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43"/>
        <w:tblW w:w="10572" w:type="dxa"/>
        <w:tblLook w:val="0000" w:firstRow="0" w:lastRow="0" w:firstColumn="0" w:lastColumn="0" w:noHBand="0" w:noVBand="0"/>
      </w:tblPr>
      <w:tblGrid>
        <w:gridCol w:w="4974"/>
        <w:gridCol w:w="200"/>
        <w:gridCol w:w="4989"/>
        <w:gridCol w:w="409"/>
      </w:tblGrid>
      <w:tr w:rsidR="003E661A" w:rsidRPr="007367DB" w14:paraId="3E011A9A" w14:textId="77777777" w:rsidTr="007367DB">
        <w:trPr>
          <w:gridAfter w:val="1"/>
          <w:wAfter w:w="409" w:type="dxa"/>
          <w:cantSplit/>
          <w:trHeight w:val="555"/>
        </w:trPr>
        <w:tc>
          <w:tcPr>
            <w:tcW w:w="10163" w:type="dxa"/>
            <w:gridSpan w:val="3"/>
            <w:tcBorders>
              <w:bottom w:val="single" w:sz="4" w:space="0" w:color="auto"/>
            </w:tcBorders>
          </w:tcPr>
          <w:p w14:paraId="5F14DA21" w14:textId="40751907" w:rsidR="003E661A" w:rsidRPr="00146258" w:rsidRDefault="003E661A" w:rsidP="00146258">
            <w:pPr>
              <w:pStyle w:val="Heading1"/>
              <w:jc w:val="center"/>
              <w:rPr>
                <w:u w:val="single"/>
              </w:rPr>
            </w:pPr>
            <w:r w:rsidRPr="00146258">
              <w:rPr>
                <w:u w:val="single"/>
              </w:rPr>
              <w:t>Atomoxetine Shared Care Guideline: Prescribing Agreement</w:t>
            </w:r>
            <w:r w:rsidR="00146258" w:rsidRPr="00146258">
              <w:rPr>
                <w:u w:val="single"/>
              </w:rPr>
              <w:t xml:space="preserve"> for Attention Deficit Hyperactivity Disorder in </w:t>
            </w:r>
            <w:bookmarkStart w:id="0" w:name="_Hlk180679430"/>
            <w:r w:rsidR="00146258" w:rsidRPr="00146258">
              <w:rPr>
                <w:u w:val="single"/>
              </w:rPr>
              <w:t>Children &amp; Young People (6-18 years)</w:t>
            </w:r>
            <w:bookmarkEnd w:id="0"/>
          </w:p>
        </w:tc>
      </w:tr>
      <w:tr w:rsidR="003E661A" w:rsidRPr="007367DB" w14:paraId="2ECC3258" w14:textId="77777777" w:rsidTr="0073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10572" w:type="dxa"/>
            <w:gridSpan w:val="4"/>
            <w:tcBorders>
              <w:top w:val="single" w:sz="12" w:space="0" w:color="auto"/>
              <w:left w:val="single" w:sz="12" w:space="0" w:color="auto"/>
              <w:bottom w:val="single" w:sz="2" w:space="0" w:color="auto"/>
              <w:right w:val="single" w:sz="12" w:space="0" w:color="auto"/>
            </w:tcBorders>
            <w:shd w:val="clear" w:color="auto" w:fill="DBE5F1" w:themeFill="accent1" w:themeFillTint="33"/>
          </w:tcPr>
          <w:p w14:paraId="4B664E07" w14:textId="7AAB4F08" w:rsidR="003E661A" w:rsidRPr="007367DB" w:rsidRDefault="003E661A" w:rsidP="003E661A">
            <w:pPr>
              <w:spacing w:line="230" w:lineRule="atLeast"/>
              <w:rPr>
                <w:rFonts w:ascii="Calibri" w:hAnsi="Calibri" w:cs="Calibri"/>
                <w:b/>
              </w:rPr>
            </w:pPr>
            <w:r w:rsidRPr="007367DB">
              <w:rPr>
                <w:rFonts w:ascii="Calibri" w:hAnsi="Calibri" w:cs="Calibri"/>
                <w:b/>
                <w:bCs/>
              </w:rPr>
              <w:t xml:space="preserve">Section A: To be completed by the hospital </w:t>
            </w:r>
            <w:r w:rsidR="00E41255">
              <w:rPr>
                <w:rFonts w:ascii="Calibri" w:hAnsi="Calibri" w:cs="Calibri"/>
                <w:b/>
                <w:bCs/>
              </w:rPr>
              <w:t>specialist</w:t>
            </w:r>
            <w:r w:rsidRPr="007367DB">
              <w:rPr>
                <w:rFonts w:ascii="Calibri" w:hAnsi="Calibri" w:cs="Calibri"/>
                <w:b/>
                <w:bCs/>
              </w:rPr>
              <w:t xml:space="preserve"> initiating the treatment</w:t>
            </w:r>
          </w:p>
        </w:tc>
      </w:tr>
      <w:tr w:rsidR="003E661A" w:rsidRPr="007367DB" w14:paraId="50C49F4E" w14:textId="77777777" w:rsidTr="0073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4"/>
        </w:trPr>
        <w:tc>
          <w:tcPr>
            <w:tcW w:w="5174" w:type="dxa"/>
            <w:gridSpan w:val="2"/>
            <w:tcBorders>
              <w:top w:val="single" w:sz="2" w:space="0" w:color="auto"/>
              <w:left w:val="single" w:sz="12" w:space="0" w:color="auto"/>
              <w:bottom w:val="single" w:sz="2" w:space="0" w:color="auto"/>
              <w:right w:val="single" w:sz="2" w:space="0" w:color="auto"/>
            </w:tcBorders>
          </w:tcPr>
          <w:p w14:paraId="6AB41E9A" w14:textId="77777777" w:rsidR="003E661A" w:rsidRPr="00991FE4" w:rsidRDefault="003E661A" w:rsidP="003E661A">
            <w:pPr>
              <w:spacing w:after="0" w:line="230" w:lineRule="atLeast"/>
              <w:contextualSpacing/>
              <w:rPr>
                <w:rFonts w:ascii="Calibri" w:hAnsi="Calibri" w:cs="Calibri"/>
                <w:b/>
                <w:bCs/>
              </w:rPr>
            </w:pPr>
            <w:r w:rsidRPr="00991FE4">
              <w:rPr>
                <w:rFonts w:ascii="Calibri" w:hAnsi="Calibri" w:cs="Calibri"/>
                <w:b/>
                <w:bCs/>
              </w:rPr>
              <w:t>GP Practice Details:</w:t>
            </w:r>
          </w:p>
          <w:p w14:paraId="38E4D911" w14:textId="01BECBA6" w:rsidR="003E661A" w:rsidRPr="00991FE4" w:rsidRDefault="00EE235D" w:rsidP="003E661A">
            <w:pPr>
              <w:spacing w:after="0" w:line="230" w:lineRule="atLeast"/>
              <w:contextualSpacing/>
              <w:rPr>
                <w:rFonts w:ascii="Calibri" w:hAnsi="Calibri" w:cs="Calibri"/>
                <w:b/>
                <w:bCs/>
                <w:i/>
                <w:iCs/>
              </w:rPr>
            </w:pPr>
            <w:permStart w:id="1345869888" w:edGrp="everyone"/>
            <w:r w:rsidRPr="00991FE4">
              <w:rPr>
                <w:rFonts w:ascii="Calibri" w:hAnsi="Calibri" w:cs="Calibri"/>
                <w:b/>
                <w:bCs/>
                <w:i/>
                <w:iCs/>
              </w:rPr>
              <w:t>(IT add full GP address, practice code etc)</w:t>
            </w:r>
            <w:permEnd w:id="1345869888"/>
          </w:p>
        </w:tc>
        <w:tc>
          <w:tcPr>
            <w:tcW w:w="5397" w:type="dxa"/>
            <w:gridSpan w:val="2"/>
            <w:tcBorders>
              <w:top w:val="single" w:sz="2" w:space="0" w:color="auto"/>
              <w:left w:val="single" w:sz="2" w:space="0" w:color="auto"/>
              <w:bottom w:val="single" w:sz="2" w:space="0" w:color="auto"/>
              <w:right w:val="single" w:sz="12" w:space="0" w:color="auto"/>
            </w:tcBorders>
          </w:tcPr>
          <w:p w14:paraId="3E682583" w14:textId="2C76A62E" w:rsidR="003E661A" w:rsidRPr="00991FE4" w:rsidRDefault="003E661A" w:rsidP="003E661A">
            <w:pPr>
              <w:spacing w:after="0" w:line="230" w:lineRule="atLeast"/>
              <w:contextualSpacing/>
              <w:rPr>
                <w:rFonts w:ascii="Calibri" w:hAnsi="Calibri" w:cs="Calibri"/>
                <w:b/>
              </w:rPr>
            </w:pPr>
            <w:r w:rsidRPr="00991FE4">
              <w:rPr>
                <w:rFonts w:ascii="Calibri" w:hAnsi="Calibri" w:cs="Calibri"/>
                <w:b/>
              </w:rPr>
              <w:t>Patient Details:</w:t>
            </w:r>
            <w:r w:rsidR="00EE235D" w:rsidRPr="00991FE4">
              <w:rPr>
                <w:rFonts w:ascii="Calibri" w:hAnsi="Calibri" w:cs="Calibri"/>
                <w:b/>
              </w:rPr>
              <w:t xml:space="preserve"> </w:t>
            </w:r>
            <w:permStart w:id="1464088264" w:edGrp="everyone"/>
            <w:r w:rsidR="00EE235D" w:rsidRPr="00991FE4">
              <w:rPr>
                <w:rFonts w:ascii="Calibri" w:hAnsi="Calibri" w:cs="Calibri"/>
                <w:b/>
              </w:rPr>
              <w:t>(IT add patient fields)</w:t>
            </w:r>
            <w:permEnd w:id="1464088264"/>
          </w:p>
          <w:p w14:paraId="3C73DF3E" w14:textId="2F62AB8B" w:rsidR="003E661A" w:rsidRPr="00991FE4" w:rsidRDefault="003E661A" w:rsidP="003E661A">
            <w:pPr>
              <w:spacing w:after="0" w:line="230" w:lineRule="atLeast"/>
              <w:contextualSpacing/>
              <w:rPr>
                <w:rFonts w:ascii="Calibri" w:hAnsi="Calibri" w:cs="Calibri"/>
              </w:rPr>
            </w:pPr>
            <w:r w:rsidRPr="00991FE4">
              <w:rPr>
                <w:rFonts w:ascii="Calibri" w:hAnsi="Calibri" w:cs="Calibri"/>
              </w:rPr>
              <w:t xml:space="preserve">Name: </w:t>
            </w:r>
            <w:permStart w:id="22943041" w:edGrp="everyone"/>
          </w:p>
          <w:permEnd w:id="22943041"/>
          <w:p w14:paraId="44482065" w14:textId="775BAF83" w:rsidR="003E661A" w:rsidRPr="00991FE4" w:rsidRDefault="003E661A" w:rsidP="003E661A">
            <w:pPr>
              <w:spacing w:after="0" w:line="230" w:lineRule="atLeast"/>
              <w:contextualSpacing/>
              <w:rPr>
                <w:rFonts w:ascii="Calibri" w:hAnsi="Calibri" w:cs="Calibri"/>
              </w:rPr>
            </w:pPr>
            <w:r w:rsidRPr="00991FE4">
              <w:rPr>
                <w:rFonts w:ascii="Calibri" w:hAnsi="Calibri" w:cs="Calibri"/>
              </w:rPr>
              <w:t xml:space="preserve">Address: </w:t>
            </w:r>
            <w:permStart w:id="1174669874" w:edGrp="everyone"/>
          </w:p>
          <w:permEnd w:id="1174669874"/>
          <w:p w14:paraId="1E0F987D" w14:textId="13692164" w:rsidR="003E661A" w:rsidRPr="00991FE4" w:rsidRDefault="003E661A" w:rsidP="003E661A">
            <w:pPr>
              <w:spacing w:after="0" w:line="230" w:lineRule="atLeast"/>
              <w:contextualSpacing/>
              <w:rPr>
                <w:rFonts w:ascii="Calibri" w:hAnsi="Calibri" w:cs="Calibri"/>
              </w:rPr>
            </w:pPr>
            <w:r w:rsidRPr="00991FE4">
              <w:rPr>
                <w:rFonts w:ascii="Calibri" w:hAnsi="Calibri" w:cs="Calibri"/>
              </w:rPr>
              <w:t xml:space="preserve">DOB: </w:t>
            </w:r>
            <w:permStart w:id="1204836005" w:edGrp="everyone"/>
          </w:p>
          <w:permEnd w:id="1204836005"/>
          <w:p w14:paraId="5759A610" w14:textId="505C7723" w:rsidR="003E661A" w:rsidRPr="00991FE4" w:rsidRDefault="003E661A" w:rsidP="003E661A">
            <w:pPr>
              <w:spacing w:after="0" w:line="230" w:lineRule="atLeast"/>
              <w:contextualSpacing/>
              <w:rPr>
                <w:rFonts w:ascii="Calibri" w:hAnsi="Calibri" w:cs="Calibri"/>
              </w:rPr>
            </w:pPr>
            <w:r w:rsidRPr="00991FE4">
              <w:rPr>
                <w:rFonts w:ascii="Calibri" w:hAnsi="Calibri" w:cs="Calibri"/>
              </w:rPr>
              <w:t xml:space="preserve">Hospital number: </w:t>
            </w:r>
            <w:permStart w:id="1196426835" w:edGrp="everyone"/>
            <w:r w:rsidR="00991FE4">
              <w:rPr>
                <w:rFonts w:ascii="Calibri" w:hAnsi="Calibri" w:cs="Calibri"/>
              </w:rPr>
              <w:t xml:space="preserve">    </w:t>
            </w:r>
            <w:permEnd w:id="1196426835"/>
          </w:p>
          <w:p w14:paraId="25448590" w14:textId="6D38093A" w:rsidR="003E661A" w:rsidRPr="00991FE4" w:rsidRDefault="003E661A" w:rsidP="003E661A">
            <w:pPr>
              <w:spacing w:after="0" w:line="230" w:lineRule="atLeast"/>
              <w:contextualSpacing/>
              <w:rPr>
                <w:rFonts w:ascii="Calibri" w:hAnsi="Calibri" w:cs="Calibri"/>
              </w:rPr>
            </w:pPr>
            <w:r w:rsidRPr="00991FE4">
              <w:rPr>
                <w:rFonts w:ascii="Calibri" w:hAnsi="Calibri" w:cs="Calibri"/>
              </w:rPr>
              <w:t>NHS number</w:t>
            </w:r>
            <w:r w:rsidR="00EE235D" w:rsidRPr="00991FE4">
              <w:rPr>
                <w:rFonts w:ascii="Calibri" w:hAnsi="Calibri" w:cs="Calibri"/>
              </w:rPr>
              <w:t>:</w:t>
            </w:r>
            <w:r w:rsidR="00991FE4">
              <w:rPr>
                <w:rFonts w:ascii="Calibri" w:hAnsi="Calibri" w:cs="Calibri"/>
              </w:rPr>
              <w:t xml:space="preserve"> </w:t>
            </w:r>
            <w:permStart w:id="1411476248" w:edGrp="everyone"/>
            <w:r w:rsidR="00991FE4">
              <w:rPr>
                <w:rFonts w:ascii="Calibri" w:hAnsi="Calibri" w:cs="Calibri"/>
              </w:rPr>
              <w:t xml:space="preserve">      </w:t>
            </w:r>
            <w:permEnd w:id="1411476248"/>
          </w:p>
        </w:tc>
      </w:tr>
      <w:tr w:rsidR="003E661A" w:rsidRPr="007367DB" w14:paraId="419E7CDF" w14:textId="77777777" w:rsidTr="0073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9"/>
        </w:trPr>
        <w:tc>
          <w:tcPr>
            <w:tcW w:w="10572" w:type="dxa"/>
            <w:gridSpan w:val="4"/>
            <w:tcBorders>
              <w:top w:val="single" w:sz="2" w:space="0" w:color="auto"/>
              <w:left w:val="single" w:sz="12" w:space="0" w:color="auto"/>
              <w:bottom w:val="single" w:sz="2" w:space="0" w:color="auto"/>
              <w:right w:val="single" w:sz="12" w:space="0" w:color="auto"/>
            </w:tcBorders>
          </w:tcPr>
          <w:p w14:paraId="222063CE" w14:textId="24502853" w:rsidR="003E661A" w:rsidRPr="00991FE4" w:rsidRDefault="005E543A" w:rsidP="003E661A">
            <w:pPr>
              <w:spacing w:after="100" w:afterAutospacing="1" w:line="230" w:lineRule="atLeast"/>
              <w:contextualSpacing/>
              <w:rPr>
                <w:rFonts w:ascii="Calibri" w:hAnsi="Calibri" w:cs="Calibri"/>
                <w:bCs/>
              </w:rPr>
            </w:pPr>
            <w:r w:rsidRPr="00991FE4">
              <w:rPr>
                <w:rFonts w:ascii="Calibri" w:hAnsi="Calibri" w:cs="Calibri"/>
                <w:b/>
                <w:bCs/>
              </w:rPr>
              <w:t>Specialist</w:t>
            </w:r>
            <w:r w:rsidR="003E661A" w:rsidRPr="00991FE4">
              <w:rPr>
                <w:rFonts w:ascii="Calibri" w:hAnsi="Calibri" w:cs="Calibri"/>
                <w:b/>
                <w:bCs/>
              </w:rPr>
              <w:t xml:space="preserve"> </w:t>
            </w:r>
            <w:r w:rsidR="0058186E" w:rsidRPr="00991FE4">
              <w:rPr>
                <w:rFonts w:ascii="Calibri" w:hAnsi="Calibri" w:cs="Calibri"/>
                <w:b/>
                <w:bCs/>
              </w:rPr>
              <w:t xml:space="preserve">prescriber </w:t>
            </w:r>
            <w:r w:rsidR="003E661A" w:rsidRPr="00991FE4">
              <w:rPr>
                <w:rFonts w:ascii="Calibri" w:hAnsi="Calibri" w:cs="Calibri"/>
                <w:b/>
                <w:bCs/>
              </w:rPr>
              <w:t xml:space="preserve">name: </w:t>
            </w:r>
            <w:permStart w:id="691895815" w:edGrp="everyone"/>
            <w:r w:rsidR="003E661A" w:rsidRPr="00991FE4">
              <w:rPr>
                <w:rFonts w:ascii="Calibri" w:hAnsi="Calibri" w:cs="Calibri"/>
                <w:bCs/>
              </w:rPr>
              <w:t>……………………………</w:t>
            </w:r>
            <w:r w:rsidR="0058186E" w:rsidRPr="00991FE4">
              <w:rPr>
                <w:rFonts w:ascii="Calibri" w:hAnsi="Calibri" w:cs="Calibri"/>
                <w:bCs/>
              </w:rPr>
              <w:t>......</w:t>
            </w:r>
            <w:permEnd w:id="691895815"/>
            <w:r w:rsidR="003E661A" w:rsidRPr="00991FE4">
              <w:rPr>
                <w:rFonts w:ascii="Calibri" w:hAnsi="Calibri" w:cs="Calibri"/>
                <w:bCs/>
              </w:rPr>
              <w:t xml:space="preserve"> </w:t>
            </w:r>
            <w:r w:rsidR="003E661A" w:rsidRPr="00991FE4">
              <w:rPr>
                <w:rFonts w:ascii="Calibri" w:hAnsi="Calibri" w:cs="Calibri"/>
                <w:b/>
                <w:bCs/>
              </w:rPr>
              <w:t>Clinic name:</w:t>
            </w:r>
            <w:r w:rsidR="003E661A" w:rsidRPr="00991FE4">
              <w:rPr>
                <w:rFonts w:ascii="Calibri" w:hAnsi="Calibri" w:cs="Calibri"/>
                <w:i/>
                <w:iCs/>
              </w:rPr>
              <w:t xml:space="preserve"> </w:t>
            </w:r>
            <w:permStart w:id="1015493159" w:edGrp="everyone"/>
            <w:r w:rsidR="003E661A" w:rsidRPr="00991FE4">
              <w:rPr>
                <w:rFonts w:ascii="Calibri" w:hAnsi="Calibri" w:cs="Calibri"/>
                <w:bCs/>
              </w:rPr>
              <w:t>………………………………….</w:t>
            </w:r>
            <w:permEnd w:id="1015493159"/>
          </w:p>
          <w:p w14:paraId="4FA1A1F6" w14:textId="4D7C3C76" w:rsidR="003E661A" w:rsidRPr="00991FE4" w:rsidRDefault="003E661A" w:rsidP="003E661A">
            <w:pPr>
              <w:spacing w:after="100" w:afterAutospacing="1" w:line="230" w:lineRule="atLeast"/>
              <w:contextualSpacing/>
              <w:rPr>
                <w:rFonts w:ascii="Calibri" w:hAnsi="Calibri" w:cs="Calibri"/>
                <w:i/>
                <w:iCs/>
              </w:rPr>
            </w:pPr>
            <w:r w:rsidRPr="00991FE4">
              <w:rPr>
                <w:rFonts w:ascii="Calibri" w:hAnsi="Calibri" w:cs="Calibri"/>
                <w:b/>
                <w:bCs/>
              </w:rPr>
              <w:t>Contact details</w:t>
            </w:r>
            <w:r w:rsidRPr="00991FE4">
              <w:rPr>
                <w:rFonts w:ascii="Calibri" w:hAnsi="Calibri" w:cs="Calibri"/>
                <w:bCs/>
              </w:rPr>
              <w:t xml:space="preserve">: Address: </w:t>
            </w:r>
            <w:permStart w:id="1394946600" w:edGrp="everyone"/>
            <w:r w:rsidRPr="00991FE4">
              <w:rPr>
                <w:rFonts w:ascii="Calibri" w:hAnsi="Calibri" w:cs="Calibri"/>
                <w:bCs/>
              </w:rPr>
              <w:t>........................................................................................................................</w:t>
            </w:r>
            <w:permEnd w:id="1394946600"/>
            <w:r w:rsidRPr="00991FE4">
              <w:rPr>
                <w:rFonts w:ascii="Calibri" w:hAnsi="Calibri" w:cs="Calibri"/>
                <w:bCs/>
              </w:rPr>
              <w:t>.</w:t>
            </w:r>
          </w:p>
          <w:p w14:paraId="593782B7" w14:textId="5930403C" w:rsidR="003E661A" w:rsidRPr="00991FE4" w:rsidRDefault="003E661A" w:rsidP="00EE235D">
            <w:pPr>
              <w:spacing w:after="100" w:afterAutospacing="1" w:line="230" w:lineRule="atLeast"/>
              <w:contextualSpacing/>
              <w:rPr>
                <w:rFonts w:ascii="Calibri" w:hAnsi="Calibri" w:cs="Calibri"/>
              </w:rPr>
            </w:pPr>
            <w:r w:rsidRPr="00991FE4">
              <w:rPr>
                <w:rFonts w:ascii="Calibri" w:hAnsi="Calibri" w:cs="Calibri"/>
                <w:bCs/>
              </w:rPr>
              <w:t xml:space="preserve">Tel no: </w:t>
            </w:r>
            <w:permStart w:id="1464626338" w:edGrp="everyone"/>
            <w:r w:rsidRPr="00991FE4">
              <w:rPr>
                <w:rFonts w:ascii="Calibri" w:hAnsi="Calibri" w:cs="Calibri"/>
                <w:bCs/>
              </w:rPr>
              <w:t>………………………………………</w:t>
            </w:r>
            <w:permEnd w:id="1464626338"/>
            <w:r w:rsidRPr="00991FE4">
              <w:rPr>
                <w:rFonts w:ascii="Calibri" w:hAnsi="Calibri" w:cs="Calibri"/>
                <w:bCs/>
              </w:rPr>
              <w:t xml:space="preserve">     </w:t>
            </w:r>
            <w:r w:rsidR="00EE235D" w:rsidRPr="00991FE4">
              <w:rPr>
                <w:rFonts w:ascii="Calibri" w:hAnsi="Calibri" w:cs="Calibri"/>
                <w:bCs/>
              </w:rPr>
              <w:t>E</w:t>
            </w:r>
            <w:r w:rsidRPr="00991FE4">
              <w:rPr>
                <w:rFonts w:ascii="Calibri" w:hAnsi="Calibri" w:cs="Calibri"/>
                <w:bCs/>
              </w:rPr>
              <w:t xml:space="preserve">-mail: </w:t>
            </w:r>
            <w:permStart w:id="355543836" w:edGrp="everyone"/>
            <w:r w:rsidRPr="00991FE4">
              <w:rPr>
                <w:rFonts w:ascii="Calibri" w:hAnsi="Calibri" w:cs="Calibri"/>
                <w:bCs/>
              </w:rPr>
              <w:t>……………………………</w:t>
            </w:r>
            <w:permEnd w:id="355543836"/>
          </w:p>
        </w:tc>
      </w:tr>
      <w:tr w:rsidR="003E661A" w:rsidRPr="007367DB" w14:paraId="766563F2" w14:textId="77777777" w:rsidTr="0073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4974" w:type="dxa"/>
            <w:tcBorders>
              <w:top w:val="single" w:sz="2" w:space="0" w:color="auto"/>
              <w:left w:val="single" w:sz="12" w:space="0" w:color="auto"/>
              <w:bottom w:val="single" w:sz="2" w:space="0" w:color="auto"/>
              <w:right w:val="single" w:sz="2" w:space="0" w:color="auto"/>
            </w:tcBorders>
          </w:tcPr>
          <w:p w14:paraId="090AB5A1" w14:textId="1C0C001F" w:rsidR="00EE235D" w:rsidRPr="00991FE4" w:rsidRDefault="003E661A" w:rsidP="003E661A">
            <w:pPr>
              <w:spacing w:line="230" w:lineRule="atLeast"/>
              <w:rPr>
                <w:rFonts w:ascii="Calibri" w:hAnsi="Calibri" w:cs="Calibri"/>
                <w:b/>
                <w:bCs/>
              </w:rPr>
            </w:pPr>
            <w:r w:rsidRPr="00991FE4">
              <w:rPr>
                <w:rFonts w:ascii="Calibri" w:hAnsi="Calibri" w:cs="Calibri"/>
                <w:b/>
                <w:bCs/>
              </w:rPr>
              <w:t>Diagnosis:</w:t>
            </w:r>
            <w:r w:rsidR="00EE235D" w:rsidRPr="00991FE4">
              <w:rPr>
                <w:rFonts w:ascii="Calibri" w:hAnsi="Calibri" w:cs="Calibri"/>
                <w:b/>
                <w:bCs/>
              </w:rPr>
              <w:t xml:space="preserve"> </w:t>
            </w:r>
            <w:permStart w:id="1976580839" w:edGrp="everyone"/>
            <w:r w:rsidR="00EE235D" w:rsidRPr="00991FE4">
              <w:rPr>
                <w:rFonts w:ascii="Calibri" w:hAnsi="Calibri" w:cs="Calibri"/>
                <w:b/>
                <w:bCs/>
              </w:rPr>
              <w:t>(IT add latest diagnosis)</w:t>
            </w:r>
            <w:permEnd w:id="1976580839"/>
          </w:p>
          <w:p w14:paraId="78296168" w14:textId="136D645B" w:rsidR="003E661A" w:rsidRPr="00991FE4" w:rsidRDefault="003E661A" w:rsidP="003E661A">
            <w:pPr>
              <w:spacing w:line="230" w:lineRule="atLeast"/>
              <w:rPr>
                <w:rFonts w:ascii="Calibri" w:hAnsi="Calibri" w:cs="Calibri"/>
                <w:b/>
                <w:bCs/>
              </w:rPr>
            </w:pPr>
          </w:p>
        </w:tc>
        <w:tc>
          <w:tcPr>
            <w:tcW w:w="5597" w:type="dxa"/>
            <w:gridSpan w:val="3"/>
            <w:tcBorders>
              <w:top w:val="single" w:sz="2" w:space="0" w:color="auto"/>
              <w:left w:val="single" w:sz="2" w:space="0" w:color="auto"/>
              <w:bottom w:val="single" w:sz="2" w:space="0" w:color="auto"/>
              <w:right w:val="single" w:sz="12" w:space="0" w:color="auto"/>
            </w:tcBorders>
          </w:tcPr>
          <w:p w14:paraId="668AD049" w14:textId="31B79EBE" w:rsidR="003E661A" w:rsidRPr="00991FE4" w:rsidRDefault="003E661A" w:rsidP="003E661A">
            <w:pPr>
              <w:spacing w:line="230" w:lineRule="atLeast"/>
              <w:rPr>
                <w:rFonts w:ascii="Calibri" w:hAnsi="Calibri" w:cs="Calibri"/>
                <w:b/>
                <w:bCs/>
              </w:rPr>
            </w:pPr>
            <w:r w:rsidRPr="00991FE4">
              <w:rPr>
                <w:rFonts w:ascii="Calibri" w:hAnsi="Calibri" w:cs="Calibri"/>
                <w:b/>
                <w:bCs/>
              </w:rPr>
              <w:t>Medication name, dose and frequency to be prescribed by GP:</w:t>
            </w:r>
            <w:r w:rsidR="00991FE4" w:rsidRPr="00991FE4">
              <w:rPr>
                <w:rFonts w:ascii="Calibri" w:hAnsi="Calibri" w:cs="Calibri"/>
              </w:rPr>
              <w:t xml:space="preserve"> </w:t>
            </w:r>
            <w:r w:rsidRPr="00991FE4">
              <w:rPr>
                <w:rFonts w:ascii="Calibri" w:hAnsi="Calibri" w:cs="Calibri"/>
              </w:rPr>
              <w:t>…</w:t>
            </w:r>
            <w:permStart w:id="343043152" w:edGrp="everyone"/>
            <w:r w:rsidRPr="00991FE4">
              <w:rPr>
                <w:rFonts w:ascii="Calibri" w:hAnsi="Calibri" w:cs="Calibri"/>
              </w:rPr>
              <w:t>…………………………………………….</w:t>
            </w:r>
            <w:permEnd w:id="343043152"/>
          </w:p>
        </w:tc>
      </w:tr>
      <w:tr w:rsidR="003E661A" w:rsidRPr="007367DB" w14:paraId="78F75D43" w14:textId="77777777" w:rsidTr="0073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10572" w:type="dxa"/>
            <w:gridSpan w:val="4"/>
            <w:tcBorders>
              <w:top w:val="single" w:sz="2" w:space="0" w:color="auto"/>
              <w:left w:val="single" w:sz="12" w:space="0" w:color="auto"/>
              <w:bottom w:val="single" w:sz="2" w:space="0" w:color="auto"/>
              <w:right w:val="single" w:sz="12" w:space="0" w:color="auto"/>
            </w:tcBorders>
          </w:tcPr>
          <w:p w14:paraId="2AB83C8B" w14:textId="77777777" w:rsidR="003E661A" w:rsidRPr="00991FE4" w:rsidRDefault="003E661A" w:rsidP="003E661A">
            <w:pPr>
              <w:spacing w:line="230" w:lineRule="atLeast"/>
              <w:rPr>
                <w:rFonts w:ascii="Calibri" w:hAnsi="Calibri" w:cs="Calibri"/>
              </w:rPr>
            </w:pPr>
            <w:r w:rsidRPr="00991FE4">
              <w:rPr>
                <w:rFonts w:ascii="Calibri" w:hAnsi="Calibri" w:cs="Calibri"/>
                <w:b/>
                <w:bCs/>
              </w:rPr>
              <w:t xml:space="preserve">Next hospital appointment: </w:t>
            </w:r>
            <w:permStart w:id="175185664" w:edGrp="everyone"/>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75185664"/>
          </w:p>
        </w:tc>
      </w:tr>
      <w:tr w:rsidR="003E661A" w:rsidRPr="007367DB" w14:paraId="2BDD3B90" w14:textId="77777777" w:rsidTr="00736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1"/>
        </w:trPr>
        <w:tc>
          <w:tcPr>
            <w:tcW w:w="10572" w:type="dxa"/>
            <w:gridSpan w:val="4"/>
            <w:tcBorders>
              <w:top w:val="single" w:sz="2" w:space="0" w:color="auto"/>
              <w:left w:val="single" w:sz="12" w:space="0" w:color="auto"/>
              <w:bottom w:val="single" w:sz="12" w:space="0" w:color="auto"/>
              <w:right w:val="single" w:sz="12" w:space="0" w:color="auto"/>
            </w:tcBorders>
          </w:tcPr>
          <w:p w14:paraId="44C1B918" w14:textId="35CB974D" w:rsidR="003E661A" w:rsidRPr="00991FE4" w:rsidRDefault="003E661A" w:rsidP="003E661A">
            <w:pPr>
              <w:autoSpaceDE w:val="0"/>
              <w:autoSpaceDN w:val="0"/>
              <w:adjustRightInd w:val="0"/>
              <w:spacing w:after="0" w:line="240" w:lineRule="auto"/>
              <w:rPr>
                <w:rFonts w:ascii="Calibri" w:hAnsi="Calibri" w:cs="Calibri"/>
                <w:bCs/>
              </w:rPr>
            </w:pPr>
            <w:r w:rsidRPr="00991FE4">
              <w:rPr>
                <w:rFonts w:ascii="Calibri" w:hAnsi="Calibri" w:cs="Calibri"/>
                <w:bCs/>
              </w:rPr>
              <w:t xml:space="preserve">Dear Dr. </w:t>
            </w:r>
            <w:permStart w:id="1112956535" w:edGrp="everyone"/>
            <w:r w:rsidRPr="00991FE4">
              <w:rPr>
                <w:rFonts w:ascii="Calibri" w:hAnsi="Calibri" w:cs="Calibri"/>
                <w:bCs/>
              </w:rPr>
              <w:t>…………………</w:t>
            </w:r>
            <w:r w:rsidR="00581022" w:rsidRPr="00991FE4">
              <w:rPr>
                <w:rFonts w:ascii="Calibri" w:hAnsi="Calibri" w:cs="Calibri"/>
                <w:bCs/>
              </w:rPr>
              <w:t>….</w:t>
            </w:r>
            <w:permEnd w:id="1112956535"/>
            <w:r w:rsidRPr="00991FE4">
              <w:rPr>
                <w:rFonts w:ascii="Calibri" w:hAnsi="Calibri" w:cs="Calibri"/>
                <w:bCs/>
              </w:rPr>
              <w:t>,</w:t>
            </w:r>
          </w:p>
          <w:p w14:paraId="56E69AF8" w14:textId="51CECF5F" w:rsidR="003E661A" w:rsidRPr="00991FE4" w:rsidRDefault="003E661A" w:rsidP="003E661A">
            <w:pPr>
              <w:autoSpaceDE w:val="0"/>
              <w:autoSpaceDN w:val="0"/>
              <w:adjustRightInd w:val="0"/>
              <w:spacing w:after="0" w:line="240" w:lineRule="auto"/>
              <w:rPr>
                <w:rFonts w:ascii="Calibri" w:hAnsi="Calibri" w:cs="Calibri"/>
                <w:i/>
                <w:iCs/>
              </w:rPr>
            </w:pPr>
            <w:r w:rsidRPr="00991FE4">
              <w:rPr>
                <w:rFonts w:ascii="Calibri" w:hAnsi="Calibri" w:cs="Calibri"/>
              </w:rPr>
              <w:t xml:space="preserve">Your patient was reviewed on </w:t>
            </w:r>
            <w:permStart w:id="1633427650" w:edGrp="everyone"/>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633427650"/>
            <w:r w:rsidRPr="00991FE4">
              <w:rPr>
                <w:rFonts w:ascii="Calibri" w:hAnsi="Calibri" w:cs="Calibri"/>
                <w:i/>
                <w:iCs/>
              </w:rPr>
              <w:t>;</w:t>
            </w:r>
            <w:r w:rsidRPr="00991FE4">
              <w:rPr>
                <w:rFonts w:ascii="Calibri" w:hAnsi="Calibri" w:cs="Calibri"/>
                <w:iCs/>
              </w:rPr>
              <w:t xml:space="preserve"> they </w:t>
            </w:r>
            <w:r w:rsidRPr="00991FE4">
              <w:rPr>
                <w:rFonts w:ascii="Calibri" w:hAnsi="Calibri" w:cs="Calibri"/>
              </w:rPr>
              <w:t xml:space="preserve">started  </w:t>
            </w:r>
            <w:permStart w:id="1456801270" w:edGrp="everyone"/>
            <w:r w:rsidRPr="00991FE4">
              <w:rPr>
                <w:rFonts w:ascii="Calibri" w:hAnsi="Calibri" w:cs="Calibri"/>
              </w:rPr>
              <w:t xml:space="preserve">(insert medication name and dose) </w:t>
            </w:r>
            <w:permEnd w:id="1456801270"/>
            <w:r w:rsidRPr="00991FE4">
              <w:rPr>
                <w:rFonts w:ascii="Calibri" w:hAnsi="Calibri" w:cs="Calibri"/>
              </w:rPr>
              <w:t xml:space="preserve">on </w:t>
            </w:r>
            <w:permStart w:id="1390174186" w:edGrp="everyone"/>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390174186"/>
            <w:r w:rsidRPr="00991FE4">
              <w:rPr>
                <w:rFonts w:ascii="Calibri" w:hAnsi="Calibri" w:cs="Calibri"/>
              </w:rPr>
              <w:t xml:space="preserve"> for the above diagnosis and in my view, their condition is now stable. I am requesting your agreement to sharing the care of this patient from </w:t>
            </w:r>
            <w:permStart w:id="196113886" w:edGrp="everyone"/>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96113886"/>
            <w:r w:rsidRPr="00991FE4">
              <w:rPr>
                <w:rFonts w:ascii="Calibri" w:hAnsi="Calibri" w:cs="Calibri"/>
              </w:rPr>
              <w:t xml:space="preserve"> in accordance with the attached Shared Care Prescribing Guideline (approval date </w:t>
            </w:r>
            <w:permStart w:id="1141246397" w:edGrp="everyone"/>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141246397"/>
            <w:r w:rsidRPr="00991FE4">
              <w:rPr>
                <w:rFonts w:ascii="Calibri" w:hAnsi="Calibri" w:cs="Calibri"/>
              </w:rPr>
              <w:t xml:space="preserve">). Please take </w:t>
            </w:r>
            <w:proofErr w:type="gramStart"/>
            <w:r w:rsidRPr="00991FE4">
              <w:rPr>
                <w:rFonts w:ascii="Calibri" w:hAnsi="Calibri" w:cs="Calibri"/>
              </w:rPr>
              <w:t>particular note</w:t>
            </w:r>
            <w:proofErr w:type="gramEnd"/>
            <w:r w:rsidRPr="00991FE4">
              <w:rPr>
                <w:rFonts w:ascii="Calibri" w:hAnsi="Calibri" w:cs="Calibri"/>
              </w:rPr>
              <w:t xml:space="preserve"> </w:t>
            </w:r>
            <w:r w:rsidR="00581022" w:rsidRPr="00991FE4">
              <w:rPr>
                <w:rFonts w:ascii="Calibri" w:hAnsi="Calibri" w:cs="Calibri"/>
              </w:rPr>
              <w:t xml:space="preserve">of the </w:t>
            </w:r>
            <w:r w:rsidRPr="00991FE4">
              <w:rPr>
                <w:rFonts w:ascii="Calibri" w:hAnsi="Calibri" w:cs="Calibri"/>
              </w:rPr>
              <w:t xml:space="preserve">responsibilities for the </w:t>
            </w:r>
            <w:r w:rsidR="00E41255" w:rsidRPr="00991FE4">
              <w:rPr>
                <w:rFonts w:ascii="Calibri" w:hAnsi="Calibri" w:cs="Calibri"/>
              </w:rPr>
              <w:t>specialist</w:t>
            </w:r>
            <w:r w:rsidRPr="00991FE4">
              <w:rPr>
                <w:rFonts w:ascii="Calibri" w:hAnsi="Calibri" w:cs="Calibri"/>
              </w:rPr>
              <w:t xml:space="preserve">, GP and patient for this shared care arrangement are detailed. </w:t>
            </w:r>
          </w:p>
          <w:p w14:paraId="67D40058" w14:textId="77777777" w:rsidR="003E661A" w:rsidRPr="00991FE4" w:rsidRDefault="003E661A" w:rsidP="003E661A">
            <w:pPr>
              <w:autoSpaceDE w:val="0"/>
              <w:autoSpaceDN w:val="0"/>
              <w:adjustRightInd w:val="0"/>
              <w:spacing w:after="0" w:line="240" w:lineRule="auto"/>
              <w:rPr>
                <w:rFonts w:ascii="Calibri" w:hAnsi="Calibri" w:cs="Calibri"/>
              </w:rPr>
            </w:pPr>
          </w:p>
          <w:p w14:paraId="4B1E3185" w14:textId="32B07882"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 xml:space="preserve">Patient information has been given outlining potential aims and side effects of this treatment. </w:t>
            </w:r>
          </w:p>
          <w:p w14:paraId="605E9754" w14:textId="77777777"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The patient has given me consent to treatment possibly under a shared care prescribing agreement (with your agreement) and has agreed to comply with instructions and follow up requirements.</w:t>
            </w:r>
          </w:p>
          <w:p w14:paraId="27E04D74" w14:textId="62EE7FAC"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 xml:space="preserve">Report all adverse effect of </w:t>
            </w:r>
            <w:r w:rsidR="00581022" w:rsidRPr="00991FE4">
              <w:rPr>
                <w:rFonts w:ascii="Calibri" w:hAnsi="Calibri" w:cs="Calibri"/>
              </w:rPr>
              <w:t>atomoxetine</w:t>
            </w:r>
            <w:r w:rsidRPr="00991FE4">
              <w:rPr>
                <w:rFonts w:ascii="Calibri" w:hAnsi="Calibri" w:cs="Calibri"/>
              </w:rPr>
              <w:t xml:space="preserve"> to the MHRA via the yellow card system.</w:t>
            </w:r>
          </w:p>
          <w:p w14:paraId="6308301C" w14:textId="77777777" w:rsidR="003E661A" w:rsidRPr="00991FE4" w:rsidRDefault="003E661A" w:rsidP="003E661A">
            <w:pPr>
              <w:autoSpaceDE w:val="0"/>
              <w:autoSpaceDN w:val="0"/>
              <w:adjustRightInd w:val="0"/>
              <w:spacing w:after="0" w:line="240" w:lineRule="auto"/>
              <w:jc w:val="right"/>
              <w:rPr>
                <w:rFonts w:ascii="Calibri" w:hAnsi="Calibri" w:cs="Calibri"/>
              </w:rPr>
            </w:pPr>
            <w:r w:rsidRPr="00991FE4">
              <w:rPr>
                <w:rFonts w:ascii="Calibri" w:hAnsi="Calibri" w:cs="Calibri"/>
              </w:rPr>
              <w:t>.</w:t>
            </w:r>
          </w:p>
          <w:p w14:paraId="4C2A7B43" w14:textId="77777777"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 xml:space="preserve">The most recent investigations have been performed on </w:t>
            </w:r>
            <w:permStart w:id="1331186954" w:edGrp="everyone"/>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331186954"/>
            <w:r w:rsidRPr="00991FE4">
              <w:rPr>
                <w:rFonts w:ascii="Calibri" w:hAnsi="Calibri" w:cs="Calibri"/>
              </w:rPr>
              <w:t xml:space="preserve"> and are acceptable for shared care.  </w:t>
            </w:r>
          </w:p>
          <w:p w14:paraId="14C7920F" w14:textId="77777777"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Please monitor:</w:t>
            </w:r>
          </w:p>
          <w:p w14:paraId="473AFF53" w14:textId="3EEDC4A8"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 xml:space="preserve">Blood pressure, </w:t>
            </w:r>
            <w:r w:rsidR="00581022" w:rsidRPr="00991FE4">
              <w:rPr>
                <w:rFonts w:ascii="Calibri" w:hAnsi="Calibri" w:cs="Calibri"/>
              </w:rPr>
              <w:t>pulse,</w:t>
            </w:r>
            <w:r w:rsidRPr="00991FE4">
              <w:rPr>
                <w:rFonts w:ascii="Calibri" w:hAnsi="Calibri" w:cs="Calibri"/>
              </w:rPr>
              <w:t xml:space="preserve"> and weight every 6 months</w:t>
            </w:r>
          </w:p>
          <w:p w14:paraId="3D61DDA2" w14:textId="77777777"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For children 10 years and underweight every 3 months.</w:t>
            </w:r>
          </w:p>
          <w:p w14:paraId="6E805874" w14:textId="77777777"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 xml:space="preserve">For children over 10 years weight at 3 and 6 months after starting treatment and every 6 months thereafter. </w:t>
            </w:r>
          </w:p>
          <w:p w14:paraId="785568D3" w14:textId="77777777" w:rsidR="00581022" w:rsidRPr="00991FE4" w:rsidRDefault="00581022" w:rsidP="00581022">
            <w:pPr>
              <w:pStyle w:val="Default"/>
              <w:rPr>
                <w:rFonts w:ascii="Calibri" w:hAnsi="Calibri" w:cs="Calibri"/>
                <w:color w:val="auto"/>
                <w:sz w:val="22"/>
                <w:szCs w:val="22"/>
              </w:rPr>
            </w:pPr>
            <w:r w:rsidRPr="00991FE4">
              <w:rPr>
                <w:rFonts w:ascii="Calibri" w:hAnsi="Calibri" w:cs="Calibri"/>
                <w:color w:val="auto"/>
                <w:sz w:val="22"/>
                <w:szCs w:val="22"/>
              </w:rPr>
              <w:t>For signs of liver toxicity with atomoxetine.</w:t>
            </w:r>
          </w:p>
          <w:p w14:paraId="237B12FF" w14:textId="77777777"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Please re-refer the patient or seek specialist advice from the psychiatrist or paediatrician if there is deterioration in ADHD symptomatology, behaviour, evidence of suicidal ideation or adverse effects of medication.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1583"/>
              <w:gridCol w:w="1583"/>
              <w:gridCol w:w="1583"/>
              <w:gridCol w:w="1583"/>
            </w:tblGrid>
            <w:tr w:rsidR="00991FE4" w:rsidRPr="00991FE4" w14:paraId="100D1F3E" w14:textId="77777777" w:rsidTr="007367DB">
              <w:trPr>
                <w:trHeight w:val="277"/>
              </w:trPr>
              <w:tc>
                <w:tcPr>
                  <w:tcW w:w="3519" w:type="dxa"/>
                  <w:tcBorders>
                    <w:top w:val="single" w:sz="12" w:space="0" w:color="auto"/>
                    <w:left w:val="single" w:sz="12" w:space="0" w:color="auto"/>
                    <w:bottom w:val="single" w:sz="2" w:space="0" w:color="auto"/>
                    <w:right w:val="single" w:sz="2" w:space="0" w:color="auto"/>
                  </w:tcBorders>
                  <w:shd w:val="clear" w:color="auto" w:fill="D9D9D9"/>
                </w:tcPr>
                <w:p w14:paraId="4394856C" w14:textId="77777777" w:rsidR="003E661A" w:rsidRPr="00991FE4" w:rsidRDefault="003E661A" w:rsidP="00991FE4">
                  <w:pPr>
                    <w:framePr w:hSpace="180" w:wrap="around" w:vAnchor="text" w:hAnchor="margin" w:xAlign="center" w:y="43"/>
                    <w:autoSpaceDE w:val="0"/>
                    <w:autoSpaceDN w:val="0"/>
                    <w:adjustRightInd w:val="0"/>
                    <w:spacing w:after="0" w:line="240" w:lineRule="auto"/>
                    <w:jc w:val="center"/>
                    <w:rPr>
                      <w:rFonts w:ascii="Calibri" w:hAnsi="Calibri" w:cs="Calibri"/>
                      <w:b/>
                    </w:rPr>
                  </w:pPr>
                  <w:r w:rsidRPr="00991FE4">
                    <w:rPr>
                      <w:rFonts w:ascii="Calibri" w:hAnsi="Calibri" w:cs="Calibri"/>
                      <w:b/>
                    </w:rPr>
                    <w:t>Test</w:t>
                  </w:r>
                </w:p>
              </w:tc>
              <w:tc>
                <w:tcPr>
                  <w:tcW w:w="1583" w:type="dxa"/>
                  <w:tcBorders>
                    <w:top w:val="single" w:sz="12" w:space="0" w:color="auto"/>
                    <w:left w:val="single" w:sz="2" w:space="0" w:color="auto"/>
                    <w:bottom w:val="single" w:sz="2" w:space="0" w:color="auto"/>
                    <w:right w:val="single" w:sz="4" w:space="0" w:color="auto"/>
                  </w:tcBorders>
                  <w:shd w:val="clear" w:color="auto" w:fill="D9D9D9"/>
                </w:tcPr>
                <w:p w14:paraId="33CF5055" w14:textId="77777777" w:rsidR="003E661A" w:rsidRPr="00991FE4" w:rsidRDefault="003E661A" w:rsidP="00991FE4">
                  <w:pPr>
                    <w:framePr w:hSpace="180" w:wrap="around" w:vAnchor="text" w:hAnchor="margin" w:xAlign="center" w:y="43"/>
                    <w:autoSpaceDE w:val="0"/>
                    <w:autoSpaceDN w:val="0"/>
                    <w:adjustRightInd w:val="0"/>
                    <w:spacing w:after="0" w:line="240" w:lineRule="auto"/>
                    <w:jc w:val="center"/>
                    <w:rPr>
                      <w:rFonts w:ascii="Calibri" w:hAnsi="Calibri" w:cs="Calibri"/>
                      <w:b/>
                    </w:rPr>
                  </w:pPr>
                  <w:r w:rsidRPr="00991FE4">
                    <w:rPr>
                      <w:rFonts w:ascii="Calibri" w:hAnsi="Calibri" w:cs="Calibri"/>
                      <w:b/>
                    </w:rPr>
                    <w:t>Baseline</w:t>
                  </w:r>
                </w:p>
              </w:tc>
              <w:tc>
                <w:tcPr>
                  <w:tcW w:w="1583" w:type="dxa"/>
                  <w:tcBorders>
                    <w:top w:val="single" w:sz="12" w:space="0" w:color="auto"/>
                    <w:left w:val="single" w:sz="4" w:space="0" w:color="auto"/>
                    <w:bottom w:val="single" w:sz="2" w:space="0" w:color="auto"/>
                    <w:right w:val="single" w:sz="4" w:space="0" w:color="auto"/>
                  </w:tcBorders>
                  <w:shd w:val="clear" w:color="auto" w:fill="D9D9D9"/>
                </w:tcPr>
                <w:p w14:paraId="3349AD63" w14:textId="77777777" w:rsidR="003E661A" w:rsidRPr="00991FE4" w:rsidRDefault="003E661A" w:rsidP="00991FE4">
                  <w:pPr>
                    <w:framePr w:hSpace="180" w:wrap="around" w:vAnchor="text" w:hAnchor="margin" w:xAlign="center" w:y="43"/>
                    <w:autoSpaceDE w:val="0"/>
                    <w:autoSpaceDN w:val="0"/>
                    <w:adjustRightInd w:val="0"/>
                    <w:spacing w:after="0" w:line="240" w:lineRule="auto"/>
                    <w:jc w:val="center"/>
                    <w:rPr>
                      <w:rFonts w:ascii="Calibri" w:hAnsi="Calibri" w:cs="Calibri"/>
                      <w:b/>
                    </w:rPr>
                  </w:pPr>
                  <w:r w:rsidRPr="00991FE4">
                    <w:rPr>
                      <w:rFonts w:ascii="Calibri" w:hAnsi="Calibri" w:cs="Calibri"/>
                      <w:b/>
                    </w:rPr>
                    <w:t>Date</w:t>
                  </w:r>
                </w:p>
              </w:tc>
              <w:tc>
                <w:tcPr>
                  <w:tcW w:w="1583" w:type="dxa"/>
                  <w:tcBorders>
                    <w:top w:val="single" w:sz="12" w:space="0" w:color="auto"/>
                    <w:left w:val="single" w:sz="4" w:space="0" w:color="auto"/>
                    <w:bottom w:val="single" w:sz="2" w:space="0" w:color="auto"/>
                    <w:right w:val="single" w:sz="4" w:space="0" w:color="auto"/>
                  </w:tcBorders>
                  <w:shd w:val="clear" w:color="auto" w:fill="D9D9D9"/>
                </w:tcPr>
                <w:p w14:paraId="2C8D8702" w14:textId="77777777" w:rsidR="003E661A" w:rsidRPr="00991FE4" w:rsidRDefault="003E661A" w:rsidP="00991FE4">
                  <w:pPr>
                    <w:framePr w:hSpace="180" w:wrap="around" w:vAnchor="text" w:hAnchor="margin" w:xAlign="center" w:y="43"/>
                    <w:autoSpaceDE w:val="0"/>
                    <w:autoSpaceDN w:val="0"/>
                    <w:adjustRightInd w:val="0"/>
                    <w:spacing w:after="0" w:line="240" w:lineRule="auto"/>
                    <w:jc w:val="center"/>
                    <w:rPr>
                      <w:rFonts w:ascii="Calibri" w:hAnsi="Calibri" w:cs="Calibri"/>
                      <w:b/>
                    </w:rPr>
                  </w:pPr>
                  <w:r w:rsidRPr="00991FE4">
                    <w:rPr>
                      <w:rFonts w:ascii="Calibri" w:hAnsi="Calibri" w:cs="Calibri"/>
                      <w:b/>
                    </w:rPr>
                    <w:t>Current</w:t>
                  </w:r>
                </w:p>
              </w:tc>
              <w:tc>
                <w:tcPr>
                  <w:tcW w:w="1583" w:type="dxa"/>
                  <w:tcBorders>
                    <w:top w:val="single" w:sz="12" w:space="0" w:color="auto"/>
                    <w:left w:val="single" w:sz="4" w:space="0" w:color="auto"/>
                    <w:bottom w:val="single" w:sz="2" w:space="0" w:color="auto"/>
                    <w:right w:val="single" w:sz="12" w:space="0" w:color="auto"/>
                  </w:tcBorders>
                  <w:shd w:val="clear" w:color="auto" w:fill="D9D9D9"/>
                </w:tcPr>
                <w:p w14:paraId="4C811B9C" w14:textId="77777777" w:rsidR="003E661A" w:rsidRPr="00991FE4" w:rsidRDefault="003E661A" w:rsidP="00991FE4">
                  <w:pPr>
                    <w:framePr w:hSpace="180" w:wrap="around" w:vAnchor="text" w:hAnchor="margin" w:xAlign="center" w:y="43"/>
                    <w:autoSpaceDE w:val="0"/>
                    <w:autoSpaceDN w:val="0"/>
                    <w:adjustRightInd w:val="0"/>
                    <w:spacing w:after="0" w:line="240" w:lineRule="auto"/>
                    <w:jc w:val="center"/>
                    <w:rPr>
                      <w:rFonts w:ascii="Calibri" w:hAnsi="Calibri" w:cs="Calibri"/>
                      <w:b/>
                    </w:rPr>
                  </w:pPr>
                  <w:r w:rsidRPr="00991FE4">
                    <w:rPr>
                      <w:rFonts w:ascii="Calibri" w:hAnsi="Calibri" w:cs="Calibri"/>
                      <w:b/>
                    </w:rPr>
                    <w:t>Date</w:t>
                  </w:r>
                </w:p>
              </w:tc>
            </w:tr>
            <w:tr w:rsidR="00991FE4" w:rsidRPr="00991FE4" w14:paraId="176412D5" w14:textId="77777777" w:rsidTr="007367DB">
              <w:trPr>
                <w:trHeight w:val="267"/>
              </w:trPr>
              <w:tc>
                <w:tcPr>
                  <w:tcW w:w="3519" w:type="dxa"/>
                  <w:tcBorders>
                    <w:top w:val="single" w:sz="2" w:space="0" w:color="auto"/>
                    <w:left w:val="single" w:sz="12" w:space="0" w:color="auto"/>
                    <w:bottom w:val="single" w:sz="2" w:space="0" w:color="auto"/>
                    <w:right w:val="single" w:sz="2" w:space="0" w:color="auto"/>
                  </w:tcBorders>
                </w:tcPr>
                <w:p w14:paraId="627452C1"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i/>
                    </w:rPr>
                  </w:pPr>
                  <w:r w:rsidRPr="00991FE4">
                    <w:rPr>
                      <w:rFonts w:ascii="Calibri" w:hAnsi="Calibri" w:cs="Calibri"/>
                      <w:iCs/>
                    </w:rPr>
                    <w:t>Blood pressure</w:t>
                  </w:r>
                </w:p>
              </w:tc>
              <w:permStart w:id="121772620" w:edGrp="everyone"/>
              <w:tc>
                <w:tcPr>
                  <w:tcW w:w="1583" w:type="dxa"/>
                  <w:tcBorders>
                    <w:top w:val="single" w:sz="2" w:space="0" w:color="auto"/>
                    <w:left w:val="single" w:sz="2" w:space="0" w:color="auto"/>
                    <w:bottom w:val="single" w:sz="2" w:space="0" w:color="auto"/>
                    <w:right w:val="single" w:sz="4" w:space="0" w:color="auto"/>
                  </w:tcBorders>
                </w:tcPr>
                <w:p w14:paraId="2397B006"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21772620"/>
                </w:p>
              </w:tc>
              <w:permStart w:id="753669615" w:edGrp="everyone"/>
              <w:tc>
                <w:tcPr>
                  <w:tcW w:w="1583" w:type="dxa"/>
                  <w:tcBorders>
                    <w:top w:val="single" w:sz="2" w:space="0" w:color="auto"/>
                    <w:left w:val="single" w:sz="4" w:space="0" w:color="auto"/>
                    <w:bottom w:val="single" w:sz="2" w:space="0" w:color="auto"/>
                    <w:right w:val="single" w:sz="4" w:space="0" w:color="auto"/>
                  </w:tcBorders>
                </w:tcPr>
                <w:p w14:paraId="0D489DF7"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753669615"/>
                </w:p>
              </w:tc>
              <w:permStart w:id="1325284888" w:edGrp="everyone"/>
              <w:tc>
                <w:tcPr>
                  <w:tcW w:w="1583" w:type="dxa"/>
                  <w:tcBorders>
                    <w:top w:val="single" w:sz="2" w:space="0" w:color="auto"/>
                    <w:left w:val="single" w:sz="4" w:space="0" w:color="auto"/>
                    <w:bottom w:val="single" w:sz="2" w:space="0" w:color="auto"/>
                    <w:right w:val="single" w:sz="4" w:space="0" w:color="auto"/>
                  </w:tcBorders>
                </w:tcPr>
                <w:p w14:paraId="35E0C0A8"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325284888"/>
                </w:p>
              </w:tc>
              <w:permStart w:id="1786654118" w:edGrp="everyone"/>
              <w:tc>
                <w:tcPr>
                  <w:tcW w:w="1583" w:type="dxa"/>
                  <w:tcBorders>
                    <w:top w:val="single" w:sz="2" w:space="0" w:color="auto"/>
                    <w:left w:val="single" w:sz="4" w:space="0" w:color="auto"/>
                    <w:bottom w:val="single" w:sz="2" w:space="0" w:color="auto"/>
                    <w:right w:val="single" w:sz="12" w:space="0" w:color="auto"/>
                  </w:tcBorders>
                </w:tcPr>
                <w:p w14:paraId="0A4BC227"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786654118"/>
                </w:p>
              </w:tc>
            </w:tr>
            <w:tr w:rsidR="00991FE4" w:rsidRPr="00991FE4" w14:paraId="457710BF" w14:textId="77777777" w:rsidTr="007367DB">
              <w:trPr>
                <w:trHeight w:val="277"/>
              </w:trPr>
              <w:tc>
                <w:tcPr>
                  <w:tcW w:w="3519" w:type="dxa"/>
                  <w:tcBorders>
                    <w:top w:val="single" w:sz="2" w:space="0" w:color="auto"/>
                    <w:left w:val="single" w:sz="12" w:space="0" w:color="auto"/>
                    <w:bottom w:val="single" w:sz="2" w:space="0" w:color="auto"/>
                    <w:right w:val="single" w:sz="2" w:space="0" w:color="auto"/>
                  </w:tcBorders>
                </w:tcPr>
                <w:p w14:paraId="753345D9"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iCs/>
                    </w:rPr>
                  </w:pPr>
                  <w:r w:rsidRPr="00991FE4">
                    <w:rPr>
                      <w:rFonts w:ascii="Calibri" w:hAnsi="Calibri" w:cs="Calibri"/>
                      <w:iCs/>
                    </w:rPr>
                    <w:t>Pulse</w:t>
                  </w:r>
                </w:p>
              </w:tc>
              <w:permStart w:id="1668555176" w:edGrp="everyone"/>
              <w:tc>
                <w:tcPr>
                  <w:tcW w:w="1583" w:type="dxa"/>
                  <w:tcBorders>
                    <w:top w:val="single" w:sz="2" w:space="0" w:color="auto"/>
                    <w:left w:val="single" w:sz="2" w:space="0" w:color="auto"/>
                    <w:bottom w:val="single" w:sz="2" w:space="0" w:color="auto"/>
                    <w:right w:val="single" w:sz="4" w:space="0" w:color="auto"/>
                  </w:tcBorders>
                </w:tcPr>
                <w:p w14:paraId="4B0B992E"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i/>
                      <w:iCs/>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668555176"/>
                </w:p>
              </w:tc>
              <w:permStart w:id="1597244327" w:edGrp="everyone"/>
              <w:tc>
                <w:tcPr>
                  <w:tcW w:w="1583" w:type="dxa"/>
                  <w:tcBorders>
                    <w:top w:val="single" w:sz="2" w:space="0" w:color="auto"/>
                    <w:left w:val="single" w:sz="4" w:space="0" w:color="auto"/>
                    <w:bottom w:val="single" w:sz="2" w:space="0" w:color="auto"/>
                    <w:right w:val="single" w:sz="4" w:space="0" w:color="auto"/>
                  </w:tcBorders>
                </w:tcPr>
                <w:p w14:paraId="17006396"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597244327"/>
                </w:p>
              </w:tc>
              <w:permStart w:id="423634873" w:edGrp="everyone"/>
              <w:tc>
                <w:tcPr>
                  <w:tcW w:w="1583" w:type="dxa"/>
                  <w:tcBorders>
                    <w:top w:val="single" w:sz="2" w:space="0" w:color="auto"/>
                    <w:left w:val="single" w:sz="4" w:space="0" w:color="auto"/>
                    <w:bottom w:val="single" w:sz="2" w:space="0" w:color="auto"/>
                    <w:right w:val="single" w:sz="4" w:space="0" w:color="auto"/>
                  </w:tcBorders>
                </w:tcPr>
                <w:p w14:paraId="04F93E39"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423634873"/>
                </w:p>
              </w:tc>
              <w:permStart w:id="1613053140" w:edGrp="everyone"/>
              <w:tc>
                <w:tcPr>
                  <w:tcW w:w="1583" w:type="dxa"/>
                  <w:tcBorders>
                    <w:top w:val="single" w:sz="2" w:space="0" w:color="auto"/>
                    <w:left w:val="single" w:sz="4" w:space="0" w:color="auto"/>
                    <w:bottom w:val="single" w:sz="2" w:space="0" w:color="auto"/>
                    <w:right w:val="single" w:sz="12" w:space="0" w:color="auto"/>
                  </w:tcBorders>
                </w:tcPr>
                <w:p w14:paraId="68D4C42E"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613053140"/>
                </w:p>
              </w:tc>
            </w:tr>
            <w:tr w:rsidR="00991FE4" w:rsidRPr="00991FE4" w14:paraId="3DE13E8F" w14:textId="77777777" w:rsidTr="007367DB">
              <w:trPr>
                <w:trHeight w:val="267"/>
              </w:trPr>
              <w:tc>
                <w:tcPr>
                  <w:tcW w:w="3519" w:type="dxa"/>
                  <w:tcBorders>
                    <w:top w:val="single" w:sz="2" w:space="0" w:color="auto"/>
                    <w:left w:val="single" w:sz="12" w:space="0" w:color="auto"/>
                    <w:bottom w:val="single" w:sz="2" w:space="0" w:color="auto"/>
                    <w:right w:val="single" w:sz="2" w:space="0" w:color="auto"/>
                  </w:tcBorders>
                </w:tcPr>
                <w:p w14:paraId="03CA48C8"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iCs/>
                    </w:rPr>
                  </w:pPr>
                  <w:r w:rsidRPr="00991FE4">
                    <w:rPr>
                      <w:rFonts w:ascii="Calibri" w:hAnsi="Calibri" w:cs="Calibri"/>
                      <w:iCs/>
                    </w:rPr>
                    <w:t>Weight (including centiles)</w:t>
                  </w:r>
                </w:p>
              </w:tc>
              <w:permStart w:id="795220137" w:edGrp="everyone"/>
              <w:tc>
                <w:tcPr>
                  <w:tcW w:w="1583" w:type="dxa"/>
                  <w:tcBorders>
                    <w:top w:val="single" w:sz="2" w:space="0" w:color="auto"/>
                    <w:left w:val="single" w:sz="2" w:space="0" w:color="auto"/>
                    <w:bottom w:val="single" w:sz="2" w:space="0" w:color="auto"/>
                    <w:right w:val="single" w:sz="4" w:space="0" w:color="auto"/>
                  </w:tcBorders>
                </w:tcPr>
                <w:p w14:paraId="0256C886"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i/>
                      <w:iCs/>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795220137"/>
                </w:p>
              </w:tc>
              <w:permStart w:id="402001674" w:edGrp="everyone"/>
              <w:tc>
                <w:tcPr>
                  <w:tcW w:w="1583" w:type="dxa"/>
                  <w:tcBorders>
                    <w:top w:val="single" w:sz="2" w:space="0" w:color="auto"/>
                    <w:left w:val="single" w:sz="4" w:space="0" w:color="auto"/>
                    <w:bottom w:val="single" w:sz="2" w:space="0" w:color="auto"/>
                    <w:right w:val="single" w:sz="4" w:space="0" w:color="auto"/>
                  </w:tcBorders>
                </w:tcPr>
                <w:p w14:paraId="56576211"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402001674"/>
                </w:p>
              </w:tc>
              <w:permStart w:id="694121413" w:edGrp="everyone"/>
              <w:tc>
                <w:tcPr>
                  <w:tcW w:w="1583" w:type="dxa"/>
                  <w:tcBorders>
                    <w:top w:val="single" w:sz="2" w:space="0" w:color="auto"/>
                    <w:left w:val="single" w:sz="4" w:space="0" w:color="auto"/>
                    <w:bottom w:val="single" w:sz="2" w:space="0" w:color="auto"/>
                    <w:right w:val="single" w:sz="4" w:space="0" w:color="auto"/>
                  </w:tcBorders>
                </w:tcPr>
                <w:p w14:paraId="715A1884"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694121413"/>
                </w:p>
              </w:tc>
              <w:permStart w:id="871377363" w:edGrp="everyone"/>
              <w:tc>
                <w:tcPr>
                  <w:tcW w:w="1583" w:type="dxa"/>
                  <w:tcBorders>
                    <w:top w:val="single" w:sz="2" w:space="0" w:color="auto"/>
                    <w:left w:val="single" w:sz="4" w:space="0" w:color="auto"/>
                    <w:bottom w:val="single" w:sz="2" w:space="0" w:color="auto"/>
                    <w:right w:val="single" w:sz="12" w:space="0" w:color="auto"/>
                  </w:tcBorders>
                </w:tcPr>
                <w:p w14:paraId="286B77D7"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871377363"/>
                </w:p>
              </w:tc>
            </w:tr>
            <w:tr w:rsidR="00991FE4" w:rsidRPr="00991FE4" w14:paraId="47820E39" w14:textId="77777777" w:rsidTr="007367DB">
              <w:trPr>
                <w:trHeight w:val="267"/>
              </w:trPr>
              <w:tc>
                <w:tcPr>
                  <w:tcW w:w="3519" w:type="dxa"/>
                  <w:tcBorders>
                    <w:top w:val="single" w:sz="2" w:space="0" w:color="auto"/>
                    <w:left w:val="single" w:sz="12" w:space="0" w:color="auto"/>
                    <w:bottom w:val="single" w:sz="2" w:space="0" w:color="auto"/>
                    <w:right w:val="single" w:sz="2" w:space="0" w:color="auto"/>
                  </w:tcBorders>
                </w:tcPr>
                <w:p w14:paraId="0529CA6C"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iCs/>
                    </w:rPr>
                  </w:pPr>
                  <w:r w:rsidRPr="00991FE4">
                    <w:rPr>
                      <w:rFonts w:ascii="Calibri" w:hAnsi="Calibri" w:cs="Calibri"/>
                      <w:iCs/>
                    </w:rPr>
                    <w:t>Height (including centiles)</w:t>
                  </w:r>
                </w:p>
              </w:tc>
              <w:permStart w:id="101394854" w:edGrp="everyone"/>
              <w:tc>
                <w:tcPr>
                  <w:tcW w:w="1583" w:type="dxa"/>
                  <w:tcBorders>
                    <w:top w:val="single" w:sz="2" w:space="0" w:color="auto"/>
                    <w:left w:val="single" w:sz="2" w:space="0" w:color="auto"/>
                    <w:bottom w:val="single" w:sz="2" w:space="0" w:color="auto"/>
                    <w:right w:val="single" w:sz="4" w:space="0" w:color="auto"/>
                  </w:tcBorders>
                </w:tcPr>
                <w:p w14:paraId="2F4735E0"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i/>
                      <w:iCs/>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01394854"/>
                </w:p>
              </w:tc>
              <w:permStart w:id="1289905994" w:edGrp="everyone"/>
              <w:tc>
                <w:tcPr>
                  <w:tcW w:w="1583" w:type="dxa"/>
                  <w:tcBorders>
                    <w:top w:val="single" w:sz="2" w:space="0" w:color="auto"/>
                    <w:left w:val="single" w:sz="4" w:space="0" w:color="auto"/>
                    <w:bottom w:val="single" w:sz="2" w:space="0" w:color="auto"/>
                    <w:right w:val="single" w:sz="4" w:space="0" w:color="auto"/>
                  </w:tcBorders>
                </w:tcPr>
                <w:p w14:paraId="59EAA565"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289905994"/>
                </w:p>
              </w:tc>
              <w:permStart w:id="2041798655" w:edGrp="everyone"/>
              <w:tc>
                <w:tcPr>
                  <w:tcW w:w="1583" w:type="dxa"/>
                  <w:tcBorders>
                    <w:top w:val="single" w:sz="2" w:space="0" w:color="auto"/>
                    <w:left w:val="single" w:sz="4" w:space="0" w:color="auto"/>
                    <w:bottom w:val="single" w:sz="2" w:space="0" w:color="auto"/>
                    <w:right w:val="single" w:sz="4" w:space="0" w:color="auto"/>
                  </w:tcBorders>
                </w:tcPr>
                <w:p w14:paraId="19D7F76C"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2041798655"/>
                </w:p>
              </w:tc>
              <w:permStart w:id="1100629384" w:edGrp="everyone"/>
              <w:tc>
                <w:tcPr>
                  <w:tcW w:w="1583" w:type="dxa"/>
                  <w:tcBorders>
                    <w:top w:val="single" w:sz="2" w:space="0" w:color="auto"/>
                    <w:left w:val="single" w:sz="4" w:space="0" w:color="auto"/>
                    <w:bottom w:val="single" w:sz="2" w:space="0" w:color="auto"/>
                    <w:right w:val="single" w:sz="12" w:space="0" w:color="auto"/>
                  </w:tcBorders>
                </w:tcPr>
                <w:p w14:paraId="0D3BBB03" w14:textId="77777777" w:rsidR="003E661A" w:rsidRPr="00991FE4" w:rsidRDefault="003E661A" w:rsidP="00991FE4">
                  <w:pPr>
                    <w:framePr w:hSpace="180" w:wrap="around" w:vAnchor="text" w:hAnchor="margin" w:xAlign="center" w:y="43"/>
                    <w:autoSpaceDE w:val="0"/>
                    <w:autoSpaceDN w:val="0"/>
                    <w:adjustRightInd w:val="0"/>
                    <w:spacing w:after="0" w:line="240" w:lineRule="auto"/>
                    <w:rPr>
                      <w:rFonts w:ascii="Calibri" w:hAnsi="Calibri" w:cs="Calibri"/>
                    </w:rPr>
                  </w:pPr>
                  <w:r w:rsidRPr="00991FE4">
                    <w:rPr>
                      <w:rFonts w:ascii="Calibri" w:hAnsi="Calibri" w:cs="Calibri"/>
                      <w:i/>
                      <w:iCs/>
                    </w:rPr>
                    <w:fldChar w:fldCharType="begin">
                      <w:ffData>
                        <w:name w:val=""/>
                        <w:enabled/>
                        <w:calcOnExit w:val="0"/>
                        <w:textInput/>
                      </w:ffData>
                    </w:fldChar>
                  </w:r>
                  <w:r w:rsidRPr="00991FE4">
                    <w:rPr>
                      <w:rFonts w:ascii="Calibri" w:hAnsi="Calibri" w:cs="Calibri"/>
                      <w:i/>
                      <w:iCs/>
                    </w:rPr>
                    <w:instrText xml:space="preserve"> FORMTEXT </w:instrText>
                  </w:r>
                  <w:r w:rsidRPr="00991FE4">
                    <w:rPr>
                      <w:rFonts w:ascii="Calibri" w:hAnsi="Calibri" w:cs="Calibri"/>
                      <w:i/>
                      <w:iCs/>
                    </w:rPr>
                  </w:r>
                  <w:r w:rsidRPr="00991FE4">
                    <w:rPr>
                      <w:rFonts w:ascii="Calibri" w:hAnsi="Calibri" w:cs="Calibri"/>
                      <w:i/>
                      <w:iCs/>
                    </w:rPr>
                    <w:fldChar w:fldCharType="separate"/>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t> </w:t>
                  </w:r>
                  <w:r w:rsidRPr="00991FE4">
                    <w:rPr>
                      <w:rFonts w:ascii="Calibri" w:hAnsi="Calibri" w:cs="Calibri"/>
                      <w:i/>
                      <w:iCs/>
                    </w:rPr>
                    <w:fldChar w:fldCharType="end"/>
                  </w:r>
                  <w:permEnd w:id="1100629384"/>
                </w:p>
              </w:tc>
            </w:tr>
          </w:tbl>
          <w:p w14:paraId="63687A05" w14:textId="75756F9D" w:rsidR="003E661A" w:rsidRPr="00991FE4" w:rsidRDefault="003E661A" w:rsidP="003E661A">
            <w:pPr>
              <w:autoSpaceDE w:val="0"/>
              <w:autoSpaceDN w:val="0"/>
              <w:adjustRightInd w:val="0"/>
              <w:spacing w:after="0" w:line="240" w:lineRule="auto"/>
              <w:rPr>
                <w:rFonts w:ascii="Calibri" w:hAnsi="Calibri" w:cs="Calibri"/>
              </w:rPr>
            </w:pPr>
            <w:r w:rsidRPr="00991FE4">
              <w:rPr>
                <w:rFonts w:ascii="Calibri" w:hAnsi="Calibri" w:cs="Calibri"/>
              </w:rPr>
              <w:t>Other relevant information: …</w:t>
            </w:r>
            <w:permStart w:id="493630791" w:edGrp="everyone"/>
            <w:r w:rsidRPr="00991FE4">
              <w:rPr>
                <w:rFonts w:ascii="Calibri" w:hAnsi="Calibri" w:cs="Calibri"/>
              </w:rPr>
              <w:t>…………………………………………………………………………………</w:t>
            </w:r>
            <w:proofErr w:type="gramStart"/>
            <w:r w:rsidRPr="00991FE4">
              <w:rPr>
                <w:rFonts w:ascii="Calibri" w:hAnsi="Calibri" w:cs="Calibri"/>
              </w:rPr>
              <w:t>…</w:t>
            </w:r>
            <w:permEnd w:id="493630791"/>
            <w:r w:rsidRPr="00991FE4">
              <w:rPr>
                <w:rFonts w:ascii="Calibri" w:hAnsi="Calibri" w:cs="Calibri"/>
              </w:rPr>
              <w:t>..</w:t>
            </w:r>
            <w:proofErr w:type="gramEnd"/>
          </w:p>
          <w:p w14:paraId="3A1DFF70" w14:textId="7BC4DF4E" w:rsidR="003E661A" w:rsidRPr="00991FE4" w:rsidRDefault="005E543A" w:rsidP="003E661A">
            <w:pPr>
              <w:autoSpaceDE w:val="0"/>
              <w:autoSpaceDN w:val="0"/>
              <w:adjustRightInd w:val="0"/>
              <w:spacing w:after="0" w:line="240" w:lineRule="auto"/>
              <w:rPr>
                <w:rFonts w:ascii="Calibri" w:hAnsi="Calibri" w:cs="Calibri"/>
              </w:rPr>
            </w:pPr>
            <w:r w:rsidRPr="00991FE4">
              <w:rPr>
                <w:rFonts w:ascii="Calibri" w:hAnsi="Calibri" w:cs="Calibri"/>
              </w:rPr>
              <w:t>Specialist</w:t>
            </w:r>
            <w:r w:rsidR="003E661A" w:rsidRPr="00991FE4">
              <w:rPr>
                <w:rFonts w:ascii="Calibri" w:hAnsi="Calibri" w:cs="Calibri"/>
              </w:rPr>
              <w:t xml:space="preserve"> Signature: ………………………………………………Date: </w:t>
            </w:r>
            <w:permStart w:id="415398763" w:edGrp="everyone"/>
            <w:r w:rsidR="003E661A" w:rsidRPr="00991FE4">
              <w:rPr>
                <w:rFonts w:ascii="Calibri" w:hAnsi="Calibri" w:cs="Calibri"/>
                <w:i/>
                <w:iCs/>
              </w:rPr>
              <w:fldChar w:fldCharType="begin">
                <w:ffData>
                  <w:name w:val=""/>
                  <w:enabled/>
                  <w:calcOnExit w:val="0"/>
                  <w:textInput/>
                </w:ffData>
              </w:fldChar>
            </w:r>
            <w:r w:rsidR="003E661A" w:rsidRPr="00991FE4">
              <w:rPr>
                <w:rFonts w:ascii="Calibri" w:hAnsi="Calibri" w:cs="Calibri"/>
                <w:i/>
                <w:iCs/>
              </w:rPr>
              <w:instrText xml:space="preserve"> FORMTEXT </w:instrText>
            </w:r>
            <w:r w:rsidR="003E661A" w:rsidRPr="00991FE4">
              <w:rPr>
                <w:rFonts w:ascii="Calibri" w:hAnsi="Calibri" w:cs="Calibri"/>
                <w:i/>
                <w:iCs/>
              </w:rPr>
            </w:r>
            <w:r w:rsidR="003E661A" w:rsidRPr="00991FE4">
              <w:rPr>
                <w:rFonts w:ascii="Calibri" w:hAnsi="Calibri" w:cs="Calibri"/>
                <w:i/>
                <w:iCs/>
              </w:rPr>
              <w:fldChar w:fldCharType="separate"/>
            </w:r>
            <w:r w:rsidR="003E661A" w:rsidRPr="00991FE4">
              <w:rPr>
                <w:rFonts w:ascii="Calibri" w:hAnsi="Calibri" w:cs="Calibri"/>
                <w:i/>
                <w:iCs/>
              </w:rPr>
              <w:t> </w:t>
            </w:r>
            <w:r w:rsidR="003E661A" w:rsidRPr="00991FE4">
              <w:rPr>
                <w:rFonts w:ascii="Calibri" w:hAnsi="Calibri" w:cs="Calibri"/>
                <w:i/>
                <w:iCs/>
              </w:rPr>
              <w:t> </w:t>
            </w:r>
            <w:r w:rsidR="003E661A" w:rsidRPr="00991FE4">
              <w:rPr>
                <w:rFonts w:ascii="Calibri" w:hAnsi="Calibri" w:cs="Calibri"/>
                <w:i/>
                <w:iCs/>
              </w:rPr>
              <w:t> </w:t>
            </w:r>
            <w:r w:rsidR="003E661A" w:rsidRPr="00991FE4">
              <w:rPr>
                <w:rFonts w:ascii="Calibri" w:hAnsi="Calibri" w:cs="Calibri"/>
                <w:i/>
                <w:iCs/>
              </w:rPr>
              <w:t> </w:t>
            </w:r>
            <w:r w:rsidR="003E661A" w:rsidRPr="00991FE4">
              <w:rPr>
                <w:rFonts w:ascii="Calibri" w:hAnsi="Calibri" w:cs="Calibri"/>
                <w:i/>
                <w:iCs/>
              </w:rPr>
              <w:t> </w:t>
            </w:r>
            <w:r w:rsidR="003E661A" w:rsidRPr="00991FE4">
              <w:rPr>
                <w:rFonts w:ascii="Calibri" w:hAnsi="Calibri" w:cs="Calibri"/>
                <w:i/>
                <w:iCs/>
              </w:rPr>
              <w:fldChar w:fldCharType="end"/>
            </w:r>
            <w:permEnd w:id="415398763"/>
          </w:p>
        </w:tc>
      </w:tr>
    </w:tbl>
    <w:p w14:paraId="5C0F54FA" w14:textId="110BDEDD" w:rsidR="003E661A" w:rsidRDefault="003E661A" w:rsidP="00295135">
      <w:pPr>
        <w:spacing w:after="0" w:line="240" w:lineRule="auto"/>
        <w:rPr>
          <w:rFonts w:ascii="Times New Roman" w:eastAsia="Times New Roman" w:hAnsi="Times New Roman" w:cs="Times New Roman"/>
          <w:sz w:val="24"/>
          <w:szCs w:val="24"/>
          <w:lang w:eastAsia="en-GB"/>
        </w:rPr>
      </w:pPr>
    </w:p>
    <w:p w14:paraId="167D0E01"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453A9547"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33D70E90"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7A24CB5C"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7253010F"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7DB03BE0"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34F9BA15"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0A3950C6"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48D34FAA"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46594761"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3707C0E2" w14:textId="77777777" w:rsidR="00146258" w:rsidRDefault="00146258" w:rsidP="003E661A">
      <w:pPr>
        <w:pStyle w:val="Header"/>
        <w:jc w:val="center"/>
        <w:rPr>
          <w:rFonts w:ascii="Times New Roman" w:eastAsia="Times New Roman" w:hAnsi="Times New Roman" w:cs="Times New Roman"/>
          <w:sz w:val="24"/>
          <w:szCs w:val="24"/>
          <w:lang w:eastAsia="en-GB"/>
        </w:rPr>
      </w:pPr>
    </w:p>
    <w:p w14:paraId="1956FCA5" w14:textId="77777777" w:rsidR="00146258" w:rsidRDefault="00146258" w:rsidP="003E661A">
      <w:pPr>
        <w:pStyle w:val="Header"/>
        <w:jc w:val="center"/>
        <w:rPr>
          <w:rFonts w:ascii="Times New Roman" w:eastAsia="Times New Roman" w:hAnsi="Times New Roman" w:cs="Times New Roman"/>
          <w:sz w:val="24"/>
          <w:szCs w:val="24"/>
          <w:lang w:eastAsia="en-GB"/>
        </w:rPr>
      </w:pPr>
    </w:p>
    <w:p w14:paraId="2B4EC099" w14:textId="77777777" w:rsidR="00146258" w:rsidRDefault="00146258" w:rsidP="003E661A">
      <w:pPr>
        <w:pStyle w:val="Header"/>
        <w:jc w:val="center"/>
        <w:rPr>
          <w:rFonts w:ascii="Times New Roman" w:eastAsia="Times New Roman" w:hAnsi="Times New Roman" w:cs="Times New Roman"/>
          <w:sz w:val="24"/>
          <w:szCs w:val="24"/>
          <w:lang w:eastAsia="en-GB"/>
        </w:rPr>
      </w:pPr>
    </w:p>
    <w:p w14:paraId="2B326C4C" w14:textId="77777777" w:rsidR="00146258" w:rsidRDefault="00146258" w:rsidP="003E661A">
      <w:pPr>
        <w:pStyle w:val="Header"/>
        <w:jc w:val="center"/>
        <w:rPr>
          <w:rFonts w:ascii="Times New Roman" w:eastAsia="Times New Roman" w:hAnsi="Times New Roman" w:cs="Times New Roman"/>
          <w:sz w:val="24"/>
          <w:szCs w:val="24"/>
          <w:lang w:eastAsia="en-GB"/>
        </w:rPr>
      </w:pPr>
    </w:p>
    <w:p w14:paraId="4056501A" w14:textId="77777777" w:rsidR="00146258" w:rsidRDefault="00146258" w:rsidP="003E661A">
      <w:pPr>
        <w:pStyle w:val="Header"/>
        <w:jc w:val="center"/>
        <w:rPr>
          <w:rFonts w:ascii="Times New Roman" w:eastAsia="Times New Roman" w:hAnsi="Times New Roman" w:cs="Times New Roman"/>
          <w:sz w:val="24"/>
          <w:szCs w:val="24"/>
          <w:lang w:eastAsia="en-GB"/>
        </w:rPr>
      </w:pPr>
    </w:p>
    <w:p w14:paraId="58D4DB45" w14:textId="77777777" w:rsidR="00146258" w:rsidRDefault="00146258" w:rsidP="003E661A">
      <w:pPr>
        <w:pStyle w:val="Header"/>
        <w:jc w:val="center"/>
        <w:rPr>
          <w:rFonts w:ascii="Times New Roman" w:eastAsia="Times New Roman" w:hAnsi="Times New Roman" w:cs="Times New Roman"/>
          <w:sz w:val="24"/>
          <w:szCs w:val="24"/>
          <w:lang w:eastAsia="en-GB"/>
        </w:rPr>
      </w:pPr>
    </w:p>
    <w:p w14:paraId="216C9BA2" w14:textId="77777777" w:rsidR="003E661A" w:rsidRDefault="003E661A" w:rsidP="003E661A">
      <w:pPr>
        <w:pStyle w:val="Header"/>
        <w:jc w:val="center"/>
        <w:rPr>
          <w:rFonts w:ascii="Times New Roman" w:eastAsia="Times New Roman" w:hAnsi="Times New Roman" w:cs="Times New Roman"/>
          <w:sz w:val="24"/>
          <w:szCs w:val="24"/>
          <w:lang w:eastAsia="en-GB"/>
        </w:rPr>
      </w:pPr>
    </w:p>
    <w:p w14:paraId="098F7C7E" w14:textId="77777777" w:rsidR="003E661A" w:rsidRPr="005C4C93" w:rsidRDefault="003E661A" w:rsidP="003E661A">
      <w:pPr>
        <w:pStyle w:val="Header"/>
        <w:jc w:val="center"/>
        <w:rPr>
          <w:rFonts w:cstheme="minorHAnsi"/>
          <w:b/>
          <w:bCs/>
          <w:sz w:val="32"/>
          <w:szCs w:val="32"/>
        </w:rPr>
      </w:pPr>
      <w:r w:rsidRPr="005C4C93">
        <w:rPr>
          <w:rFonts w:cstheme="minorHAnsi"/>
          <w:b/>
          <w:bCs/>
          <w:sz w:val="32"/>
          <w:szCs w:val="32"/>
        </w:rPr>
        <w:t>This Page is Intentionally Blank</w:t>
      </w:r>
    </w:p>
    <w:p w14:paraId="066F2EC2" w14:textId="61515DFC" w:rsidR="003E661A" w:rsidRDefault="003E661A" w:rsidP="003E661A">
      <w:pPr>
        <w:pStyle w:val="Header"/>
        <w:jc w:val="center"/>
        <w:rPr>
          <w:rFonts w:ascii="Arial" w:hAnsi="Arial" w:cs="Arial"/>
          <w:b/>
          <w:bCs/>
          <w:sz w:val="28"/>
        </w:rPr>
        <w:sectPr w:rsidR="003E661A" w:rsidSect="00D42EA2">
          <w:headerReference w:type="even" r:id="rId11"/>
          <w:headerReference w:type="default" r:id="rId12"/>
          <w:footerReference w:type="even" r:id="rId13"/>
          <w:footerReference w:type="default" r:id="rId14"/>
          <w:headerReference w:type="first" r:id="rId15"/>
          <w:footerReference w:type="first" r:id="rId16"/>
          <w:pgSz w:w="11907" w:h="16840"/>
          <w:pgMar w:top="235" w:right="1134" w:bottom="851" w:left="1134" w:header="0" w:footer="228" w:gutter="0"/>
          <w:cols w:space="720"/>
          <w:titlePg/>
          <w:docGrid w:linePitch="299"/>
        </w:sectPr>
      </w:pPr>
    </w:p>
    <w:p w14:paraId="321F1D8E" w14:textId="664E425B" w:rsidR="000E1DC3" w:rsidRPr="00146258" w:rsidRDefault="00146258" w:rsidP="00146258">
      <w:pPr>
        <w:pStyle w:val="Heading1"/>
      </w:pPr>
      <w:bookmarkStart w:id="1" w:name="_Hlk180680033"/>
      <w:bookmarkStart w:id="2" w:name="_Hlk180679168"/>
      <w:r>
        <w:lastRenderedPageBreak/>
        <w:t xml:space="preserve">Atomoxetine </w:t>
      </w:r>
      <w:r w:rsidRPr="00626F14">
        <w:t>Shared Care Guideline: Prescribing Agreement for Attention Deficit Hyperactivity Disorder in Children &amp; Young People (6-18 years)</w:t>
      </w:r>
      <w:bookmarkEnd w:id="1"/>
      <w:bookmarkEnd w:id="2"/>
    </w:p>
    <w:p w14:paraId="7ADF6E22" w14:textId="77777777" w:rsidR="007350AA" w:rsidRPr="007350AA" w:rsidRDefault="007350AA" w:rsidP="003907F9">
      <w:pPr>
        <w:spacing w:after="0" w:line="240" w:lineRule="auto"/>
        <w:rPr>
          <w:rFonts w:eastAsia="Times New Roman" w:cstheme="minorHAnsi"/>
          <w:b/>
          <w:bCs/>
          <w:sz w:val="20"/>
          <w:szCs w:val="20"/>
          <w:lang w:val="en-AU"/>
        </w:rPr>
      </w:pPr>
      <w:bookmarkStart w:id="3" w:name="_Hlk137220681"/>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2"/>
      </w:tblGrid>
      <w:tr w:rsidR="00146258" w14:paraId="611F78DD" w14:textId="77777777" w:rsidTr="005B6BC3">
        <w:trPr>
          <w:jc w:val="center"/>
        </w:trPr>
        <w:tc>
          <w:tcPr>
            <w:tcW w:w="10182" w:type="dxa"/>
            <w:tcBorders>
              <w:top w:val="single" w:sz="4" w:space="0" w:color="auto"/>
              <w:left w:val="single" w:sz="4" w:space="0" w:color="auto"/>
              <w:bottom w:val="single" w:sz="4" w:space="0" w:color="auto"/>
              <w:right w:val="single" w:sz="4" w:space="0" w:color="auto"/>
            </w:tcBorders>
          </w:tcPr>
          <w:p w14:paraId="3A94446F" w14:textId="77777777" w:rsidR="00146258" w:rsidRDefault="00146258" w:rsidP="005B6BC3">
            <w:pPr>
              <w:pStyle w:val="Subtitle"/>
              <w:spacing w:line="276" w:lineRule="auto"/>
              <w:rPr>
                <w:rFonts w:ascii="Calibri" w:hAnsi="Calibri" w:cs="Calibri"/>
                <w:szCs w:val="22"/>
              </w:rPr>
            </w:pPr>
            <w:bookmarkStart w:id="4" w:name="_Hlk180680371"/>
            <w:bookmarkEnd w:id="3"/>
            <w:r>
              <w:rPr>
                <w:rFonts w:ascii="Calibri" w:hAnsi="Calibri" w:cs="Calibri"/>
                <w:szCs w:val="22"/>
              </w:rPr>
              <w:t>NOTES to the GP</w:t>
            </w:r>
          </w:p>
          <w:p w14:paraId="6512254C" w14:textId="77777777" w:rsidR="00146258" w:rsidRDefault="00146258" w:rsidP="005B6BC3">
            <w:pPr>
              <w:pStyle w:val="BodyText3"/>
              <w:spacing w:line="276" w:lineRule="auto"/>
              <w:jc w:val="both"/>
              <w:rPr>
                <w:rFonts w:ascii="Calibri" w:hAnsi="Calibri" w:cs="Calibri"/>
                <w:sz w:val="22"/>
                <w:szCs w:val="22"/>
              </w:rPr>
            </w:pPr>
            <w:r>
              <w:rPr>
                <w:rFonts w:ascii="Calibri" w:hAnsi="Calibri" w:cs="Calibri"/>
                <w:sz w:val="22"/>
                <w:szCs w:val="22"/>
              </w:rPr>
              <w:t xml:space="preserve">The expectation is that these guidelines should provide sufficient information to enable GPs to be confident to take clinical and legal responsibility for prescribing this medicine. </w:t>
            </w:r>
          </w:p>
          <w:p w14:paraId="042DBFB0" w14:textId="77777777" w:rsidR="00146258" w:rsidRDefault="00146258" w:rsidP="005B6BC3">
            <w:pPr>
              <w:jc w:val="both"/>
              <w:rPr>
                <w:rFonts w:ascii="Calibri" w:hAnsi="Calibri" w:cs="Calibri"/>
              </w:rPr>
            </w:pPr>
          </w:p>
          <w:p w14:paraId="6A1F65B4" w14:textId="77777777" w:rsidR="00146258" w:rsidRDefault="00146258" w:rsidP="005B6BC3">
            <w:pPr>
              <w:pStyle w:val="BodyText3"/>
              <w:spacing w:line="276" w:lineRule="auto"/>
              <w:jc w:val="both"/>
              <w:rPr>
                <w:rFonts w:ascii="Calibri" w:hAnsi="Calibri" w:cs="Calibri"/>
                <w:sz w:val="22"/>
                <w:szCs w:val="22"/>
                <w:lang w:val="en-AU"/>
              </w:rPr>
            </w:pPr>
            <w:r>
              <w:rPr>
                <w:rFonts w:ascii="Calibri" w:hAnsi="Calibri" w:cs="Calibri"/>
                <w:sz w:val="22"/>
                <w:szCs w:val="22"/>
                <w:lang w:val="en-AU"/>
              </w:rPr>
              <w:t xml:space="preserve">The questions below will help you confirm this:  </w:t>
            </w:r>
          </w:p>
          <w:p w14:paraId="518D8F05" w14:textId="77777777" w:rsidR="00146258" w:rsidRDefault="00146258" w:rsidP="00146258">
            <w:pPr>
              <w:numPr>
                <w:ilvl w:val="0"/>
                <w:numId w:val="28"/>
              </w:numPr>
              <w:spacing w:after="0" w:line="240" w:lineRule="auto"/>
              <w:jc w:val="both"/>
              <w:rPr>
                <w:rFonts w:ascii="Calibri" w:hAnsi="Calibri" w:cs="Calibri"/>
                <w:lang w:val="en-AU"/>
              </w:rPr>
            </w:pPr>
            <w:r>
              <w:rPr>
                <w:rFonts w:ascii="Calibri" w:hAnsi="Calibri" w:cs="Calibri"/>
              </w:rPr>
              <w:t>Is the patient’s condition predictable or stable?</w:t>
            </w:r>
          </w:p>
          <w:p w14:paraId="3EB48A7C" w14:textId="77777777" w:rsidR="00146258" w:rsidRDefault="00146258" w:rsidP="00146258">
            <w:pPr>
              <w:numPr>
                <w:ilvl w:val="0"/>
                <w:numId w:val="28"/>
              </w:numPr>
              <w:spacing w:after="0" w:line="240" w:lineRule="auto"/>
              <w:jc w:val="both"/>
              <w:rPr>
                <w:rFonts w:ascii="Calibri" w:hAnsi="Calibri" w:cs="Calibri"/>
              </w:rPr>
            </w:pPr>
            <w:r>
              <w:rPr>
                <w:rFonts w:ascii="Calibri" w:hAnsi="Calibri" w:cs="Calibri"/>
              </w:rPr>
              <w:t xml:space="preserve">Do you have the relevant knowledge, skills, and access to equipment to allow you to monitor treatment as indicated in this shared care prescribing guideline?  </w:t>
            </w:r>
          </w:p>
          <w:p w14:paraId="2F317E74" w14:textId="77777777" w:rsidR="00146258" w:rsidRDefault="00146258" w:rsidP="00146258">
            <w:pPr>
              <w:numPr>
                <w:ilvl w:val="0"/>
                <w:numId w:val="28"/>
              </w:numPr>
              <w:spacing w:after="0" w:line="240" w:lineRule="auto"/>
              <w:jc w:val="both"/>
              <w:rPr>
                <w:rFonts w:ascii="Calibri" w:hAnsi="Calibri" w:cs="Calibri"/>
              </w:rPr>
            </w:pPr>
            <w:r>
              <w:rPr>
                <w:rFonts w:ascii="Calibri" w:hAnsi="Calibri" w:cs="Calibri"/>
              </w:rPr>
              <w:t>Have you been provided with relevant clinical details including monitoring data?</w:t>
            </w:r>
          </w:p>
          <w:p w14:paraId="18CD05F4" w14:textId="77777777" w:rsidR="00146258" w:rsidRDefault="00146258" w:rsidP="005B6BC3">
            <w:pPr>
              <w:jc w:val="both"/>
              <w:rPr>
                <w:rFonts w:ascii="Calibri" w:hAnsi="Calibri" w:cs="Calibri"/>
              </w:rPr>
            </w:pPr>
          </w:p>
          <w:p w14:paraId="0C6A2501" w14:textId="77777777" w:rsidR="00146258" w:rsidRDefault="00146258" w:rsidP="005B6BC3">
            <w:pPr>
              <w:jc w:val="both"/>
              <w:rPr>
                <w:rFonts w:ascii="Calibri" w:hAnsi="Calibri" w:cs="Calibri"/>
              </w:rPr>
            </w:pPr>
            <w:r>
              <w:rPr>
                <w:rFonts w:ascii="Calibri" w:hAnsi="Calibri" w:cs="Calibri"/>
              </w:rPr>
              <w:t xml:space="preserve">If you can answer YES to all these questions (after reading this shared care guideline), then it is appropriate for you to accept prescribing responsibility. Prescribe a maximum of 30 days at a time with a review date of every 6 months. Quantities should be supplied in line with pack size and local waste reduction program. </w:t>
            </w:r>
          </w:p>
          <w:p w14:paraId="5F1A5627" w14:textId="77777777" w:rsidR="00146258" w:rsidRDefault="00146258" w:rsidP="005B6BC3">
            <w:pPr>
              <w:pStyle w:val="BodyText3"/>
              <w:spacing w:line="276" w:lineRule="auto"/>
              <w:jc w:val="both"/>
              <w:rPr>
                <w:rFonts w:ascii="Calibri" w:hAnsi="Calibri" w:cs="Calibri"/>
                <w:sz w:val="22"/>
                <w:szCs w:val="22"/>
                <w:lang w:val="en-AU"/>
              </w:rPr>
            </w:pPr>
          </w:p>
          <w:p w14:paraId="1067F841" w14:textId="77777777" w:rsidR="00146258" w:rsidRDefault="00146258" w:rsidP="005B6BC3">
            <w:pPr>
              <w:pStyle w:val="BodyText3"/>
              <w:spacing w:line="276" w:lineRule="auto"/>
              <w:jc w:val="both"/>
              <w:rPr>
                <w:rFonts w:ascii="Calibri" w:hAnsi="Calibri" w:cs="Calibri"/>
                <w:sz w:val="22"/>
                <w:szCs w:val="22"/>
                <w:lang w:val="en-AU"/>
              </w:rPr>
            </w:pPr>
            <w:r>
              <w:rPr>
                <w:rFonts w:ascii="Calibri" w:hAnsi="Calibri" w:cs="Calibri"/>
                <w:sz w:val="22"/>
                <w:szCs w:val="22"/>
                <w:lang w:val="en-AU"/>
              </w:rPr>
              <w:t>If the answer is NO to any of these questions, you should not accept prescribing responsibility.  You should write to the specialist prescriber within 14 days, outlining your reasons for NOT prescribing. If you do not have the confidence to prescribe, we suggest you discuss this with your local Trust/specialist service, who will be willing to provide training and support. If you still lack the confidence to accept clinical responsibility, you still have the right to decline. Your CCG pharmacist will assist you in making decisions about shared care.</w:t>
            </w:r>
          </w:p>
          <w:p w14:paraId="7FAB802B" w14:textId="77777777" w:rsidR="00146258" w:rsidRDefault="00146258" w:rsidP="005B6BC3">
            <w:pPr>
              <w:jc w:val="both"/>
              <w:rPr>
                <w:rFonts w:ascii="Calibri" w:hAnsi="Calibri" w:cs="Calibri"/>
                <w:lang w:val="en-AU"/>
              </w:rPr>
            </w:pPr>
          </w:p>
          <w:p w14:paraId="7160F86A" w14:textId="77777777" w:rsidR="00146258" w:rsidRDefault="00146258" w:rsidP="005B6BC3">
            <w:pPr>
              <w:pStyle w:val="BodyText3"/>
              <w:spacing w:line="276" w:lineRule="auto"/>
              <w:jc w:val="both"/>
              <w:rPr>
                <w:rFonts w:ascii="Calibri" w:hAnsi="Calibri" w:cs="Calibri"/>
                <w:sz w:val="22"/>
                <w:szCs w:val="22"/>
              </w:rPr>
            </w:pPr>
            <w:r>
              <w:rPr>
                <w:rFonts w:ascii="Calibri" w:hAnsi="Calibri" w:cs="Calibri"/>
                <w:sz w:val="22"/>
                <w:szCs w:val="22"/>
              </w:rPr>
              <w:t xml:space="preserve">It would not normally be expected that a GP would decline to share prescribing </w:t>
            </w:r>
            <w:proofErr w:type="gramStart"/>
            <w:r>
              <w:rPr>
                <w:rFonts w:ascii="Calibri" w:hAnsi="Calibri" w:cs="Calibri"/>
                <w:sz w:val="22"/>
                <w:szCs w:val="22"/>
              </w:rPr>
              <w:t>on the basis of</w:t>
            </w:r>
            <w:proofErr w:type="gramEnd"/>
            <w:r>
              <w:rPr>
                <w:rFonts w:ascii="Calibri" w:hAnsi="Calibri" w:cs="Calibri"/>
                <w:sz w:val="22"/>
                <w:szCs w:val="22"/>
              </w:rPr>
              <w:t xml:space="preserve"> cost. </w:t>
            </w:r>
          </w:p>
          <w:p w14:paraId="3026F205" w14:textId="77777777" w:rsidR="00146258" w:rsidRDefault="00146258" w:rsidP="005B6BC3">
            <w:pPr>
              <w:jc w:val="center"/>
              <w:rPr>
                <w:rFonts w:ascii="Calibri" w:hAnsi="Calibri" w:cs="Calibri"/>
              </w:rPr>
            </w:pPr>
            <w:r>
              <w:rPr>
                <w:rFonts w:ascii="Calibri" w:hAnsi="Calibri" w:cs="Calibri"/>
                <w:b/>
                <w:bCs/>
              </w:rPr>
              <w:t>The patient’s best interests are always paramount</w:t>
            </w:r>
          </w:p>
        </w:tc>
      </w:tr>
      <w:bookmarkEnd w:id="4"/>
    </w:tbl>
    <w:p w14:paraId="047787CF" w14:textId="77777777" w:rsidR="000E1DC3" w:rsidRDefault="000E1DC3" w:rsidP="000E1DC3">
      <w:pPr>
        <w:jc w:val="center"/>
        <w:rPr>
          <w:rFonts w:eastAsia="Times New Roman" w:cstheme="minorHAnsi"/>
          <w:b/>
          <w:bCs/>
          <w:sz w:val="20"/>
          <w:szCs w:val="20"/>
          <w:lang w:val="en-AU"/>
        </w:rPr>
      </w:pPr>
    </w:p>
    <w:p w14:paraId="794CA5B1" w14:textId="77777777" w:rsidR="000E1DC3" w:rsidRPr="007350AA" w:rsidRDefault="000E1DC3" w:rsidP="000E1DC3">
      <w:pPr>
        <w:jc w:val="center"/>
        <w:rPr>
          <w:rFonts w:cstheme="minorHAnsi"/>
          <w:bCs/>
          <w:color w:val="000000"/>
          <w:sz w:val="20"/>
          <w:szCs w:val="20"/>
        </w:rPr>
      </w:pPr>
    </w:p>
    <w:p w14:paraId="4527988F" w14:textId="77777777" w:rsidR="000E1DC3" w:rsidRPr="007350AA" w:rsidRDefault="000E1DC3" w:rsidP="000E1DC3">
      <w:pPr>
        <w:jc w:val="center"/>
        <w:rPr>
          <w:rFonts w:cstheme="minorHAnsi"/>
          <w:bCs/>
          <w:color w:val="000000"/>
          <w:sz w:val="20"/>
          <w:szCs w:val="20"/>
        </w:rPr>
      </w:pPr>
    </w:p>
    <w:p w14:paraId="0E2328DA" w14:textId="77777777" w:rsidR="00146258" w:rsidRPr="00ED296E" w:rsidRDefault="00146258" w:rsidP="00146258">
      <w:pPr>
        <w:pStyle w:val="NormalWeb"/>
        <w:spacing w:before="0" w:beforeAutospacing="0" w:after="0" w:afterAutospacing="0"/>
        <w:rPr>
          <w:rFonts w:ascii="Arial" w:hAnsi="Arial" w:cs="Arial"/>
          <w:color w:val="000000"/>
          <w:sz w:val="22"/>
          <w:szCs w:val="22"/>
        </w:rPr>
      </w:pPr>
      <w:bookmarkStart w:id="5" w:name="_Hlk180680131"/>
      <w:r w:rsidRPr="00ED296E">
        <w:rPr>
          <w:rFonts w:ascii="Arial" w:hAnsi="Arial" w:cs="Arial"/>
          <w:color w:val="000000"/>
          <w:sz w:val="22"/>
          <w:szCs w:val="22"/>
        </w:rPr>
        <w:t>Approved by: Integrated medicines committee (IMOC)</w:t>
      </w:r>
    </w:p>
    <w:p w14:paraId="75E2F847" w14:textId="4BF0F87E" w:rsidR="00146258" w:rsidRDefault="00146258" w:rsidP="00146258">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 xml:space="preserve">Approval </w:t>
      </w:r>
      <w:r w:rsidR="00204032" w:rsidRPr="00ED296E">
        <w:rPr>
          <w:rFonts w:ascii="Arial" w:hAnsi="Arial" w:cs="Arial"/>
          <w:color w:val="000000"/>
          <w:sz w:val="22"/>
          <w:szCs w:val="22"/>
        </w:rPr>
        <w:t>date</w:t>
      </w:r>
      <w:r w:rsidR="00204032">
        <w:rPr>
          <w:rFonts w:ascii="Arial" w:hAnsi="Arial" w:cs="Arial"/>
          <w:color w:val="000000"/>
          <w:sz w:val="22"/>
          <w:szCs w:val="22"/>
        </w:rPr>
        <w:t xml:space="preserve"> </w:t>
      </w:r>
      <w:r w:rsidR="00204032" w:rsidRPr="00ED296E">
        <w:rPr>
          <w:rFonts w:ascii="Arial" w:hAnsi="Arial" w:cs="Arial"/>
          <w:color w:val="000000"/>
          <w:sz w:val="22"/>
          <w:szCs w:val="22"/>
        </w:rPr>
        <w:t>27</w:t>
      </w:r>
      <w:r w:rsidR="00204032" w:rsidRPr="00204032">
        <w:rPr>
          <w:rFonts w:ascii="Arial" w:hAnsi="Arial" w:cs="Arial"/>
          <w:color w:val="000000"/>
          <w:sz w:val="22"/>
          <w:szCs w:val="22"/>
          <w:vertAlign w:val="superscript"/>
        </w:rPr>
        <w:t>th</w:t>
      </w:r>
      <w:r w:rsidR="00204032">
        <w:rPr>
          <w:rFonts w:ascii="Arial" w:hAnsi="Arial" w:cs="Arial"/>
          <w:color w:val="000000"/>
          <w:sz w:val="22"/>
          <w:szCs w:val="22"/>
        </w:rPr>
        <w:t xml:space="preserve"> November 2024</w:t>
      </w:r>
    </w:p>
    <w:p w14:paraId="5045BAB3" w14:textId="0B543B9D" w:rsidR="00BC175F" w:rsidRPr="00ED296E" w:rsidRDefault="00BC175F" w:rsidP="0014625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Review Date: November 2026</w:t>
      </w:r>
    </w:p>
    <w:bookmarkEnd w:id="5"/>
    <w:p w14:paraId="7A74B133" w14:textId="77777777" w:rsidR="000E1DC3" w:rsidRPr="007350AA" w:rsidRDefault="000E1DC3" w:rsidP="000E1DC3">
      <w:pPr>
        <w:jc w:val="center"/>
        <w:rPr>
          <w:rFonts w:cstheme="minorHAnsi"/>
          <w:bCs/>
          <w:color w:val="000000"/>
          <w:sz w:val="20"/>
          <w:szCs w:val="20"/>
        </w:rPr>
      </w:pPr>
    </w:p>
    <w:p w14:paraId="5E8B7666" w14:textId="77777777" w:rsidR="000E1DC3" w:rsidRPr="007350AA" w:rsidRDefault="000E1DC3" w:rsidP="000E1DC3">
      <w:pPr>
        <w:jc w:val="center"/>
        <w:rPr>
          <w:rFonts w:cstheme="minorHAnsi"/>
          <w:bCs/>
          <w:color w:val="000000"/>
          <w:sz w:val="20"/>
          <w:szCs w:val="20"/>
        </w:rPr>
      </w:pPr>
    </w:p>
    <w:p w14:paraId="7726E22A" w14:textId="3384F98F" w:rsidR="008D6EE5" w:rsidRDefault="008D6EE5" w:rsidP="008571BD">
      <w:pPr>
        <w:rPr>
          <w:rFonts w:cstheme="minorHAnsi"/>
          <w:b/>
          <w:sz w:val="24"/>
          <w:szCs w:val="24"/>
          <w:u w:val="single"/>
        </w:rPr>
      </w:pPr>
    </w:p>
    <w:p w14:paraId="4E4B83D2" w14:textId="77777777" w:rsidR="00146258" w:rsidRDefault="00146258" w:rsidP="008571BD">
      <w:pPr>
        <w:rPr>
          <w:rFonts w:cstheme="minorHAnsi"/>
          <w:b/>
          <w:sz w:val="24"/>
          <w:szCs w:val="24"/>
          <w:u w:val="single"/>
        </w:rPr>
      </w:pPr>
    </w:p>
    <w:p w14:paraId="5202FDCE" w14:textId="57CFA0DA" w:rsidR="00BC175F" w:rsidRPr="00BC175F" w:rsidRDefault="00BC175F" w:rsidP="00BC175F">
      <w:pPr>
        <w:tabs>
          <w:tab w:val="left" w:pos="2625"/>
        </w:tabs>
        <w:rPr>
          <w:rFonts w:cstheme="minorHAnsi"/>
          <w:sz w:val="24"/>
          <w:szCs w:val="24"/>
        </w:rPr>
      </w:pPr>
      <w:r>
        <w:rPr>
          <w:rFonts w:cstheme="minorHAnsi"/>
          <w:sz w:val="24"/>
          <w:szCs w:val="24"/>
        </w:rPr>
        <w:lastRenderedPageBreak/>
        <w:tab/>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2474"/>
        <w:gridCol w:w="5228"/>
      </w:tblGrid>
      <w:tr w:rsidR="003E661A" w:rsidRPr="005C4C93" w14:paraId="79F880B5" w14:textId="77777777" w:rsidTr="003E661A">
        <w:trPr>
          <w:jc w:val="center"/>
        </w:trPr>
        <w:tc>
          <w:tcPr>
            <w:tcW w:w="10455" w:type="dxa"/>
            <w:gridSpan w:val="3"/>
            <w:shd w:val="clear" w:color="auto" w:fill="DBE5F1" w:themeFill="accent1" w:themeFillTint="33"/>
          </w:tcPr>
          <w:p w14:paraId="144CE221" w14:textId="77777777" w:rsidR="00146258" w:rsidRPr="00146258" w:rsidRDefault="003E661A" w:rsidP="00146258">
            <w:pPr>
              <w:pStyle w:val="Heading1"/>
              <w:spacing w:after="0"/>
              <w:rPr>
                <w:sz w:val="24"/>
                <w:szCs w:val="24"/>
              </w:rPr>
            </w:pPr>
            <w:r w:rsidRPr="00146258">
              <w:rPr>
                <w:sz w:val="24"/>
                <w:szCs w:val="24"/>
              </w:rPr>
              <w:t xml:space="preserve">Atomoxetine for attention deficit hyperactivity disorder (ADHD) in </w:t>
            </w:r>
            <w:r w:rsidR="00146258" w:rsidRPr="00146258">
              <w:rPr>
                <w:sz w:val="24"/>
                <w:szCs w:val="24"/>
              </w:rPr>
              <w:t xml:space="preserve">Children &amp; Young People </w:t>
            </w:r>
          </w:p>
          <w:p w14:paraId="5C7E726C" w14:textId="648BCEE6" w:rsidR="003E661A" w:rsidRPr="005C4C93" w:rsidRDefault="00146258" w:rsidP="00146258">
            <w:pPr>
              <w:spacing w:before="60" w:after="60" w:line="240" w:lineRule="auto"/>
              <w:jc w:val="center"/>
              <w:rPr>
                <w:rFonts w:cstheme="minorHAnsi"/>
                <w:b/>
                <w:sz w:val="24"/>
                <w:szCs w:val="24"/>
              </w:rPr>
            </w:pPr>
            <w:r w:rsidRPr="00146258">
              <w:rPr>
                <w:b/>
                <w:bCs/>
                <w:sz w:val="24"/>
                <w:szCs w:val="24"/>
              </w:rPr>
              <w:t>(6-18 years)</w:t>
            </w:r>
          </w:p>
        </w:tc>
      </w:tr>
      <w:tr w:rsidR="003E661A" w:rsidRPr="00295135" w14:paraId="66D00D3F" w14:textId="77777777" w:rsidTr="003E661A">
        <w:trPr>
          <w:trHeight w:val="510"/>
          <w:jc w:val="center"/>
        </w:trPr>
        <w:tc>
          <w:tcPr>
            <w:tcW w:w="10455" w:type="dxa"/>
            <w:gridSpan w:val="3"/>
            <w:tcBorders>
              <w:bottom w:val="single" w:sz="4" w:space="0" w:color="auto"/>
            </w:tcBorders>
            <w:shd w:val="clear" w:color="auto" w:fill="F2F2F2"/>
          </w:tcPr>
          <w:p w14:paraId="4D6E9A09" w14:textId="75A7CC82" w:rsidR="003E661A" w:rsidRPr="00AC07AD" w:rsidRDefault="003E661A" w:rsidP="003E661A">
            <w:pPr>
              <w:shd w:val="clear" w:color="auto" w:fill="FFFFFF" w:themeFill="background1"/>
              <w:spacing w:before="60" w:after="60" w:line="240" w:lineRule="auto"/>
              <w:rPr>
                <w:rFonts w:eastAsia="Times New Roman" w:cstheme="minorHAnsi"/>
                <w:b/>
                <w:iCs/>
                <w:color w:val="000000"/>
                <w:u w:val="single"/>
                <w:lang w:eastAsia="en-GB"/>
              </w:rPr>
            </w:pPr>
            <w:r w:rsidRPr="00AC07AD">
              <w:rPr>
                <w:rFonts w:eastAsia="Times New Roman" w:cstheme="minorHAnsi"/>
                <w:b/>
                <w:iCs/>
                <w:color w:val="000000"/>
                <w:u w:val="single"/>
                <w:lang w:eastAsia="en-GB"/>
              </w:rPr>
              <w:t>Specialist</w:t>
            </w:r>
            <w:r w:rsidR="0058186E">
              <w:rPr>
                <w:rFonts w:eastAsia="Times New Roman" w:cstheme="minorHAnsi"/>
                <w:b/>
                <w:iCs/>
                <w:color w:val="000000"/>
                <w:u w:val="single"/>
                <w:lang w:eastAsia="en-GB"/>
              </w:rPr>
              <w:t xml:space="preserve"> prescriber</w:t>
            </w:r>
            <w:r w:rsidRPr="00AC07AD">
              <w:rPr>
                <w:rFonts w:eastAsia="Times New Roman" w:cstheme="minorHAnsi"/>
                <w:b/>
                <w:iCs/>
                <w:color w:val="000000"/>
                <w:u w:val="single"/>
                <w:lang w:eastAsia="en-GB"/>
              </w:rPr>
              <w:t xml:space="preserve"> responsibilities</w:t>
            </w:r>
          </w:p>
          <w:p w14:paraId="271835E5"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9E32B5">
              <w:rPr>
                <w:rFonts w:eastAsia="Times New Roman" w:cstheme="minorHAnsi"/>
                <w:iCs/>
                <w:color w:val="000000"/>
                <w:lang w:eastAsia="en-GB"/>
              </w:rPr>
              <w:t>Assess the patient and provide diagnosis</w:t>
            </w:r>
            <w:r>
              <w:rPr>
                <w:rFonts w:eastAsia="Times New Roman" w:cstheme="minorHAnsi"/>
                <w:iCs/>
                <w:color w:val="000000"/>
                <w:lang w:eastAsia="en-GB"/>
              </w:rPr>
              <w:t xml:space="preserve">; </w:t>
            </w:r>
            <w:r w:rsidRPr="00AC07AD">
              <w:rPr>
                <w:rFonts w:eastAsia="Times New Roman" w:cstheme="minorHAnsi"/>
                <w:iCs/>
                <w:color w:val="000000"/>
                <w:lang w:eastAsia="en-GB"/>
              </w:rPr>
              <w:t xml:space="preserve">ensure that this </w:t>
            </w:r>
            <w:r>
              <w:rPr>
                <w:rFonts w:eastAsia="Times New Roman" w:cstheme="minorHAnsi"/>
                <w:iCs/>
                <w:color w:val="000000"/>
                <w:lang w:eastAsia="en-GB"/>
              </w:rPr>
              <w:t xml:space="preserve">diagnosis </w:t>
            </w:r>
            <w:r w:rsidRPr="00AC07AD">
              <w:rPr>
                <w:rFonts w:eastAsia="Times New Roman" w:cstheme="minorHAnsi"/>
                <w:iCs/>
                <w:color w:val="000000"/>
                <w:lang w:eastAsia="en-GB"/>
              </w:rPr>
              <w:t xml:space="preserve">is </w:t>
            </w:r>
            <w:r>
              <w:rPr>
                <w:rFonts w:eastAsia="Times New Roman" w:cstheme="minorHAnsi"/>
                <w:iCs/>
                <w:color w:val="000000"/>
                <w:lang w:eastAsia="en-GB"/>
              </w:rPr>
              <w:t>within scope of this shared care protocol (</w:t>
            </w:r>
            <w:hyperlink w:anchor="Two_indications" w:history="1">
              <w:r w:rsidRPr="007A4A79">
                <w:rPr>
                  <w:rStyle w:val="Hyperlink"/>
                  <w:rFonts w:eastAsia="Times New Roman" w:cstheme="minorHAnsi"/>
                  <w:iCs/>
                  <w:lang w:eastAsia="en-GB"/>
                </w:rPr>
                <w:t>section 2</w:t>
              </w:r>
            </w:hyperlink>
            <w:r>
              <w:rPr>
                <w:rFonts w:eastAsia="Times New Roman" w:cstheme="minorHAnsi"/>
                <w:iCs/>
                <w:color w:val="000000"/>
                <w:lang w:eastAsia="en-GB"/>
              </w:rPr>
              <w:t>) and communicated</w:t>
            </w:r>
            <w:r w:rsidRPr="00AC07AD">
              <w:rPr>
                <w:rFonts w:eastAsia="Times New Roman" w:cstheme="minorHAnsi"/>
                <w:iCs/>
                <w:color w:val="000000"/>
                <w:lang w:eastAsia="en-GB"/>
              </w:rPr>
              <w:t xml:space="preserve"> to </w:t>
            </w:r>
            <w:r>
              <w:rPr>
                <w:rFonts w:eastAsia="Times New Roman" w:cstheme="minorHAnsi"/>
                <w:iCs/>
                <w:color w:val="000000"/>
                <w:lang w:eastAsia="en-GB"/>
              </w:rPr>
              <w:t>primary care.</w:t>
            </w:r>
          </w:p>
          <w:p w14:paraId="66D857DF" w14:textId="77777777" w:rsidR="003E661A"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927DA3">
              <w:rPr>
                <w:rFonts w:eastAsia="Times New Roman" w:cstheme="minorHAnsi"/>
                <w:iCs/>
                <w:color w:val="000000"/>
                <w:lang w:eastAsia="en-GB"/>
              </w:rPr>
              <w:t xml:space="preserve">Use a shared decision-making approach; </w:t>
            </w:r>
            <w:r w:rsidRPr="00A3314A">
              <w:rPr>
                <w:rFonts w:eastAsia="Times New Roman" w:cstheme="minorHAnsi"/>
                <w:iCs/>
                <w:color w:val="000000"/>
                <w:lang w:eastAsia="en-GB"/>
              </w:rPr>
              <w:t>Discuss the benefits and risks of the treatment with the patient</w:t>
            </w:r>
            <w:r>
              <w:rPr>
                <w:rFonts w:eastAsia="Times New Roman" w:cstheme="minorHAnsi"/>
                <w:iCs/>
                <w:color w:val="000000"/>
                <w:lang w:eastAsia="en-GB"/>
              </w:rPr>
              <w:t xml:space="preserve"> and/or their carer</w:t>
            </w:r>
            <w:r w:rsidRPr="00A3314A">
              <w:rPr>
                <w:rFonts w:eastAsia="Times New Roman" w:cstheme="minorHAnsi"/>
                <w:iCs/>
                <w:color w:val="000000"/>
                <w:lang w:eastAsia="en-GB"/>
              </w:rPr>
              <w:t xml:space="preserve"> and provide the appropria</w:t>
            </w:r>
            <w:r>
              <w:rPr>
                <w:rFonts w:eastAsia="Times New Roman" w:cstheme="minorHAnsi"/>
                <w:iCs/>
                <w:color w:val="000000"/>
                <w:lang w:eastAsia="en-GB"/>
              </w:rPr>
              <w:t xml:space="preserve">te counselling (see </w:t>
            </w:r>
            <w:hyperlink w:anchor="Eleven_advice_to_patients" w:history="1">
              <w:r w:rsidRPr="007A4A79">
                <w:rPr>
                  <w:rStyle w:val="Hyperlink"/>
                  <w:rFonts w:eastAsia="Times New Roman" w:cstheme="minorHAnsi"/>
                  <w:iCs/>
                  <w:lang w:eastAsia="en-GB"/>
                </w:rPr>
                <w:t>section 11</w:t>
              </w:r>
            </w:hyperlink>
            <w:r>
              <w:rPr>
                <w:rFonts w:eastAsia="Times New Roman" w:cstheme="minorHAnsi"/>
                <w:iCs/>
                <w:color w:val="000000"/>
                <w:lang w:eastAsia="en-GB"/>
              </w:rPr>
              <w:t>)</w:t>
            </w:r>
            <w:r w:rsidRPr="00A3314A">
              <w:rPr>
                <w:rFonts w:eastAsia="Times New Roman" w:cstheme="minorHAnsi"/>
                <w:iCs/>
                <w:color w:val="000000"/>
                <w:lang w:eastAsia="en-GB"/>
              </w:rPr>
              <w:t xml:space="preserve"> to enable the patient to reach an informed decision. </w:t>
            </w:r>
            <w:r w:rsidRPr="009E32B5">
              <w:rPr>
                <w:rFonts w:eastAsia="Times New Roman" w:cstheme="minorHAnsi"/>
                <w:iCs/>
                <w:color w:val="000000"/>
                <w:lang w:eastAsia="en-GB"/>
              </w:rPr>
              <w:t>Obtain and document patient consent. Provide an appropriate patient information leaflet.</w:t>
            </w:r>
            <w:r w:rsidRPr="00A37168">
              <w:t xml:space="preserve"> </w:t>
            </w:r>
            <w:hyperlink r:id="rId17" w:history="1">
              <w:r>
                <w:rPr>
                  <w:color w:val="0000FF"/>
                  <w:u w:val="single"/>
                </w:rPr>
                <w:t>https://www.choiceandmedication.org/swlstg-tr/printable-leaflets/patient-information-leaflets/11/ALL/</w:t>
              </w:r>
            </w:hyperlink>
          </w:p>
          <w:p w14:paraId="14B0035F" w14:textId="77777777" w:rsidR="003E661A" w:rsidRPr="00A33A26"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33A26">
              <w:rPr>
                <w:rFonts w:eastAsia="Times New Roman" w:cstheme="minorHAnsi"/>
                <w:iCs/>
                <w:color w:val="000000"/>
                <w:lang w:eastAsia="en-GB"/>
              </w:rPr>
              <w:t>Ensure the patient and/or their carer understands that treatment may be stopped if they do not attend for monitoring and treatment review</w:t>
            </w:r>
          </w:p>
          <w:p w14:paraId="3F7E0291" w14:textId="77777777" w:rsidR="003E661A"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Pr>
                <w:rFonts w:eastAsia="Times New Roman" w:cstheme="minorHAnsi"/>
                <w:iCs/>
                <w:color w:val="000000"/>
                <w:lang w:eastAsia="en-GB"/>
              </w:rPr>
              <w:t>A</w:t>
            </w:r>
            <w:r w:rsidRPr="00A3314A">
              <w:rPr>
                <w:rFonts w:eastAsia="Times New Roman" w:cstheme="minorHAnsi"/>
                <w:iCs/>
                <w:color w:val="000000"/>
                <w:lang w:eastAsia="en-GB"/>
              </w:rPr>
              <w:t xml:space="preserve">ssess for contraindications and cautions </w:t>
            </w:r>
            <w:r w:rsidRPr="00B92371">
              <w:rPr>
                <w:rFonts w:eastAsia="Times New Roman" w:cstheme="minorHAnsi"/>
                <w:iCs/>
                <w:color w:val="000000"/>
                <w:lang w:eastAsia="en-GB"/>
              </w:rPr>
              <w:t>(</w:t>
            </w:r>
            <w:r>
              <w:rPr>
                <w:rFonts w:eastAsia="Times New Roman" w:cstheme="minorHAnsi"/>
                <w:iCs/>
                <w:color w:val="000000"/>
                <w:lang w:eastAsia="en-GB"/>
              </w:rPr>
              <w:t xml:space="preserve">see </w:t>
            </w:r>
            <w:hyperlink w:anchor="Four_cx_and_cautions" w:history="1">
              <w:r w:rsidRPr="007A4A79">
                <w:rPr>
                  <w:rStyle w:val="Hyperlink"/>
                  <w:rFonts w:eastAsia="Times New Roman" w:cstheme="minorHAnsi"/>
                  <w:iCs/>
                  <w:lang w:eastAsia="en-GB"/>
                </w:rPr>
                <w:t>section 4</w:t>
              </w:r>
            </w:hyperlink>
            <w:r w:rsidRPr="00B92371">
              <w:rPr>
                <w:rFonts w:eastAsia="Times New Roman" w:cstheme="minorHAnsi"/>
                <w:iCs/>
                <w:color w:val="000000"/>
                <w:lang w:eastAsia="en-GB"/>
              </w:rPr>
              <w:t>)</w:t>
            </w:r>
            <w:r>
              <w:rPr>
                <w:rFonts w:eastAsia="Times New Roman" w:cstheme="minorHAnsi"/>
                <w:iCs/>
                <w:color w:val="000000"/>
                <w:lang w:eastAsia="en-GB"/>
              </w:rPr>
              <w:t xml:space="preserve"> and interactions (see </w:t>
            </w:r>
            <w:hyperlink w:anchor="Seven_interactions" w:history="1">
              <w:r w:rsidRPr="007A4A79">
                <w:rPr>
                  <w:rStyle w:val="Hyperlink"/>
                  <w:rFonts w:eastAsia="Times New Roman" w:cstheme="minorHAnsi"/>
                  <w:iCs/>
                  <w:lang w:eastAsia="en-GB"/>
                </w:rPr>
                <w:t>section 7</w:t>
              </w:r>
            </w:hyperlink>
            <w:r>
              <w:rPr>
                <w:rFonts w:eastAsia="Times New Roman" w:cstheme="minorHAnsi"/>
                <w:iCs/>
                <w:color w:val="000000"/>
                <w:lang w:eastAsia="en-GB"/>
              </w:rPr>
              <w:t>).</w:t>
            </w:r>
          </w:p>
          <w:p w14:paraId="60355136" w14:textId="77777777" w:rsidR="003E661A" w:rsidRPr="00A3314A"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Pr>
                <w:rFonts w:eastAsia="Times New Roman" w:cstheme="minorHAnsi"/>
                <w:iCs/>
                <w:color w:val="000000"/>
                <w:lang w:eastAsia="en-GB"/>
              </w:rPr>
              <w:t>C</w:t>
            </w:r>
            <w:r w:rsidRPr="00A3314A">
              <w:rPr>
                <w:rFonts w:eastAsia="Times New Roman" w:cstheme="minorHAnsi"/>
                <w:iCs/>
                <w:color w:val="000000"/>
                <w:lang w:eastAsia="en-GB"/>
              </w:rPr>
              <w:t>onduct required baseline investigations and initial monitoring (</w:t>
            </w:r>
            <w:r>
              <w:rPr>
                <w:rFonts w:eastAsia="Times New Roman" w:cstheme="minorHAnsi"/>
                <w:iCs/>
                <w:color w:val="000000"/>
                <w:lang w:eastAsia="en-GB"/>
              </w:rPr>
              <w:t xml:space="preserve">see </w:t>
            </w:r>
            <w:hyperlink w:anchor="Eight_specialist_monitoring" w:history="1">
              <w:r w:rsidRPr="007A4A79">
                <w:rPr>
                  <w:rStyle w:val="Hyperlink"/>
                  <w:rFonts w:eastAsia="Times New Roman" w:cstheme="minorHAnsi"/>
                  <w:iCs/>
                  <w:lang w:eastAsia="en-GB"/>
                </w:rPr>
                <w:t>section 8</w:t>
              </w:r>
            </w:hyperlink>
            <w:r w:rsidRPr="00A3314A">
              <w:rPr>
                <w:rFonts w:eastAsia="Times New Roman" w:cstheme="minorHAnsi"/>
                <w:iCs/>
                <w:color w:val="000000"/>
                <w:lang w:eastAsia="en-GB"/>
              </w:rPr>
              <w:t>).</w:t>
            </w:r>
          </w:p>
          <w:p w14:paraId="78796AF7" w14:textId="77777777" w:rsidR="003E661A" w:rsidRPr="009E32B5"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9E32B5">
              <w:rPr>
                <w:rFonts w:eastAsia="Times New Roman" w:cstheme="minorHAnsi"/>
                <w:iCs/>
                <w:color w:val="000000"/>
                <w:lang w:eastAsia="en-GB"/>
              </w:rPr>
              <w:t xml:space="preserve">Initiate and optimise treatment as outlined in </w:t>
            </w:r>
            <w:hyperlink w:anchor="Five_dosing" w:history="1">
              <w:r w:rsidRPr="007A4A79">
                <w:rPr>
                  <w:rStyle w:val="Hyperlink"/>
                  <w:rFonts w:eastAsia="Times New Roman" w:cstheme="minorHAnsi"/>
                  <w:iCs/>
                  <w:lang w:eastAsia="en-GB"/>
                </w:rPr>
                <w:t>section 5</w:t>
              </w:r>
            </w:hyperlink>
            <w:r w:rsidRPr="009E32B5">
              <w:rPr>
                <w:rFonts w:eastAsia="Times New Roman" w:cstheme="minorHAnsi"/>
                <w:iCs/>
                <w:color w:val="000000"/>
                <w:lang w:eastAsia="en-GB"/>
              </w:rPr>
              <w:t>.</w:t>
            </w:r>
            <w:r>
              <w:rPr>
                <w:rFonts w:eastAsia="Times New Roman" w:cstheme="minorHAnsi"/>
                <w:iCs/>
                <w:color w:val="000000"/>
                <w:lang w:eastAsia="en-GB"/>
              </w:rPr>
              <w:t xml:space="preserve"> </w:t>
            </w:r>
            <w:r w:rsidRPr="009E32B5">
              <w:rPr>
                <w:rFonts w:eastAsia="Times New Roman" w:cstheme="minorHAnsi"/>
                <w:iCs/>
                <w:color w:val="000000"/>
                <w:lang w:eastAsia="en-GB"/>
              </w:rPr>
              <w:t>Prescribe the maintenance treatment for at least 4 weeks and until optimised.</w:t>
            </w:r>
          </w:p>
          <w:p w14:paraId="65098A94"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Once treatment is optimised, complete the shared care documentation and send to patient’s GP</w:t>
            </w:r>
            <w:r>
              <w:rPr>
                <w:rFonts w:eastAsia="Times New Roman" w:cstheme="minorHAnsi"/>
                <w:iCs/>
                <w:color w:val="000000"/>
                <w:lang w:eastAsia="en-GB"/>
              </w:rPr>
              <w:t xml:space="preserve"> practice</w:t>
            </w:r>
            <w:r w:rsidRPr="00AC07AD">
              <w:rPr>
                <w:rFonts w:eastAsia="Times New Roman" w:cstheme="minorHAnsi"/>
                <w:iCs/>
                <w:color w:val="000000"/>
                <w:lang w:eastAsia="en-GB"/>
              </w:rPr>
              <w:t xml:space="preserve"> detailing the </w:t>
            </w:r>
            <w:r>
              <w:rPr>
                <w:rFonts w:eastAsia="Times New Roman" w:cstheme="minorHAnsi"/>
                <w:iCs/>
                <w:color w:val="000000"/>
                <w:lang w:eastAsia="en-GB"/>
              </w:rPr>
              <w:t xml:space="preserve">diagnosis, </w:t>
            </w:r>
            <w:r w:rsidRPr="00AC07AD">
              <w:rPr>
                <w:rFonts w:eastAsia="Times New Roman" w:cstheme="minorHAnsi"/>
                <w:iCs/>
                <w:color w:val="000000"/>
                <w:lang w:eastAsia="en-GB"/>
              </w:rPr>
              <w:t>current and ongoing dose, any relevant test results and when the next monitoring is required.</w:t>
            </w:r>
            <w:r>
              <w:rPr>
                <w:rFonts w:eastAsia="Times New Roman" w:cstheme="minorHAnsi"/>
                <w:iCs/>
                <w:color w:val="000000"/>
                <w:lang w:eastAsia="en-GB"/>
              </w:rPr>
              <w:t xml:space="preserve"> Include contact information (</w:t>
            </w:r>
            <w:hyperlink w:anchor="Thirteen_specialist_contact" w:history="1">
              <w:r w:rsidRPr="007A4A79">
                <w:rPr>
                  <w:rStyle w:val="Hyperlink"/>
                  <w:rFonts w:eastAsia="Times New Roman" w:cstheme="minorHAnsi"/>
                  <w:iCs/>
                  <w:lang w:eastAsia="en-GB"/>
                </w:rPr>
                <w:t>section 13</w:t>
              </w:r>
            </w:hyperlink>
            <w:r>
              <w:rPr>
                <w:rFonts w:eastAsia="Times New Roman" w:cstheme="minorHAnsi"/>
                <w:iCs/>
                <w:color w:val="000000"/>
                <w:lang w:eastAsia="en-GB"/>
              </w:rPr>
              <w:t xml:space="preserve">). </w:t>
            </w:r>
          </w:p>
          <w:p w14:paraId="3A162B8E"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Prescribe sufficient medication to enable transfer to primary care</w:t>
            </w:r>
            <w:r>
              <w:rPr>
                <w:rFonts w:eastAsia="Times New Roman" w:cstheme="minorHAnsi"/>
                <w:iCs/>
                <w:color w:val="000000"/>
                <w:lang w:eastAsia="en-GB"/>
              </w:rPr>
              <w:t>, including where there are unforeseen delays to transfer of care.</w:t>
            </w:r>
          </w:p>
          <w:p w14:paraId="7F91AD9D"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 xml:space="preserve">Conduct the </w:t>
            </w:r>
            <w:r>
              <w:rPr>
                <w:rFonts w:eastAsia="Times New Roman" w:cstheme="minorHAnsi"/>
                <w:iCs/>
                <w:color w:val="000000"/>
                <w:lang w:eastAsia="en-GB"/>
              </w:rPr>
              <w:t>scheduled</w:t>
            </w:r>
            <w:r w:rsidRPr="00AC07AD">
              <w:rPr>
                <w:rFonts w:eastAsia="Times New Roman" w:cstheme="minorHAnsi"/>
                <w:iCs/>
                <w:color w:val="000000"/>
                <w:lang w:eastAsia="en-GB"/>
              </w:rPr>
              <w:t xml:space="preserve"> </w:t>
            </w:r>
            <w:r w:rsidRPr="00F9325D">
              <w:rPr>
                <w:rFonts w:eastAsia="Times New Roman" w:cstheme="minorHAnsi"/>
                <w:iCs/>
                <w:color w:val="000000"/>
                <w:lang w:eastAsia="en-GB"/>
              </w:rPr>
              <w:t>reviews and</w:t>
            </w:r>
            <w:r w:rsidRPr="00AC07AD">
              <w:rPr>
                <w:rFonts w:eastAsia="Times New Roman" w:cstheme="minorHAnsi"/>
                <w:iCs/>
                <w:color w:val="000000"/>
                <w:lang w:eastAsia="en-GB"/>
              </w:rPr>
              <w:t xml:space="preserve"> monitoring in </w:t>
            </w:r>
            <w:hyperlink w:anchor="Eight_specialist_monitoring" w:history="1">
              <w:r w:rsidRPr="007A4A79">
                <w:rPr>
                  <w:rStyle w:val="Hyperlink"/>
                  <w:rFonts w:eastAsia="Times New Roman" w:cstheme="minorHAnsi"/>
                  <w:iCs/>
                  <w:lang w:eastAsia="en-GB"/>
                </w:rPr>
                <w:t>section 8</w:t>
              </w:r>
            </w:hyperlink>
            <w:r>
              <w:rPr>
                <w:rFonts w:eastAsia="Times New Roman" w:cstheme="minorHAnsi"/>
                <w:iCs/>
                <w:color w:val="000000"/>
                <w:lang w:eastAsia="en-GB"/>
              </w:rPr>
              <w:t xml:space="preserve"> and </w:t>
            </w:r>
            <w:r w:rsidRPr="00A00BD0">
              <w:rPr>
                <w:rFonts w:eastAsia="Times New Roman" w:cstheme="minorHAnsi"/>
                <w:iCs/>
                <w:color w:val="000000"/>
                <w:lang w:eastAsia="en-GB"/>
              </w:rPr>
              <w:t xml:space="preserve">communicate the results to primary care. </w:t>
            </w:r>
            <w:r>
              <w:rPr>
                <w:rFonts w:eastAsia="Times New Roman" w:cstheme="minorHAnsi"/>
                <w:iCs/>
                <w:color w:val="000000"/>
                <w:lang w:eastAsia="en-GB"/>
              </w:rPr>
              <w:t>After a review, a</w:t>
            </w:r>
            <w:r w:rsidRPr="00A00BD0">
              <w:rPr>
                <w:rFonts w:eastAsia="Times New Roman" w:cstheme="minorHAnsi"/>
                <w:iCs/>
                <w:color w:val="000000"/>
                <w:lang w:eastAsia="en-GB"/>
              </w:rPr>
              <w:t xml:space="preserve">dvise primary care whether treatment should be continued, confirm the ongoing dose, and whether the ongoing monitoring outlined in </w:t>
            </w:r>
            <w:hyperlink w:anchor="Nine_primary_care_monitoring" w:history="1">
              <w:r w:rsidRPr="00A00BD0">
                <w:rPr>
                  <w:rStyle w:val="Hyperlink"/>
                  <w:rFonts w:eastAsia="Times New Roman" w:cstheme="minorHAnsi"/>
                  <w:iCs/>
                  <w:lang w:eastAsia="en-GB"/>
                </w:rPr>
                <w:t>section 9</w:t>
              </w:r>
            </w:hyperlink>
            <w:r w:rsidRPr="00A00BD0">
              <w:rPr>
                <w:rFonts w:eastAsia="Times New Roman" w:cstheme="minorHAnsi"/>
                <w:iCs/>
                <w:color w:val="000000"/>
                <w:lang w:eastAsia="en-GB"/>
              </w:rPr>
              <w:t xml:space="preserve"> remains appropriate.</w:t>
            </w:r>
          </w:p>
          <w:p w14:paraId="12BE67BC" w14:textId="77777777" w:rsidR="003E661A" w:rsidRPr="00F24E12"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lang w:eastAsia="en-GB"/>
              </w:rPr>
            </w:pPr>
            <w:r w:rsidRPr="00F24E12">
              <w:rPr>
                <w:rFonts w:eastAsia="Times New Roman" w:cstheme="minorHAnsi"/>
                <w:iCs/>
                <w:lang w:eastAsia="en-GB"/>
              </w:rPr>
              <w:t>Reassume prescribing responsibilities if a woman becomes or wishes to become pregnant.</w:t>
            </w:r>
          </w:p>
          <w:p w14:paraId="2D9E48FA"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Provide advice to primary care on the management of adverse effects if required</w:t>
            </w:r>
            <w:r>
              <w:rPr>
                <w:rFonts w:eastAsia="Times New Roman" w:cstheme="minorHAnsi"/>
                <w:iCs/>
                <w:color w:val="000000"/>
                <w:lang w:eastAsia="en-GB"/>
              </w:rPr>
              <w:t>.</w:t>
            </w:r>
          </w:p>
          <w:p w14:paraId="2C6262B5" w14:textId="77777777" w:rsidR="003E661A" w:rsidRPr="00AC07AD" w:rsidRDefault="003E661A" w:rsidP="003E661A">
            <w:pPr>
              <w:shd w:val="clear" w:color="auto" w:fill="FFFFFF" w:themeFill="background1"/>
              <w:spacing w:before="60" w:after="60" w:line="240" w:lineRule="auto"/>
              <w:rPr>
                <w:rFonts w:eastAsia="Times New Roman" w:cstheme="minorHAnsi"/>
                <w:iCs/>
                <w:color w:val="000000"/>
                <w:lang w:eastAsia="en-GB"/>
              </w:rPr>
            </w:pPr>
          </w:p>
          <w:p w14:paraId="557182F5" w14:textId="77777777" w:rsidR="003E661A" w:rsidRPr="00AC07AD" w:rsidRDefault="003E661A" w:rsidP="003E661A">
            <w:pPr>
              <w:shd w:val="clear" w:color="auto" w:fill="FFFFFF" w:themeFill="background1"/>
              <w:spacing w:before="60" w:after="60" w:line="240" w:lineRule="auto"/>
              <w:rPr>
                <w:rFonts w:eastAsia="Times New Roman" w:cstheme="minorHAnsi"/>
                <w:b/>
                <w:iCs/>
                <w:color w:val="000000"/>
                <w:u w:val="single"/>
                <w:lang w:eastAsia="en-GB"/>
              </w:rPr>
            </w:pPr>
            <w:r w:rsidRPr="00AC07AD">
              <w:rPr>
                <w:rFonts w:eastAsia="Times New Roman" w:cstheme="minorHAnsi"/>
                <w:b/>
                <w:iCs/>
                <w:color w:val="000000"/>
                <w:u w:val="single"/>
                <w:lang w:eastAsia="en-GB"/>
              </w:rPr>
              <w:t>Primary care responsibilities</w:t>
            </w:r>
          </w:p>
          <w:p w14:paraId="7EB9DC99"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 xml:space="preserve">Respond to the request from the specialist for shared care </w:t>
            </w:r>
            <w:r>
              <w:rPr>
                <w:rFonts w:eastAsia="Times New Roman" w:cstheme="minorHAnsi"/>
                <w:iCs/>
                <w:color w:val="000000"/>
                <w:lang w:eastAsia="en-GB"/>
              </w:rPr>
              <w:t>in writing within 14 days.</w:t>
            </w:r>
          </w:p>
          <w:p w14:paraId="3B50D37E"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If accepted, prescribe ongoing treatment as detailed in the specialist’s request and as per section 5</w:t>
            </w:r>
            <w:r>
              <w:rPr>
                <w:rFonts w:eastAsia="Times New Roman" w:cstheme="minorHAnsi"/>
                <w:iCs/>
                <w:color w:val="000000"/>
                <w:lang w:eastAsia="en-GB"/>
              </w:rPr>
              <w:t>,</w:t>
            </w:r>
            <w:r w:rsidRPr="00AC07AD">
              <w:rPr>
                <w:rFonts w:eastAsia="Times New Roman" w:cstheme="minorHAnsi"/>
                <w:iCs/>
                <w:color w:val="000000"/>
                <w:lang w:eastAsia="en-GB"/>
              </w:rPr>
              <w:t xml:space="preserve"> </w:t>
            </w:r>
            <w:proofErr w:type="gramStart"/>
            <w:r w:rsidRPr="00AC07AD">
              <w:rPr>
                <w:rFonts w:eastAsia="Times New Roman" w:cstheme="minorHAnsi"/>
                <w:iCs/>
                <w:color w:val="000000"/>
                <w:lang w:eastAsia="en-GB"/>
              </w:rPr>
              <w:t>taking into account</w:t>
            </w:r>
            <w:proofErr w:type="gramEnd"/>
            <w:r w:rsidRPr="00AC07AD">
              <w:rPr>
                <w:rFonts w:eastAsia="Times New Roman" w:cstheme="minorHAnsi"/>
                <w:iCs/>
                <w:color w:val="000000"/>
                <w:lang w:eastAsia="en-GB"/>
              </w:rPr>
              <w:t xml:space="preserve"> any potential drug interactions in </w:t>
            </w:r>
            <w:hyperlink w:anchor="Seven_interactions" w:history="1">
              <w:r w:rsidRPr="007A4A79">
                <w:rPr>
                  <w:rStyle w:val="Hyperlink"/>
                  <w:rFonts w:eastAsia="Times New Roman" w:cstheme="minorHAnsi"/>
                  <w:iCs/>
                  <w:lang w:eastAsia="en-GB"/>
                </w:rPr>
                <w:t>section 7</w:t>
              </w:r>
            </w:hyperlink>
            <w:r>
              <w:rPr>
                <w:rFonts w:eastAsia="Times New Roman" w:cstheme="minorHAnsi"/>
                <w:iCs/>
                <w:color w:val="000000"/>
                <w:lang w:eastAsia="en-GB"/>
              </w:rPr>
              <w:t>.</w:t>
            </w:r>
          </w:p>
          <w:p w14:paraId="26CE50A2"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 xml:space="preserve">Adjust the dose of </w:t>
            </w:r>
            <w:r w:rsidRPr="006957E4">
              <w:rPr>
                <w:rFonts w:eastAsia="Times New Roman" w:cstheme="minorHAnsi"/>
                <w:iCs/>
                <w:lang w:eastAsia="en-GB"/>
              </w:rPr>
              <w:t>Atomoxetine</w:t>
            </w:r>
            <w:r w:rsidRPr="00AC07AD">
              <w:rPr>
                <w:rFonts w:eastAsia="Times New Roman" w:cstheme="minorHAnsi"/>
                <w:iCs/>
                <w:color w:val="000000"/>
                <w:lang w:eastAsia="en-GB"/>
              </w:rPr>
              <w:t xml:space="preserve"> prescribed as advised by the specialist</w:t>
            </w:r>
            <w:r>
              <w:rPr>
                <w:rFonts w:eastAsia="Times New Roman" w:cstheme="minorHAnsi"/>
                <w:iCs/>
                <w:color w:val="000000"/>
                <w:lang w:eastAsia="en-GB"/>
              </w:rPr>
              <w:t>.</w:t>
            </w:r>
          </w:p>
          <w:p w14:paraId="53F811BF"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Conduct the re</w:t>
            </w:r>
            <w:r>
              <w:rPr>
                <w:rFonts w:eastAsia="Times New Roman" w:cstheme="minorHAnsi"/>
                <w:iCs/>
                <w:color w:val="000000"/>
                <w:lang w:eastAsia="en-GB"/>
              </w:rPr>
              <w:t xml:space="preserve">quired monitoring as outlined in </w:t>
            </w:r>
            <w:hyperlink w:anchor="Nine_primary_care_monitoring" w:history="1">
              <w:r w:rsidRPr="007A4A79">
                <w:rPr>
                  <w:rStyle w:val="Hyperlink"/>
                  <w:rFonts w:eastAsia="Times New Roman" w:cstheme="minorHAnsi"/>
                  <w:iCs/>
                  <w:lang w:eastAsia="en-GB"/>
                </w:rPr>
                <w:t>section 9</w:t>
              </w:r>
            </w:hyperlink>
            <w:r>
              <w:rPr>
                <w:rFonts w:eastAsia="Times New Roman" w:cstheme="minorHAnsi"/>
                <w:iCs/>
                <w:color w:val="000000"/>
                <w:lang w:eastAsia="en-GB"/>
              </w:rPr>
              <w:t>.</w:t>
            </w:r>
            <w:r>
              <w:t xml:space="preserve"> </w:t>
            </w:r>
            <w:r w:rsidRPr="009E32B5">
              <w:rPr>
                <w:rFonts w:eastAsia="Times New Roman" w:cstheme="minorHAnsi"/>
                <w:iCs/>
                <w:color w:val="000000"/>
                <w:lang w:eastAsia="en-GB"/>
              </w:rPr>
              <w:t>Communicate any abnormal results to the specialist.</w:t>
            </w:r>
          </w:p>
          <w:p w14:paraId="6ECD9D62"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 xml:space="preserve">Manage adverse effects as detailed in </w:t>
            </w:r>
            <w:hyperlink w:anchor="Ten_ADRs_and_Management" w:history="1">
              <w:r w:rsidRPr="007A4A79">
                <w:rPr>
                  <w:rStyle w:val="Hyperlink"/>
                  <w:rFonts w:eastAsia="Times New Roman" w:cstheme="minorHAnsi"/>
                  <w:iCs/>
                  <w:lang w:eastAsia="en-GB"/>
                </w:rPr>
                <w:t>section 10</w:t>
              </w:r>
            </w:hyperlink>
            <w:r w:rsidRPr="00AC07AD">
              <w:rPr>
                <w:rFonts w:eastAsia="Times New Roman" w:cstheme="minorHAnsi"/>
                <w:iCs/>
                <w:color w:val="000000"/>
                <w:lang w:eastAsia="en-GB"/>
              </w:rPr>
              <w:t xml:space="preserve"> and discuss with specialist team when required</w:t>
            </w:r>
            <w:r>
              <w:rPr>
                <w:rFonts w:eastAsia="Times New Roman" w:cstheme="minorHAnsi"/>
                <w:iCs/>
                <w:color w:val="000000"/>
                <w:lang w:eastAsia="en-GB"/>
              </w:rPr>
              <w:t>.</w:t>
            </w:r>
          </w:p>
          <w:p w14:paraId="611BA000" w14:textId="77777777" w:rsidR="003E661A" w:rsidRPr="006957E4"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FF0000"/>
                <w:lang w:eastAsia="en-GB"/>
              </w:rPr>
            </w:pPr>
            <w:r w:rsidRPr="006957E4">
              <w:rPr>
                <w:color w:val="000000"/>
              </w:rPr>
              <w:t>Stop atomoxetine and make an urgent referral for appropriate care if cerebral ischaemia or new or worsening seizures occu</w:t>
            </w:r>
            <w:r>
              <w:rPr>
                <w:color w:val="000000"/>
              </w:rPr>
              <w:t>r.</w:t>
            </w:r>
          </w:p>
          <w:p w14:paraId="7BD61350" w14:textId="77777777" w:rsidR="003E661A" w:rsidRPr="006957E4"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lang w:eastAsia="en-GB"/>
              </w:rPr>
            </w:pPr>
            <w:r w:rsidRPr="006957E4">
              <w:rPr>
                <w:rFonts w:eastAsia="Times New Roman" w:cstheme="minorHAnsi"/>
                <w:iCs/>
                <w:lang w:eastAsia="en-GB"/>
              </w:rPr>
              <w:t>Refer the management back to the specialist if the patient becomes or plans to become pregnant.</w:t>
            </w:r>
          </w:p>
          <w:p w14:paraId="5EAFD2CE" w14:textId="77777777" w:rsidR="003E661A" w:rsidRPr="006957E4"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6957E4">
              <w:rPr>
                <w:rFonts w:eastAsia="Times New Roman" w:cstheme="minorHAnsi"/>
                <w:iCs/>
                <w:color w:val="000000"/>
                <w:lang w:eastAsia="en-GB"/>
              </w:rPr>
              <w:t xml:space="preserve">Stop treatment as advised by the specialist. </w:t>
            </w:r>
          </w:p>
          <w:p w14:paraId="1A3714A9" w14:textId="77777777" w:rsidR="003E661A" w:rsidRPr="00AC07AD" w:rsidRDefault="003E661A" w:rsidP="003E661A">
            <w:pPr>
              <w:shd w:val="clear" w:color="auto" w:fill="FFFFFF" w:themeFill="background1"/>
              <w:spacing w:before="60" w:after="60" w:line="240" w:lineRule="auto"/>
              <w:rPr>
                <w:rFonts w:eastAsia="Times New Roman" w:cstheme="minorHAnsi"/>
                <w:iCs/>
                <w:color w:val="000000"/>
                <w:lang w:eastAsia="en-GB"/>
              </w:rPr>
            </w:pPr>
          </w:p>
          <w:p w14:paraId="4E20597B" w14:textId="77777777" w:rsidR="003E661A" w:rsidRPr="00AC07AD" w:rsidRDefault="003E661A" w:rsidP="003E661A">
            <w:pPr>
              <w:shd w:val="clear" w:color="auto" w:fill="FFFFFF" w:themeFill="background1"/>
              <w:spacing w:before="60" w:after="60" w:line="240" w:lineRule="auto"/>
              <w:rPr>
                <w:rFonts w:eastAsia="Times New Roman" w:cstheme="minorHAnsi"/>
                <w:b/>
                <w:iCs/>
                <w:color w:val="000000"/>
                <w:u w:val="single"/>
                <w:lang w:eastAsia="en-GB"/>
              </w:rPr>
            </w:pPr>
            <w:r>
              <w:rPr>
                <w:rFonts w:eastAsia="Times New Roman" w:cstheme="minorHAnsi"/>
                <w:b/>
                <w:iCs/>
                <w:color w:val="000000"/>
                <w:u w:val="single"/>
                <w:lang w:eastAsia="en-GB"/>
              </w:rPr>
              <w:t xml:space="preserve">Patient and/or carer </w:t>
            </w:r>
            <w:r w:rsidRPr="00AC07AD">
              <w:rPr>
                <w:rFonts w:eastAsia="Times New Roman" w:cstheme="minorHAnsi"/>
                <w:b/>
                <w:iCs/>
                <w:color w:val="000000"/>
                <w:u w:val="single"/>
                <w:lang w:eastAsia="en-GB"/>
              </w:rPr>
              <w:t>responsibilities</w:t>
            </w:r>
          </w:p>
          <w:p w14:paraId="4A15A577" w14:textId="77777777"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 xml:space="preserve">Take </w:t>
            </w:r>
            <w:r w:rsidRPr="006957E4">
              <w:rPr>
                <w:rFonts w:eastAsia="Times New Roman" w:cstheme="minorHAnsi"/>
                <w:iCs/>
                <w:lang w:eastAsia="en-GB"/>
              </w:rPr>
              <w:t>Atomoxetine</w:t>
            </w:r>
            <w:r w:rsidRPr="00AC07AD">
              <w:rPr>
                <w:rFonts w:eastAsia="Times New Roman" w:cstheme="minorHAnsi"/>
                <w:iCs/>
                <w:color w:val="000000"/>
                <w:lang w:eastAsia="en-GB"/>
              </w:rPr>
              <w:t xml:space="preserve"> </w:t>
            </w:r>
            <w:r>
              <w:rPr>
                <w:rFonts w:eastAsia="Times New Roman" w:cstheme="minorHAnsi"/>
                <w:iCs/>
                <w:color w:val="000000"/>
                <w:lang w:eastAsia="en-GB"/>
              </w:rPr>
              <w:t>as</w:t>
            </w:r>
            <w:r w:rsidRPr="00AC07AD">
              <w:rPr>
                <w:rFonts w:eastAsia="Times New Roman" w:cstheme="minorHAnsi"/>
                <w:iCs/>
                <w:color w:val="000000"/>
                <w:lang w:eastAsia="en-GB"/>
              </w:rPr>
              <w:t xml:space="preserve"> prescribed</w:t>
            </w:r>
            <w:r>
              <w:rPr>
                <w:rFonts w:eastAsia="Times New Roman" w:cstheme="minorHAnsi"/>
                <w:iCs/>
                <w:color w:val="000000"/>
                <w:lang w:eastAsia="en-GB"/>
              </w:rPr>
              <w:t xml:space="preserve"> and avoid abrupt withdrawal unless advised by the primary care prescriber or specialist.</w:t>
            </w:r>
          </w:p>
          <w:p w14:paraId="3B79A1A5" w14:textId="27FB14AD" w:rsidR="003E661A" w:rsidRPr="00AC07AD"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 xml:space="preserve">Attend regularly for monitoring and review appointments with primary care and </w:t>
            </w:r>
            <w:r w:rsidR="00BD0587" w:rsidRPr="00AC07AD">
              <w:rPr>
                <w:rFonts w:eastAsia="Times New Roman" w:cstheme="minorHAnsi"/>
                <w:iCs/>
                <w:color w:val="000000"/>
                <w:lang w:eastAsia="en-GB"/>
              </w:rPr>
              <w:t>specialist</w:t>
            </w:r>
            <w:r w:rsidR="00BD0587" w:rsidRPr="009E32B5">
              <w:rPr>
                <w:rFonts w:eastAsia="Times New Roman" w:cstheme="minorHAnsi"/>
                <w:iCs/>
                <w:color w:val="000000"/>
                <w:lang w:eastAsia="en-GB"/>
              </w:rPr>
              <w:t xml:space="preserve"> and</w:t>
            </w:r>
            <w:r w:rsidRPr="009E32B5">
              <w:rPr>
                <w:rFonts w:eastAsia="Times New Roman" w:cstheme="minorHAnsi"/>
                <w:iCs/>
                <w:color w:val="000000"/>
                <w:lang w:eastAsia="en-GB"/>
              </w:rPr>
              <w:t xml:space="preserve"> keep contact details up to date with both prescribers. Be aware that medicines may be stopped if they do not attend.</w:t>
            </w:r>
          </w:p>
          <w:p w14:paraId="443B017F" w14:textId="77777777" w:rsidR="003E661A" w:rsidRPr="003F2709"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color w:val="000000"/>
                <w:lang w:eastAsia="en-GB"/>
              </w:rPr>
            </w:pPr>
            <w:r w:rsidRPr="003F2709">
              <w:rPr>
                <w:rFonts w:eastAsia="Times New Roman" w:cstheme="minorHAnsi"/>
                <w:iCs/>
                <w:color w:val="000000"/>
                <w:lang w:eastAsia="en-GB"/>
              </w:rPr>
              <w:lastRenderedPageBreak/>
              <w:t xml:space="preserve">Report adverse effects to their </w:t>
            </w:r>
            <w:r>
              <w:rPr>
                <w:rFonts w:eastAsia="Times New Roman" w:cstheme="minorHAnsi"/>
                <w:iCs/>
                <w:color w:val="000000"/>
                <w:lang w:eastAsia="en-GB"/>
              </w:rPr>
              <w:t>primary care prescriber</w:t>
            </w:r>
            <w:r w:rsidRPr="003F2709">
              <w:rPr>
                <w:rFonts w:eastAsia="Times New Roman" w:cstheme="minorHAnsi"/>
                <w:iCs/>
                <w:color w:val="000000"/>
                <w:lang w:eastAsia="en-GB"/>
              </w:rPr>
              <w:t>. Seek immediate medical attention if they develop</w:t>
            </w:r>
            <w:r w:rsidRPr="005970BD">
              <w:rPr>
                <w:rFonts w:eastAsia="Times New Roman" w:cstheme="minorHAnsi"/>
                <w:iCs/>
                <w:color w:val="000000"/>
                <w:lang w:eastAsia="en-GB"/>
              </w:rPr>
              <w:t xml:space="preserve"> any symptoms </w:t>
            </w:r>
            <w:r w:rsidRPr="003F2709">
              <w:rPr>
                <w:rFonts w:eastAsia="Times New Roman" w:cstheme="minorHAnsi"/>
                <w:iCs/>
                <w:color w:val="000000"/>
                <w:lang w:eastAsia="en-GB"/>
              </w:rPr>
              <w:t xml:space="preserve">as detailed in </w:t>
            </w:r>
            <w:hyperlink w:anchor="Eleven_advice_to_patients" w:history="1">
              <w:r w:rsidRPr="007A4A79">
                <w:rPr>
                  <w:rStyle w:val="Hyperlink"/>
                  <w:rFonts w:eastAsia="Times New Roman" w:cstheme="minorHAnsi"/>
                  <w:iCs/>
                  <w:lang w:eastAsia="en-GB"/>
                </w:rPr>
                <w:t>section 11</w:t>
              </w:r>
            </w:hyperlink>
            <w:r w:rsidRPr="005970BD">
              <w:rPr>
                <w:rFonts w:eastAsia="Times New Roman" w:cstheme="minorHAnsi"/>
                <w:iCs/>
                <w:color w:val="000000"/>
                <w:lang w:eastAsia="en-GB"/>
              </w:rPr>
              <w:t>.</w:t>
            </w:r>
          </w:p>
          <w:p w14:paraId="26B534B6" w14:textId="77777777" w:rsidR="003E661A" w:rsidRPr="006957E4" w:rsidRDefault="003E661A" w:rsidP="003E661A">
            <w:pPr>
              <w:pStyle w:val="ListParagraph"/>
              <w:numPr>
                <w:ilvl w:val="0"/>
                <w:numId w:val="6"/>
              </w:numPr>
              <w:shd w:val="clear" w:color="auto" w:fill="FFFFFF" w:themeFill="background1"/>
              <w:spacing w:before="60" w:after="60" w:line="240" w:lineRule="auto"/>
              <w:rPr>
                <w:rFonts w:eastAsia="Times New Roman" w:cstheme="minorHAnsi"/>
                <w:iCs/>
                <w:lang w:eastAsia="en-GB"/>
              </w:rPr>
            </w:pPr>
            <w:r w:rsidRPr="00AC07AD">
              <w:rPr>
                <w:rFonts w:eastAsia="Times New Roman" w:cstheme="minorHAnsi"/>
                <w:iCs/>
                <w:color w:val="000000"/>
                <w:lang w:eastAsia="en-GB"/>
              </w:rPr>
              <w:t>Report the use of any over the counter</w:t>
            </w:r>
            <w:r>
              <w:rPr>
                <w:rFonts w:eastAsia="Times New Roman" w:cstheme="minorHAnsi"/>
                <w:iCs/>
                <w:color w:val="000000"/>
                <w:lang w:eastAsia="en-GB"/>
              </w:rPr>
              <w:t xml:space="preserve"> (OTC)</w:t>
            </w:r>
            <w:r w:rsidRPr="00AC07AD">
              <w:rPr>
                <w:rFonts w:eastAsia="Times New Roman" w:cstheme="minorHAnsi"/>
                <w:iCs/>
                <w:color w:val="000000"/>
                <w:lang w:eastAsia="en-GB"/>
              </w:rPr>
              <w:t xml:space="preserve"> medications to their </w:t>
            </w:r>
            <w:r>
              <w:rPr>
                <w:rFonts w:eastAsia="Times New Roman" w:cstheme="minorHAnsi"/>
                <w:iCs/>
                <w:color w:val="000000"/>
                <w:lang w:eastAsia="en-GB"/>
              </w:rPr>
              <w:t>primary care prescriber</w:t>
            </w:r>
            <w:r w:rsidRPr="00AC07AD">
              <w:rPr>
                <w:rFonts w:eastAsia="Times New Roman" w:cstheme="minorHAnsi"/>
                <w:iCs/>
                <w:color w:val="000000"/>
                <w:lang w:eastAsia="en-GB"/>
              </w:rPr>
              <w:t xml:space="preserve"> and be aware they should discuss the use of </w:t>
            </w:r>
            <w:r w:rsidRPr="006957E4">
              <w:rPr>
                <w:rFonts w:eastAsia="Times New Roman" w:cstheme="minorHAnsi"/>
                <w:iCs/>
                <w:lang w:eastAsia="en-GB"/>
              </w:rPr>
              <w:t>Atomoxetine with their pharmacist before purchasing any O</w:t>
            </w:r>
            <w:r>
              <w:rPr>
                <w:rFonts w:eastAsia="Times New Roman" w:cstheme="minorHAnsi"/>
                <w:iCs/>
                <w:lang w:eastAsia="en-GB"/>
              </w:rPr>
              <w:t xml:space="preserve">TC </w:t>
            </w:r>
            <w:r w:rsidRPr="006957E4">
              <w:rPr>
                <w:rFonts w:eastAsia="Times New Roman" w:cstheme="minorHAnsi"/>
                <w:iCs/>
                <w:lang w:eastAsia="en-GB"/>
              </w:rPr>
              <w:t>medicines.</w:t>
            </w:r>
          </w:p>
          <w:p w14:paraId="10B40037" w14:textId="77777777" w:rsidR="003E661A" w:rsidRPr="003E11AC" w:rsidRDefault="003E661A" w:rsidP="003E661A">
            <w:pPr>
              <w:pStyle w:val="ListParagraph"/>
              <w:numPr>
                <w:ilvl w:val="0"/>
                <w:numId w:val="6"/>
              </w:numPr>
              <w:shd w:val="clear" w:color="auto" w:fill="FFFFFF" w:themeFill="background1"/>
              <w:spacing w:before="60" w:after="60" w:line="240" w:lineRule="auto"/>
              <w:rPr>
                <w:rFonts w:eastAsia="Times New Roman" w:cstheme="minorHAnsi"/>
                <w:lang w:eastAsia="en-GB"/>
              </w:rPr>
            </w:pPr>
            <w:r>
              <w:rPr>
                <w:rFonts w:eastAsia="Times New Roman" w:cstheme="minorHAnsi"/>
                <w:lang w:eastAsia="en-GB"/>
              </w:rPr>
              <w:t xml:space="preserve">Atomoxetine </w:t>
            </w:r>
            <w:r w:rsidRPr="00867AD3">
              <w:rPr>
                <w:rFonts w:eastAsia="Times New Roman" w:cstheme="minorHAnsi"/>
                <w:iCs/>
                <w:color w:val="000000"/>
                <w:lang w:eastAsia="en-GB"/>
              </w:rPr>
              <w:t>is subject to drug driving laws</w:t>
            </w:r>
            <w:r>
              <w:rPr>
                <w:rFonts w:eastAsia="Times New Roman" w:cstheme="minorHAnsi"/>
                <w:iCs/>
                <w:color w:val="000000"/>
                <w:lang w:eastAsia="en-GB"/>
              </w:rPr>
              <w:t xml:space="preserve">. </w:t>
            </w:r>
            <w:r w:rsidRPr="005757F4">
              <w:rPr>
                <w:rFonts w:eastAsia="Times New Roman" w:cstheme="minorHAnsi"/>
                <w:lang w:eastAsia="en-GB"/>
              </w:rPr>
              <w:t xml:space="preserve"> Not to drive</w:t>
            </w:r>
            <w:r>
              <w:rPr>
                <w:rFonts w:eastAsia="Times New Roman" w:cstheme="minorHAnsi"/>
                <w:lang w:eastAsia="en-GB"/>
              </w:rPr>
              <w:t>, cycle</w:t>
            </w:r>
            <w:r w:rsidRPr="005757F4">
              <w:rPr>
                <w:rFonts w:eastAsia="Times New Roman" w:cstheme="minorHAnsi"/>
                <w:lang w:eastAsia="en-GB"/>
              </w:rPr>
              <w:t xml:space="preserve"> or operate machines if </w:t>
            </w:r>
            <w:r>
              <w:rPr>
                <w:rFonts w:eastAsia="Times New Roman" w:cs="Arial"/>
                <w:iCs/>
                <w:color w:val="000000"/>
                <w:lang w:eastAsia="en-GB"/>
              </w:rPr>
              <w:t xml:space="preserve">atomoxetine </w:t>
            </w:r>
            <w:r w:rsidRPr="005757F4">
              <w:rPr>
                <w:rFonts w:eastAsia="Times New Roman" w:cstheme="minorHAnsi"/>
                <w:lang w:eastAsia="en-GB"/>
              </w:rPr>
              <w:t xml:space="preserve">affects their ability to do so safely, e.g. by causing </w:t>
            </w:r>
            <w:r w:rsidRPr="00A004C4">
              <w:rPr>
                <w:rFonts w:eastAsia="Times New Roman" w:cstheme="minorHAnsi"/>
                <w:lang w:eastAsia="en-GB"/>
              </w:rPr>
              <w:t>fatigue, somnolence, and dizziness</w:t>
            </w:r>
            <w:r>
              <w:rPr>
                <w:rFonts w:eastAsia="Times New Roman" w:cstheme="minorHAnsi"/>
                <w:lang w:eastAsia="en-GB"/>
              </w:rPr>
              <w:t xml:space="preserve"> </w:t>
            </w:r>
            <w:r w:rsidRPr="005757F4">
              <w:rPr>
                <w:rFonts w:eastAsia="Times New Roman" w:cstheme="minorHAnsi"/>
                <w:lang w:eastAsia="en-GB"/>
              </w:rPr>
              <w:t xml:space="preserve">and to inform the DVLA if their ability to drive safely is affected. See </w:t>
            </w:r>
            <w:hyperlink r:id="rId18" w:history="1">
              <w:r w:rsidRPr="006A0112">
                <w:rPr>
                  <w:rStyle w:val="Hyperlink"/>
                  <w:rFonts w:eastAsia="Times New Roman" w:cstheme="minorHAnsi"/>
                  <w:lang w:eastAsia="en-GB"/>
                </w:rPr>
                <w:t>https://www.gov.uk/adhd-and-driving</w:t>
              </w:r>
            </w:hyperlink>
            <w:r>
              <w:rPr>
                <w:rFonts w:eastAsia="Times New Roman" w:cs="Arial"/>
                <w:iCs/>
                <w:color w:val="000000"/>
                <w:lang w:eastAsia="en-GB"/>
              </w:rPr>
              <w:t xml:space="preserve"> and </w:t>
            </w:r>
            <w:hyperlink w:anchor="Eleven_advice_to_patients" w:history="1">
              <w:r w:rsidRPr="007A4A79">
                <w:rPr>
                  <w:rStyle w:val="Hyperlink"/>
                  <w:rFonts w:eastAsia="Times New Roman" w:cstheme="minorHAnsi"/>
                  <w:iCs/>
                  <w:lang w:eastAsia="en-GB"/>
                </w:rPr>
                <w:t>section 11</w:t>
              </w:r>
            </w:hyperlink>
            <w:r>
              <w:rPr>
                <w:rFonts w:eastAsia="Times New Roman" w:cs="Arial"/>
                <w:iCs/>
                <w:color w:val="000000"/>
                <w:lang w:eastAsia="en-GB"/>
              </w:rPr>
              <w:t>.</w:t>
            </w:r>
          </w:p>
          <w:p w14:paraId="6478E624" w14:textId="77777777" w:rsidR="003E661A" w:rsidRPr="006957E4" w:rsidRDefault="003E661A" w:rsidP="003E661A">
            <w:pPr>
              <w:pStyle w:val="ListParagraph"/>
              <w:numPr>
                <w:ilvl w:val="0"/>
                <w:numId w:val="6"/>
              </w:numPr>
              <w:shd w:val="clear" w:color="auto" w:fill="FFFFFF" w:themeFill="background1"/>
              <w:spacing w:before="60" w:after="60" w:line="240" w:lineRule="auto"/>
              <w:rPr>
                <w:rFonts w:eastAsia="Times New Roman" w:cstheme="minorHAnsi"/>
                <w:lang w:eastAsia="en-GB"/>
              </w:rPr>
            </w:pPr>
            <w:r w:rsidRPr="006957E4">
              <w:rPr>
                <w:rFonts w:eastAsia="Times New Roman" w:cstheme="minorHAnsi"/>
                <w:lang w:eastAsia="en-GB"/>
              </w:rPr>
              <w:t>Avoid alcohol while taking</w:t>
            </w:r>
            <w:r w:rsidRPr="006957E4">
              <w:rPr>
                <w:rFonts w:eastAsia="Times New Roman" w:cstheme="minorHAnsi"/>
                <w:iCs/>
                <w:lang w:eastAsia="en-GB"/>
              </w:rPr>
              <w:t xml:space="preserve"> Atomoxetine</w:t>
            </w:r>
            <w:r w:rsidRPr="006957E4">
              <w:rPr>
                <w:rFonts w:eastAsia="Times New Roman" w:cstheme="minorHAnsi"/>
                <w:lang w:eastAsia="en-GB"/>
              </w:rPr>
              <w:t>, as it may make some side effects worse. Avoid recreational drugs.</w:t>
            </w:r>
          </w:p>
          <w:p w14:paraId="0D21DAB5" w14:textId="77777777" w:rsidR="003E661A" w:rsidRPr="000776E7" w:rsidRDefault="003E661A" w:rsidP="003E661A">
            <w:pPr>
              <w:pStyle w:val="ListParagraph"/>
              <w:numPr>
                <w:ilvl w:val="0"/>
                <w:numId w:val="6"/>
              </w:numPr>
              <w:shd w:val="clear" w:color="auto" w:fill="FFFFFF" w:themeFill="background1"/>
              <w:spacing w:before="60" w:after="60" w:line="240" w:lineRule="auto"/>
              <w:rPr>
                <w:rFonts w:ascii="Arial" w:hAnsi="Arial" w:cs="Arial"/>
                <w:b/>
                <w:bCs/>
                <w:sz w:val="24"/>
                <w:szCs w:val="24"/>
              </w:rPr>
            </w:pPr>
            <w:r w:rsidRPr="009E32B5">
              <w:rPr>
                <w:rFonts w:eastAsia="Times New Roman" w:cstheme="minorHAnsi"/>
                <w:iCs/>
                <w:color w:val="000000"/>
                <w:lang w:eastAsia="en-GB"/>
              </w:rPr>
              <w:t>Patients of childbearing potential should take a pregnancy test if they think they could be pregnant and inform the specialist or GP immediately if they become pregnant or wish to become pregnant.</w:t>
            </w:r>
          </w:p>
        </w:tc>
      </w:tr>
      <w:tr w:rsidR="003E661A" w:rsidRPr="00295135" w14:paraId="409EE2E6" w14:textId="77777777" w:rsidTr="006E1BCD">
        <w:trPr>
          <w:jc w:val="center"/>
        </w:trPr>
        <w:tc>
          <w:tcPr>
            <w:tcW w:w="10455" w:type="dxa"/>
            <w:gridSpan w:val="3"/>
            <w:tcBorders>
              <w:bottom w:val="nil"/>
            </w:tcBorders>
            <w:shd w:val="clear" w:color="auto" w:fill="F2F2F2"/>
          </w:tcPr>
          <w:p w14:paraId="6AAB1704" w14:textId="3877CE87" w:rsidR="003E661A" w:rsidRPr="003E661A" w:rsidRDefault="003E661A" w:rsidP="003E661A">
            <w:pPr>
              <w:pStyle w:val="ListParagraph"/>
              <w:numPr>
                <w:ilvl w:val="0"/>
                <w:numId w:val="11"/>
              </w:numPr>
              <w:spacing w:before="60" w:after="60" w:line="240" w:lineRule="auto"/>
              <w:rPr>
                <w:rFonts w:eastAsia="Times New Roman" w:cstheme="minorHAnsi"/>
                <w:b/>
                <w:lang w:eastAsia="en-GB"/>
              </w:rPr>
            </w:pPr>
            <w:bookmarkStart w:id="6" w:name="One_background"/>
            <w:r w:rsidRPr="005153E0">
              <w:rPr>
                <w:rFonts w:eastAsia="Times New Roman" w:cstheme="minorHAnsi"/>
                <w:b/>
                <w:lang w:eastAsia="en-GB"/>
              </w:rPr>
              <w:lastRenderedPageBreak/>
              <w:t>Backgroun</w:t>
            </w:r>
            <w:bookmarkEnd w:id="6"/>
            <w:r>
              <w:rPr>
                <w:rFonts w:eastAsia="Times New Roman" w:cstheme="minorHAnsi"/>
                <w:b/>
                <w:lang w:eastAsia="en-GB"/>
              </w:rPr>
              <w:t xml:space="preserve">d                                                                                                                                              </w:t>
            </w:r>
            <w:hyperlink w:anchor="Responsibilities" w:history="1">
              <w:r w:rsidRPr="003E661A">
                <w:rPr>
                  <w:rStyle w:val="Hyperlink"/>
                  <w:rFonts w:eastAsia="Times New Roman" w:cstheme="minorHAnsi"/>
                  <w:lang w:eastAsia="en-GB"/>
                </w:rPr>
                <w:t>Back to top</w:t>
              </w:r>
            </w:hyperlink>
          </w:p>
        </w:tc>
      </w:tr>
      <w:tr w:rsidR="003E661A" w:rsidRPr="00295135" w14:paraId="276AA4B2" w14:textId="77777777" w:rsidTr="006E1BCD">
        <w:trPr>
          <w:jc w:val="center"/>
        </w:trPr>
        <w:tc>
          <w:tcPr>
            <w:tcW w:w="10455" w:type="dxa"/>
            <w:gridSpan w:val="3"/>
            <w:tcBorders>
              <w:top w:val="nil"/>
              <w:bottom w:val="single" w:sz="4" w:space="0" w:color="auto"/>
            </w:tcBorders>
            <w:shd w:val="clear" w:color="auto" w:fill="auto"/>
          </w:tcPr>
          <w:p w14:paraId="5631C524" w14:textId="5183A717" w:rsidR="003E661A" w:rsidRDefault="003E661A" w:rsidP="003E661A">
            <w:pPr>
              <w:pStyle w:val="NormalWeb"/>
              <w:rPr>
                <w:rFonts w:asciiTheme="minorHAnsi" w:hAnsiTheme="minorHAnsi" w:cstheme="minorHAnsi"/>
                <w:color w:val="000000"/>
                <w:sz w:val="22"/>
                <w:szCs w:val="22"/>
              </w:rPr>
            </w:pPr>
            <w:r w:rsidRPr="0005653F">
              <w:rPr>
                <w:rFonts w:asciiTheme="minorHAnsi" w:hAnsiTheme="minorHAnsi" w:cstheme="minorHAnsi"/>
                <w:color w:val="000000"/>
                <w:sz w:val="22"/>
                <w:szCs w:val="22"/>
              </w:rPr>
              <w:t xml:space="preserve">Atomoxetine is a sympathomimetic </w:t>
            </w:r>
            <w:r>
              <w:rPr>
                <w:rFonts w:asciiTheme="minorHAnsi" w:hAnsiTheme="minorHAnsi" w:cstheme="minorHAnsi"/>
                <w:color w:val="000000"/>
                <w:sz w:val="22"/>
                <w:szCs w:val="22"/>
              </w:rPr>
              <w:t>medicine</w:t>
            </w:r>
            <w:r w:rsidRPr="0005653F">
              <w:rPr>
                <w:rFonts w:asciiTheme="minorHAnsi" w:hAnsiTheme="minorHAnsi" w:cstheme="minorHAnsi"/>
                <w:color w:val="000000"/>
                <w:sz w:val="22"/>
                <w:szCs w:val="22"/>
              </w:rPr>
              <w:t xml:space="preserve"> indicated for the treatment of attention deficit</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hyperactivity disorder (ADHD). It is an alternative treatment option in patients who cannot</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 xml:space="preserve">tolerate </w:t>
            </w:r>
            <w:r w:rsidR="00C76A8A">
              <w:rPr>
                <w:rFonts w:asciiTheme="minorHAnsi" w:hAnsiTheme="minorHAnsi" w:cstheme="minorHAnsi"/>
                <w:color w:val="000000"/>
                <w:sz w:val="22"/>
                <w:szCs w:val="22"/>
              </w:rPr>
              <w:t>L</w:t>
            </w:r>
            <w:r w:rsidR="00C76A8A" w:rsidRPr="0005653F">
              <w:rPr>
                <w:rFonts w:asciiTheme="minorHAnsi" w:hAnsiTheme="minorHAnsi" w:cstheme="minorHAnsi"/>
                <w:color w:val="000000"/>
                <w:sz w:val="22"/>
                <w:szCs w:val="22"/>
              </w:rPr>
              <w:t>isdexamfetamine</w:t>
            </w:r>
            <w:r w:rsidRPr="0005653F">
              <w:rPr>
                <w:rFonts w:asciiTheme="minorHAnsi" w:hAnsiTheme="minorHAnsi" w:cstheme="minorHAnsi"/>
                <w:color w:val="000000"/>
                <w:sz w:val="22"/>
                <w:szCs w:val="22"/>
              </w:rPr>
              <w:t xml:space="preserve"> or methylphenidate, or whose symptoms have not responded to</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 xml:space="preserve">separate 6-week trials of </w:t>
            </w:r>
            <w:r w:rsidR="00C76A8A">
              <w:rPr>
                <w:rFonts w:asciiTheme="minorHAnsi" w:hAnsiTheme="minorHAnsi" w:cstheme="minorHAnsi"/>
                <w:color w:val="000000"/>
                <w:sz w:val="22"/>
                <w:szCs w:val="22"/>
              </w:rPr>
              <w:t>L</w:t>
            </w:r>
            <w:r w:rsidR="00C76A8A" w:rsidRPr="0005653F">
              <w:rPr>
                <w:rFonts w:asciiTheme="minorHAnsi" w:hAnsiTheme="minorHAnsi" w:cstheme="minorHAnsi"/>
                <w:color w:val="000000"/>
                <w:sz w:val="22"/>
                <w:szCs w:val="22"/>
              </w:rPr>
              <w:t>isdexamfetamine</w:t>
            </w:r>
            <w:r w:rsidRPr="0005653F">
              <w:rPr>
                <w:rFonts w:asciiTheme="minorHAnsi" w:hAnsiTheme="minorHAnsi" w:cstheme="minorHAnsi"/>
                <w:color w:val="000000"/>
                <w:sz w:val="22"/>
                <w:szCs w:val="22"/>
              </w:rPr>
              <w:t xml:space="preserve"> or methylphenidate (see NICE Guidance NG87</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Attention deficit hyperactivity disorder: diagnosis and management). NICE recommends that</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people with ADHD have a comprehensive, holistic shared treatment plan that addresses</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psychological, behavioural, and occupational or educational needs.</w:t>
            </w:r>
          </w:p>
          <w:p w14:paraId="4E64EB6A" w14:textId="77777777" w:rsidR="003E661A" w:rsidRDefault="003E661A" w:rsidP="003E661A">
            <w:pPr>
              <w:pStyle w:val="NormalWeb"/>
              <w:rPr>
                <w:rFonts w:asciiTheme="minorHAnsi" w:hAnsiTheme="minorHAnsi" w:cstheme="minorHAnsi"/>
                <w:color w:val="000000"/>
                <w:sz w:val="22"/>
                <w:szCs w:val="22"/>
              </w:rPr>
            </w:pPr>
            <w:r w:rsidRPr="0005653F">
              <w:rPr>
                <w:rFonts w:asciiTheme="minorHAnsi" w:hAnsiTheme="minorHAnsi" w:cstheme="minorHAnsi"/>
                <w:color w:val="000000"/>
                <w:sz w:val="22"/>
                <w:szCs w:val="22"/>
              </w:rPr>
              <w:t xml:space="preserve"> Atomoxetine is licensed for </w:t>
            </w:r>
            <w:r w:rsidRPr="00FC66D7">
              <w:rPr>
                <w:rFonts w:asciiTheme="minorHAnsi" w:hAnsiTheme="minorHAnsi" w:cstheme="minorHAnsi"/>
                <w:color w:val="000000"/>
                <w:sz w:val="22"/>
                <w:szCs w:val="22"/>
              </w:rPr>
              <w:t>Attention-Deficit/Hyperactivity Disorder (</w:t>
            </w:r>
            <w:r w:rsidRPr="0005653F">
              <w:rPr>
                <w:rFonts w:asciiTheme="minorHAnsi" w:hAnsiTheme="minorHAnsi" w:cstheme="minorHAnsi"/>
                <w:color w:val="000000"/>
                <w:sz w:val="22"/>
                <w:szCs w:val="22"/>
              </w:rPr>
              <w:t>ADHD</w:t>
            </w:r>
            <w:r>
              <w:rPr>
                <w:rFonts w:asciiTheme="minorHAnsi" w:hAnsiTheme="minorHAnsi" w:cstheme="minorHAnsi"/>
                <w:color w:val="000000"/>
                <w:sz w:val="22"/>
                <w:szCs w:val="22"/>
              </w:rPr>
              <w:t>)</w:t>
            </w:r>
            <w:r w:rsidRPr="0005653F">
              <w:rPr>
                <w:rFonts w:asciiTheme="minorHAnsi" w:hAnsiTheme="minorHAnsi" w:cstheme="minorHAnsi"/>
                <w:color w:val="000000"/>
                <w:sz w:val="22"/>
                <w:szCs w:val="22"/>
              </w:rPr>
              <w:t xml:space="preserve"> in children of 6 years and older, in adolescents and in adults.</w:t>
            </w:r>
            <w:r>
              <w:rPr>
                <w:rFonts w:asciiTheme="minorHAnsi" w:hAnsiTheme="minorHAnsi" w:cstheme="minorHAnsi"/>
                <w:color w:val="000000"/>
                <w:sz w:val="22"/>
                <w:szCs w:val="22"/>
              </w:rPr>
              <w:t xml:space="preserve"> </w:t>
            </w:r>
            <w:r w:rsidRPr="005153E0">
              <w:rPr>
                <w:rFonts w:asciiTheme="minorHAnsi" w:hAnsiTheme="minorHAnsi" w:cstheme="minorHAnsi"/>
                <w:color w:val="000000"/>
                <w:sz w:val="22"/>
                <w:szCs w:val="22"/>
              </w:rPr>
              <w:t>Atomoxetine should be used as part of a comprehensive treatment programme, typically</w:t>
            </w:r>
            <w:r w:rsidRPr="0044552D">
              <w:rPr>
                <w:rFonts w:asciiTheme="minorHAnsi" w:hAnsiTheme="minorHAnsi" w:cstheme="minorHAnsi"/>
                <w:color w:val="000000"/>
                <w:sz w:val="22"/>
                <w:szCs w:val="22"/>
              </w:rPr>
              <w:t xml:space="preserve"> </w:t>
            </w:r>
            <w:r w:rsidRPr="005153E0">
              <w:rPr>
                <w:rFonts w:asciiTheme="minorHAnsi" w:hAnsiTheme="minorHAnsi" w:cstheme="minorHAnsi"/>
                <w:color w:val="000000"/>
                <w:sz w:val="22"/>
                <w:szCs w:val="22"/>
              </w:rPr>
              <w:t>including psychological, educational, and social measures.</w:t>
            </w:r>
            <w:r w:rsidRPr="0005653F">
              <w:rPr>
                <w:rFonts w:asciiTheme="minorHAnsi" w:hAnsiTheme="minorHAnsi" w:cstheme="minorHAnsi"/>
                <w:color w:val="000000"/>
                <w:sz w:val="22"/>
                <w:szCs w:val="22"/>
              </w:rPr>
              <w:t xml:space="preserve"> </w:t>
            </w:r>
          </w:p>
          <w:p w14:paraId="10A82C95" w14:textId="77777777" w:rsidR="003E661A" w:rsidRPr="0005653F" w:rsidRDefault="003E661A" w:rsidP="003E661A">
            <w:pPr>
              <w:pStyle w:val="NormalWeb"/>
              <w:rPr>
                <w:rFonts w:asciiTheme="minorHAnsi" w:hAnsiTheme="minorHAnsi" w:cstheme="minorHAnsi"/>
                <w:color w:val="000000"/>
                <w:sz w:val="22"/>
                <w:szCs w:val="22"/>
              </w:rPr>
            </w:pPr>
            <w:r w:rsidRPr="0005653F">
              <w:rPr>
                <w:rFonts w:asciiTheme="minorHAnsi" w:hAnsiTheme="minorHAnsi" w:cstheme="minorHAnsi"/>
                <w:color w:val="000000"/>
                <w:sz w:val="22"/>
                <w:szCs w:val="22"/>
              </w:rPr>
              <w:t>Long-term usefulness of atomoxetine for extended periods (over 12 months) should be</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periodically re-evaluated for the individual patient. Consider trial periods of stopping medication</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or reducing the dose when assessment of the overall balance of benefits and harms suggests</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this may be appropriate.</w:t>
            </w:r>
          </w:p>
          <w:p w14:paraId="1EC31943" w14:textId="77777777" w:rsidR="003E661A" w:rsidRPr="0005653F" w:rsidRDefault="003E661A" w:rsidP="003E661A">
            <w:pPr>
              <w:pStyle w:val="NormalWeb"/>
              <w:rPr>
                <w:rFonts w:asciiTheme="minorHAnsi" w:hAnsiTheme="minorHAnsi" w:cstheme="minorHAnsi"/>
                <w:color w:val="000000"/>
                <w:sz w:val="22"/>
                <w:szCs w:val="22"/>
              </w:rPr>
            </w:pPr>
            <w:r w:rsidRPr="0005653F">
              <w:rPr>
                <w:rFonts w:asciiTheme="minorHAnsi" w:hAnsiTheme="minorHAnsi" w:cstheme="minorHAnsi"/>
                <w:color w:val="000000"/>
                <w:sz w:val="22"/>
                <w:szCs w:val="22"/>
              </w:rPr>
              <w:t>Where a person with ADHD is treated by a Child and Adolescent Mental Health Service</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(CAMHS) but is approaching their 18th birthday, it is expected that CAMHS will refer to the</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appropriate adult service if a need for ongoing treatment is anticipated. NICE Guidance NG43</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Transition from children to adults’ services for young people using health or social care</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services should be followed.</w:t>
            </w:r>
          </w:p>
          <w:p w14:paraId="3DACDD9B" w14:textId="77777777" w:rsidR="003E661A" w:rsidRPr="0005653F" w:rsidRDefault="003E661A" w:rsidP="003E661A">
            <w:pPr>
              <w:pStyle w:val="NormalWeb"/>
              <w:rPr>
                <w:rFonts w:asciiTheme="minorHAnsi" w:hAnsiTheme="minorHAnsi" w:cstheme="minorHAnsi"/>
                <w:color w:val="000000"/>
                <w:sz w:val="22"/>
                <w:szCs w:val="22"/>
              </w:rPr>
            </w:pPr>
            <w:r w:rsidRPr="0005653F">
              <w:rPr>
                <w:rFonts w:asciiTheme="minorHAnsi" w:hAnsiTheme="minorHAnsi" w:cstheme="minorHAnsi"/>
                <w:color w:val="000000"/>
                <w:sz w:val="22"/>
                <w:szCs w:val="22"/>
              </w:rPr>
              <w:t>Long-term usefulness of atomoxetine for extended periods (over 12 months) should be</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periodically re-evaluated for the individual patient. Consider trial periods of stopping medication</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or reducing the dose when assessment of the overall balance of benefits and harms suggests</w:t>
            </w:r>
            <w:r>
              <w:rPr>
                <w:rFonts w:asciiTheme="minorHAnsi" w:hAnsiTheme="minorHAnsi" w:cstheme="minorHAnsi"/>
                <w:color w:val="000000"/>
                <w:sz w:val="22"/>
                <w:szCs w:val="22"/>
              </w:rPr>
              <w:t xml:space="preserve"> </w:t>
            </w:r>
            <w:r w:rsidRPr="0005653F">
              <w:rPr>
                <w:rFonts w:asciiTheme="minorHAnsi" w:hAnsiTheme="minorHAnsi" w:cstheme="minorHAnsi"/>
                <w:color w:val="000000"/>
                <w:sz w:val="22"/>
                <w:szCs w:val="22"/>
              </w:rPr>
              <w:t>this may be appropriate.</w:t>
            </w:r>
          </w:p>
          <w:p w14:paraId="2A73615B" w14:textId="77777777" w:rsidR="003E661A" w:rsidRPr="00064AD0" w:rsidRDefault="003E661A" w:rsidP="006E1BCD">
            <w:pPr>
              <w:spacing w:before="60" w:after="60" w:line="240" w:lineRule="auto"/>
            </w:pPr>
          </w:p>
        </w:tc>
      </w:tr>
      <w:tr w:rsidR="003E661A" w:rsidRPr="00295135" w14:paraId="5CA24167" w14:textId="77777777" w:rsidTr="006E1BCD">
        <w:trPr>
          <w:jc w:val="center"/>
        </w:trPr>
        <w:tc>
          <w:tcPr>
            <w:tcW w:w="10455" w:type="dxa"/>
            <w:gridSpan w:val="3"/>
            <w:tcBorders>
              <w:bottom w:val="nil"/>
            </w:tcBorders>
            <w:shd w:val="clear" w:color="auto" w:fill="F2F2F2"/>
          </w:tcPr>
          <w:p w14:paraId="413D02D3" w14:textId="77777777" w:rsidR="003E661A" w:rsidRPr="001A1DB6" w:rsidRDefault="003E661A" w:rsidP="006E1BCD">
            <w:pPr>
              <w:spacing w:before="60" w:after="60" w:line="240" w:lineRule="auto"/>
              <w:rPr>
                <w:rFonts w:eastAsia="Times New Roman" w:cstheme="minorHAnsi"/>
                <w:b/>
                <w:sz w:val="24"/>
                <w:szCs w:val="24"/>
                <w:lang w:eastAsia="en-GB"/>
              </w:rPr>
            </w:pPr>
            <w:bookmarkStart w:id="7" w:name="Two_indications"/>
            <w:r w:rsidRPr="00295135">
              <w:rPr>
                <w:rFonts w:eastAsia="Times New Roman" w:cstheme="minorHAnsi"/>
                <w:b/>
                <w:sz w:val="24"/>
                <w:szCs w:val="24"/>
                <w:lang w:eastAsia="en-GB"/>
              </w:rPr>
              <w:t>2. Indication</w:t>
            </w:r>
            <w:r>
              <w:rPr>
                <w:rFonts w:eastAsia="Times New Roman" w:cstheme="minorHAnsi"/>
                <w:b/>
                <w:sz w:val="24"/>
                <w:szCs w:val="24"/>
                <w:lang w:eastAsia="en-GB"/>
              </w:rPr>
              <w:t>s</w:t>
            </w:r>
            <w:bookmarkEnd w:id="7"/>
            <w:r>
              <w:rPr>
                <w:rFonts w:eastAsia="Times New Roman" w:cstheme="minorHAnsi"/>
                <w:b/>
                <w:sz w:val="24"/>
                <w:szCs w:val="24"/>
                <w:lang w:eastAsia="en-GB"/>
              </w:rPr>
              <w:t xml:space="preserve">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3E661A" w:rsidRPr="00295135" w14:paraId="08D7A400" w14:textId="77777777" w:rsidTr="006E1BCD">
        <w:trPr>
          <w:jc w:val="center"/>
        </w:trPr>
        <w:tc>
          <w:tcPr>
            <w:tcW w:w="10455" w:type="dxa"/>
            <w:gridSpan w:val="3"/>
            <w:tcBorders>
              <w:top w:val="nil"/>
              <w:bottom w:val="single" w:sz="4" w:space="0" w:color="auto"/>
            </w:tcBorders>
            <w:shd w:val="clear" w:color="auto" w:fill="auto"/>
          </w:tcPr>
          <w:p w14:paraId="57B3E3B5" w14:textId="77777777" w:rsidR="003E661A" w:rsidRDefault="003E661A" w:rsidP="006E1BCD">
            <w:pPr>
              <w:spacing w:before="60" w:after="60" w:line="240" w:lineRule="auto"/>
              <w:rPr>
                <w:rFonts w:cstheme="minorHAnsi"/>
                <w:color w:val="000000"/>
                <w:shd w:val="clear" w:color="auto" w:fill="FFFFFF"/>
              </w:rPr>
            </w:pPr>
            <w:r w:rsidRPr="00F23C84">
              <w:rPr>
                <w:rFonts w:cstheme="minorHAnsi"/>
                <w:color w:val="000000"/>
                <w:shd w:val="clear" w:color="auto" w:fill="FFFFFF"/>
              </w:rPr>
              <w:t>Atomoxetine is indicated for the treatment of Attention-Deficit/Hyperactivity Disorder (ADHD) in children of 6 years and older, in adolescents and in adults as part of a comprehensive treatment programme.</w:t>
            </w:r>
          </w:p>
          <w:p w14:paraId="2B33880C" w14:textId="28F6738F" w:rsidR="003E661A" w:rsidRPr="00F23C84" w:rsidRDefault="003E661A" w:rsidP="006E1BCD">
            <w:pPr>
              <w:spacing w:before="60" w:after="60" w:line="240" w:lineRule="auto"/>
              <w:rPr>
                <w:rFonts w:eastAsia="Times New Roman" w:cstheme="minorHAnsi"/>
                <w:lang w:eastAsia="en-GB"/>
              </w:rPr>
            </w:pPr>
            <w:r>
              <w:t xml:space="preserve">To be considered if Methylphenidate or Lisdexamfetamine has not been successful for a </w:t>
            </w:r>
            <w:r w:rsidR="00C76A8A">
              <w:t>6-week</w:t>
            </w:r>
            <w:r>
              <w:t xml:space="preserve"> trial at adequate doses or not tolerated.</w:t>
            </w:r>
          </w:p>
          <w:p w14:paraId="72F70069" w14:textId="77777777" w:rsidR="003E661A" w:rsidRDefault="003E661A" w:rsidP="006E1BCD">
            <w:pPr>
              <w:spacing w:before="60" w:after="60" w:line="240" w:lineRule="auto"/>
              <w:rPr>
                <w:rFonts w:eastAsia="Times New Roman" w:cstheme="minorHAnsi"/>
                <w:lang w:eastAsia="en-GB"/>
              </w:rPr>
            </w:pPr>
          </w:p>
        </w:tc>
      </w:tr>
      <w:tr w:rsidR="003E661A" w:rsidRPr="00295135" w14:paraId="514D7507" w14:textId="77777777" w:rsidTr="006E1BCD">
        <w:trPr>
          <w:jc w:val="center"/>
        </w:trPr>
        <w:tc>
          <w:tcPr>
            <w:tcW w:w="10455" w:type="dxa"/>
            <w:gridSpan w:val="3"/>
            <w:tcBorders>
              <w:bottom w:val="nil"/>
            </w:tcBorders>
            <w:shd w:val="clear" w:color="auto" w:fill="F2F2F2"/>
          </w:tcPr>
          <w:p w14:paraId="53BB3E2F" w14:textId="77777777" w:rsidR="003E661A" w:rsidRPr="00295135" w:rsidRDefault="003E661A" w:rsidP="006E1BCD">
            <w:pPr>
              <w:spacing w:before="60" w:after="60" w:line="240" w:lineRule="auto"/>
              <w:rPr>
                <w:rFonts w:eastAsia="Times New Roman" w:cstheme="minorHAnsi"/>
                <w:color w:val="000000"/>
                <w:sz w:val="16"/>
                <w:szCs w:val="16"/>
                <w:lang w:val="en" w:eastAsia="en-GB"/>
              </w:rPr>
            </w:pPr>
            <w:bookmarkStart w:id="8" w:name="Three_local_indications"/>
            <w:r w:rsidRPr="00295135">
              <w:rPr>
                <w:rFonts w:eastAsia="Times New Roman" w:cstheme="minorHAnsi"/>
                <w:b/>
                <w:sz w:val="24"/>
                <w:szCs w:val="24"/>
                <w:lang w:eastAsia="en-GB"/>
              </w:rPr>
              <w:t>3. Locally agreed off-label use</w:t>
            </w:r>
            <w:bookmarkEnd w:id="8"/>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3E661A" w:rsidRPr="00295135" w14:paraId="514417D7" w14:textId="77777777" w:rsidTr="006E1BCD">
        <w:trPr>
          <w:jc w:val="center"/>
        </w:trPr>
        <w:tc>
          <w:tcPr>
            <w:tcW w:w="10455" w:type="dxa"/>
            <w:gridSpan w:val="3"/>
            <w:tcBorders>
              <w:top w:val="nil"/>
              <w:bottom w:val="single" w:sz="4" w:space="0" w:color="auto"/>
            </w:tcBorders>
            <w:shd w:val="clear" w:color="auto" w:fill="auto"/>
          </w:tcPr>
          <w:sdt>
            <w:sdtPr>
              <w:rPr>
                <w:rFonts w:eastAsia="Times New Roman" w:cstheme="minorHAnsi"/>
                <w:color w:val="000000"/>
                <w:highlight w:val="yellow"/>
                <w:lang w:val="en" w:eastAsia="en-GB"/>
              </w:rPr>
              <w:id w:val="-477922673"/>
            </w:sdtPr>
            <w:sdtContent>
              <w:p w14:paraId="238F7339" w14:textId="77777777" w:rsidR="003E661A" w:rsidRDefault="003E661A" w:rsidP="006E1BCD">
                <w:pPr>
                  <w:spacing w:before="60" w:after="60" w:line="240" w:lineRule="auto"/>
                  <w:rPr>
                    <w:rFonts w:eastAsia="Times New Roman" w:cstheme="minorHAnsi"/>
                    <w:color w:val="000000"/>
                    <w:highlight w:val="yellow"/>
                    <w:lang w:val="en" w:eastAsia="en-GB"/>
                  </w:rPr>
                </w:pPr>
                <w:r w:rsidRPr="00F23C84">
                  <w:rPr>
                    <w:rFonts w:eastAsia="Times New Roman" w:cstheme="minorHAnsi"/>
                    <w:lang w:eastAsia="en-GB"/>
                  </w:rPr>
                  <w:t>Not applicable</w:t>
                </w:r>
              </w:p>
            </w:sdtContent>
          </w:sdt>
        </w:tc>
      </w:tr>
      <w:tr w:rsidR="003E661A" w:rsidRPr="00295135" w14:paraId="3F851002" w14:textId="77777777" w:rsidTr="006E1BCD">
        <w:trPr>
          <w:jc w:val="center"/>
        </w:trPr>
        <w:tc>
          <w:tcPr>
            <w:tcW w:w="10455" w:type="dxa"/>
            <w:gridSpan w:val="3"/>
            <w:tcBorders>
              <w:bottom w:val="nil"/>
            </w:tcBorders>
            <w:shd w:val="clear" w:color="auto" w:fill="F2F2F2"/>
          </w:tcPr>
          <w:p w14:paraId="3C536D8B" w14:textId="77777777" w:rsidR="003E661A" w:rsidRDefault="003E661A" w:rsidP="006E1BCD">
            <w:pPr>
              <w:spacing w:before="60" w:after="60" w:line="240" w:lineRule="auto"/>
              <w:rPr>
                <w:rFonts w:eastAsia="Times New Roman" w:cstheme="minorHAnsi"/>
                <w:b/>
                <w:sz w:val="24"/>
                <w:szCs w:val="24"/>
                <w:lang w:eastAsia="en-GB"/>
              </w:rPr>
            </w:pPr>
            <w:bookmarkStart w:id="9" w:name="Four_cx_and_cautions"/>
            <w:r>
              <w:rPr>
                <w:rFonts w:eastAsia="Times New Roman" w:cstheme="minorHAnsi"/>
                <w:b/>
                <w:sz w:val="24"/>
                <w:szCs w:val="24"/>
                <w:lang w:eastAsia="en-GB"/>
              </w:rPr>
              <w:lastRenderedPageBreak/>
              <w:t>4</w:t>
            </w:r>
            <w:r w:rsidRPr="00295135">
              <w:rPr>
                <w:rFonts w:eastAsia="Times New Roman" w:cstheme="minorHAnsi"/>
                <w:b/>
                <w:sz w:val="24"/>
                <w:szCs w:val="24"/>
                <w:lang w:eastAsia="en-GB"/>
              </w:rPr>
              <w:t>. Contraindicatio</w:t>
            </w:r>
            <w:r w:rsidRPr="00563482">
              <w:rPr>
                <w:rFonts w:eastAsia="Times New Roman" w:cstheme="minorHAnsi"/>
                <w:b/>
                <w:sz w:val="24"/>
                <w:szCs w:val="24"/>
                <w:lang w:eastAsia="en-GB"/>
              </w:rPr>
              <w:t xml:space="preserve">ns and cautions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9"/>
          <w:p w14:paraId="679E508D" w14:textId="77777777" w:rsidR="003E661A" w:rsidRPr="001A1DB6" w:rsidRDefault="003E661A" w:rsidP="006E1BCD">
            <w:pPr>
              <w:spacing w:before="60" w:after="60" w:line="240" w:lineRule="auto"/>
              <w:rPr>
                <w:rFonts w:eastAsia="Times New Roman" w:cstheme="minorHAnsi"/>
                <w:sz w:val="24"/>
                <w:szCs w:val="24"/>
                <w:lang w:eastAsia="en-GB"/>
              </w:rPr>
            </w:pPr>
            <w:r>
              <w:rPr>
                <w:rFonts w:eastAsia="Times New Roman" w:cstheme="minorHAnsi"/>
                <w:sz w:val="24"/>
                <w:szCs w:val="24"/>
                <w:lang w:eastAsia="en-GB"/>
              </w:rPr>
              <w:t>This information</w:t>
            </w:r>
            <w:r w:rsidRPr="001A1DB6">
              <w:rPr>
                <w:rFonts w:eastAsia="Times New Roman" w:cstheme="minorHAnsi"/>
                <w:sz w:val="24"/>
                <w:szCs w:val="24"/>
                <w:lang w:eastAsia="en-GB"/>
              </w:rPr>
              <w:t xml:space="preserve"> does not replace the Summary of Product Characteristics (SPC) and should be read in conjunction with it.</w:t>
            </w:r>
            <w:r>
              <w:rPr>
                <w:rFonts w:eastAsia="Times New Roman" w:cstheme="minorHAnsi"/>
                <w:sz w:val="24"/>
                <w:szCs w:val="24"/>
                <w:lang w:eastAsia="en-GB"/>
              </w:rPr>
              <w:t xml:space="preserve"> </w:t>
            </w:r>
            <w:r w:rsidRPr="001A1DB6">
              <w:rPr>
                <w:rFonts w:eastAsia="Times New Roman" w:cstheme="minorHAnsi"/>
                <w:sz w:val="24"/>
                <w:szCs w:val="24"/>
                <w:lang w:eastAsia="en-GB"/>
              </w:rPr>
              <w:t>Please see</w:t>
            </w:r>
            <w:r>
              <w:rPr>
                <w:rFonts w:eastAsia="Times New Roman" w:cstheme="minorHAnsi"/>
                <w:sz w:val="24"/>
                <w:szCs w:val="24"/>
                <w:lang w:eastAsia="en-GB"/>
              </w:rPr>
              <w:t xml:space="preserve"> </w:t>
            </w:r>
            <w:hyperlink r:id="rId19" w:history="1">
              <w:r w:rsidRPr="009E32B5">
                <w:rPr>
                  <w:rStyle w:val="Hyperlink"/>
                  <w:rFonts w:eastAsia="Times New Roman" w:cstheme="minorHAnsi"/>
                  <w:sz w:val="24"/>
                  <w:szCs w:val="24"/>
                  <w:lang w:eastAsia="en-GB"/>
                </w:rPr>
                <w:t>BNF</w:t>
              </w:r>
            </w:hyperlink>
            <w:r>
              <w:rPr>
                <w:rFonts w:eastAsia="Times New Roman" w:cstheme="minorHAnsi"/>
                <w:sz w:val="24"/>
                <w:szCs w:val="24"/>
                <w:lang w:eastAsia="en-GB"/>
              </w:rPr>
              <w:t xml:space="preserve"> &amp;</w:t>
            </w:r>
            <w:r w:rsidRPr="001A1DB6">
              <w:rPr>
                <w:rFonts w:eastAsia="Times New Roman" w:cstheme="minorHAnsi"/>
                <w:sz w:val="24"/>
                <w:szCs w:val="24"/>
                <w:lang w:eastAsia="en-GB"/>
              </w:rPr>
              <w:t xml:space="preserve"> </w:t>
            </w:r>
            <w:hyperlink r:id="rId20" w:history="1">
              <w:r w:rsidRPr="001A1DB6">
                <w:rPr>
                  <w:rStyle w:val="Hyperlink"/>
                  <w:rFonts w:eastAsia="Times New Roman" w:cstheme="minorHAnsi"/>
                  <w:sz w:val="24"/>
                  <w:szCs w:val="24"/>
                  <w:lang w:eastAsia="en-GB"/>
                </w:rPr>
                <w:t>SPC</w:t>
              </w:r>
            </w:hyperlink>
            <w:r w:rsidRPr="001A1DB6">
              <w:rPr>
                <w:rFonts w:eastAsia="Times New Roman" w:cstheme="minorHAnsi"/>
                <w:sz w:val="24"/>
                <w:szCs w:val="24"/>
                <w:lang w:eastAsia="en-GB"/>
              </w:rPr>
              <w:t xml:space="preserve"> for comprehensive information.</w:t>
            </w:r>
          </w:p>
        </w:tc>
      </w:tr>
      <w:tr w:rsidR="003E661A" w:rsidRPr="00295135" w14:paraId="5927117F" w14:textId="77777777" w:rsidTr="006E1BCD">
        <w:trPr>
          <w:jc w:val="center"/>
        </w:trPr>
        <w:tc>
          <w:tcPr>
            <w:tcW w:w="10455" w:type="dxa"/>
            <w:gridSpan w:val="3"/>
            <w:tcBorders>
              <w:top w:val="nil"/>
              <w:bottom w:val="single" w:sz="4" w:space="0" w:color="auto"/>
            </w:tcBorders>
            <w:shd w:val="clear" w:color="auto" w:fill="auto"/>
          </w:tcPr>
          <w:p w14:paraId="6EC3EDF2" w14:textId="77777777" w:rsidR="003E661A" w:rsidRDefault="003E661A" w:rsidP="006E1BCD">
            <w:pPr>
              <w:autoSpaceDE w:val="0"/>
              <w:autoSpaceDN w:val="0"/>
              <w:adjustRightInd w:val="0"/>
              <w:spacing w:after="120"/>
              <w:rPr>
                <w:rFonts w:eastAsia="Times New Roman" w:cs="Arial"/>
                <w:b/>
                <w:iCs/>
                <w:color w:val="000000"/>
              </w:rPr>
            </w:pPr>
            <w:r>
              <w:rPr>
                <w:rFonts w:eastAsia="Times New Roman" w:cs="Arial"/>
                <w:b/>
                <w:iCs/>
                <w:color w:val="000000"/>
              </w:rPr>
              <w:t>Contraindications:</w:t>
            </w:r>
          </w:p>
          <w:p w14:paraId="6D8C5938"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Hypersensitivity to the active substance or to any of the excipients</w:t>
            </w:r>
          </w:p>
          <w:p w14:paraId="3C47A05F"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During treatment with monoamine oxidase inhibitors (MAOI), or within 14 days of discontinuing those medicines, due to the risk of hypertensive crisis</w:t>
            </w:r>
          </w:p>
          <w:p w14:paraId="22E02D10"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Narrow angle glaucoma</w:t>
            </w:r>
          </w:p>
          <w:p w14:paraId="0D2D7C68" w14:textId="6727AAEF"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Severe cardiovascular or cerebrovascular disorders, including severe hypertension, heart failure, arterial occlusive disease, angina, haemodynamically significant congenital heart disease, cardiomyopathies, myocardial infarction, potentially life-threatening arrhythmias, disorders caused by the dysfunction of ion channels, cerebral aneurysm, or </w:t>
            </w:r>
            <w:r w:rsidR="00C76A8A">
              <w:rPr>
                <w:rFonts w:eastAsia="Times New Roman" w:cs="Arial"/>
                <w:bCs/>
                <w:iCs/>
                <w:color w:val="000000"/>
              </w:rPr>
              <w:t>stroke.</w:t>
            </w:r>
          </w:p>
          <w:p w14:paraId="250A6119"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History of phaeochromocytoma</w:t>
            </w:r>
          </w:p>
          <w:p w14:paraId="1A3BC238" w14:textId="77777777" w:rsidR="003E661A" w:rsidRPr="00173C0C" w:rsidRDefault="003E661A" w:rsidP="006E1BCD">
            <w:pPr>
              <w:autoSpaceDE w:val="0"/>
              <w:autoSpaceDN w:val="0"/>
              <w:adjustRightInd w:val="0"/>
              <w:spacing w:before="60" w:after="60" w:line="240" w:lineRule="auto"/>
              <w:rPr>
                <w:rFonts w:eastAsia="Times New Roman" w:cstheme="minorHAnsi"/>
                <w:bCs/>
                <w:iCs/>
                <w:color w:val="000000"/>
                <w:lang w:eastAsia="en-GB"/>
              </w:rPr>
            </w:pPr>
          </w:p>
          <w:p w14:paraId="0196926C" w14:textId="77777777" w:rsidR="003E661A" w:rsidRDefault="003E661A" w:rsidP="006E1BCD">
            <w:pPr>
              <w:autoSpaceDE w:val="0"/>
              <w:autoSpaceDN w:val="0"/>
              <w:adjustRightInd w:val="0"/>
              <w:spacing w:after="120" w:line="240" w:lineRule="auto"/>
              <w:rPr>
                <w:rFonts w:eastAsia="Times New Roman" w:cs="Arial"/>
                <w:b/>
                <w:bCs/>
                <w:iCs/>
                <w:color w:val="000000"/>
              </w:rPr>
            </w:pPr>
            <w:r>
              <w:rPr>
                <w:rFonts w:eastAsia="Times New Roman" w:cs="Arial"/>
                <w:b/>
                <w:bCs/>
                <w:iCs/>
                <w:color w:val="000000"/>
              </w:rPr>
              <w:t>Cautions:</w:t>
            </w:r>
          </w:p>
          <w:p w14:paraId="087BF5EE" w14:textId="51C9E2B5"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Psychiatric and neuropsychiatric symptoms or disorders, including psychotic symptoms, aggressive or hostile behaviour, emotional lability, suicide-related behaviour (suicide attempts or suicidal ideation), motor or verbal tics, anxiety, depressive symptoms, and </w:t>
            </w:r>
            <w:r w:rsidR="00C76A8A">
              <w:rPr>
                <w:rFonts w:eastAsia="Times New Roman" w:cs="Arial"/>
                <w:bCs/>
                <w:iCs/>
                <w:color w:val="000000"/>
              </w:rPr>
              <w:t>mania.</w:t>
            </w:r>
          </w:p>
          <w:p w14:paraId="169663E3" w14:textId="3A6B9CC3"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Known serious structural cardiac abnormalities; consultation with a cardiac specialist required before </w:t>
            </w:r>
            <w:r w:rsidR="00C76A8A">
              <w:rPr>
                <w:rFonts w:eastAsia="Times New Roman" w:cs="Arial"/>
                <w:bCs/>
                <w:iCs/>
                <w:color w:val="000000"/>
              </w:rPr>
              <w:t>treatment.</w:t>
            </w:r>
          </w:p>
          <w:p w14:paraId="2282B1D4" w14:textId="789D64C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Underlying medical conditions which could be worsened by increases in blood pressure and heart rate, including hypertension, tachycardia, or cardiovascular or cerebrovascular </w:t>
            </w:r>
            <w:r w:rsidR="00C76A8A">
              <w:rPr>
                <w:rFonts w:eastAsia="Times New Roman" w:cs="Arial"/>
                <w:bCs/>
                <w:iCs/>
                <w:color w:val="000000"/>
              </w:rPr>
              <w:t>disease.</w:t>
            </w:r>
          </w:p>
          <w:p w14:paraId="0AECD03F" w14:textId="48BB221B"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Prolonged QT interval (congenital or acquired, </w:t>
            </w:r>
            <w:r w:rsidR="00C76A8A">
              <w:rPr>
                <w:rFonts w:eastAsia="Times New Roman" w:cs="Arial"/>
                <w:bCs/>
                <w:iCs/>
                <w:color w:val="000000"/>
              </w:rPr>
              <w:t>e.g.,</w:t>
            </w:r>
            <w:r>
              <w:rPr>
                <w:rFonts w:eastAsia="Times New Roman" w:cs="Arial"/>
                <w:bCs/>
                <w:iCs/>
                <w:color w:val="000000"/>
              </w:rPr>
              <w:t xml:space="preserve"> drug-induced) or family history of QT </w:t>
            </w:r>
            <w:r w:rsidR="00C76A8A">
              <w:rPr>
                <w:rFonts w:eastAsia="Times New Roman" w:cs="Arial"/>
                <w:bCs/>
                <w:iCs/>
                <w:color w:val="000000"/>
              </w:rPr>
              <w:t>prolongation.</w:t>
            </w:r>
          </w:p>
          <w:p w14:paraId="39FDC1E3"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Any condition that may predispose patients to hypotension or conditions associated with abrupt heart rate or blood pressure changes (risk of orthostatic hypotension)</w:t>
            </w:r>
          </w:p>
          <w:p w14:paraId="5703FE1D" w14:textId="1FAD8856"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Concomitant medications that elevate blood pressure: assess for neurological signs and symptoms at every monitoring </w:t>
            </w:r>
            <w:r w:rsidR="00C76A8A">
              <w:rPr>
                <w:rFonts w:eastAsia="Times New Roman" w:cs="Arial"/>
                <w:bCs/>
                <w:iCs/>
                <w:color w:val="000000"/>
              </w:rPr>
              <w:t>visit.</w:t>
            </w:r>
          </w:p>
          <w:p w14:paraId="4F387C32" w14:textId="1FAD58E9"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Other conditions that may precipitate or otherwise induce cerebrovascular conditions: assess for neurological signs and symptoms at every monitoring </w:t>
            </w:r>
            <w:r w:rsidR="00C76A8A">
              <w:rPr>
                <w:rFonts w:eastAsia="Times New Roman" w:cs="Arial"/>
                <w:bCs/>
                <w:iCs/>
                <w:color w:val="000000"/>
              </w:rPr>
              <w:t>visit.</w:t>
            </w:r>
            <w:r>
              <w:rPr>
                <w:rFonts w:eastAsia="Times New Roman" w:cs="Arial"/>
                <w:bCs/>
                <w:iCs/>
                <w:color w:val="000000"/>
              </w:rPr>
              <w:t xml:space="preserve"> </w:t>
            </w:r>
          </w:p>
          <w:p w14:paraId="450165F4"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Hepatic insufficiency; dose adjustments required, see </w:t>
            </w:r>
            <w:hyperlink r:id="rId21" w:anchor="Five_dosing" w:history="1">
              <w:r>
                <w:rPr>
                  <w:rStyle w:val="Hyperlink"/>
                  <w:rFonts w:eastAsia="Times New Roman" w:cs="Arial"/>
                  <w:bCs/>
                  <w:iCs/>
                </w:rPr>
                <w:t>section 5</w:t>
              </w:r>
            </w:hyperlink>
            <w:r>
              <w:rPr>
                <w:rFonts w:eastAsia="Times New Roman" w:cs="Arial"/>
                <w:bCs/>
                <w:iCs/>
                <w:color w:val="000000"/>
              </w:rPr>
              <w:t xml:space="preserve">. </w:t>
            </w:r>
          </w:p>
          <w:p w14:paraId="61B108AC"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History of seizures</w:t>
            </w:r>
          </w:p>
          <w:p w14:paraId="5FA68FD1"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Susceptibility to angle-closure glaucoma </w:t>
            </w:r>
          </w:p>
          <w:p w14:paraId="13E81CE5" w14:textId="77777777" w:rsidR="003E661A" w:rsidRDefault="003E661A" w:rsidP="006E1BCD">
            <w:pPr>
              <w:numPr>
                <w:ilvl w:val="0"/>
                <w:numId w:val="12"/>
              </w:numPr>
              <w:autoSpaceDE w:val="0"/>
              <w:autoSpaceDN w:val="0"/>
              <w:adjustRightInd w:val="0"/>
              <w:spacing w:after="120" w:line="240" w:lineRule="auto"/>
              <w:rPr>
                <w:rFonts w:eastAsia="Times New Roman" w:cs="Arial"/>
                <w:bCs/>
                <w:iCs/>
                <w:color w:val="000000"/>
              </w:rPr>
            </w:pPr>
            <w:r>
              <w:rPr>
                <w:rFonts w:eastAsia="Times New Roman" w:cs="Arial"/>
                <w:bCs/>
                <w:iCs/>
                <w:color w:val="000000"/>
              </w:rPr>
              <w:t xml:space="preserve">Known CYP2D6 poor metaboliser genotype. Dose reduction required, see </w:t>
            </w:r>
            <w:hyperlink r:id="rId22" w:anchor="Five_dosing" w:history="1">
              <w:r>
                <w:rPr>
                  <w:rStyle w:val="Hyperlink"/>
                  <w:rFonts w:eastAsia="Times New Roman" w:cs="Arial"/>
                  <w:bCs/>
                  <w:iCs/>
                </w:rPr>
                <w:t>section 5</w:t>
              </w:r>
            </w:hyperlink>
            <w:r>
              <w:rPr>
                <w:rFonts w:eastAsia="Times New Roman" w:cs="Arial"/>
                <w:bCs/>
                <w:iCs/>
                <w:color w:val="000000"/>
              </w:rPr>
              <w:t>.</w:t>
            </w:r>
          </w:p>
          <w:p w14:paraId="4AA93A1C" w14:textId="77777777" w:rsidR="003E661A" w:rsidRDefault="003E661A" w:rsidP="006E1BCD">
            <w:pPr>
              <w:autoSpaceDE w:val="0"/>
              <w:autoSpaceDN w:val="0"/>
              <w:adjustRightInd w:val="0"/>
              <w:spacing w:before="60" w:after="60" w:line="240" w:lineRule="auto"/>
              <w:rPr>
                <w:rFonts w:eastAsia="Times New Roman" w:cstheme="minorHAnsi"/>
                <w:b/>
                <w:color w:val="000000"/>
                <w:lang w:eastAsia="en-GB"/>
              </w:rPr>
            </w:pPr>
          </w:p>
        </w:tc>
      </w:tr>
      <w:tr w:rsidR="003E661A" w:rsidRPr="00295135" w14:paraId="5A0D0CBE" w14:textId="77777777" w:rsidTr="006E1BCD">
        <w:trPr>
          <w:jc w:val="center"/>
        </w:trPr>
        <w:tc>
          <w:tcPr>
            <w:tcW w:w="10455" w:type="dxa"/>
            <w:gridSpan w:val="3"/>
            <w:tcBorders>
              <w:bottom w:val="nil"/>
            </w:tcBorders>
            <w:shd w:val="clear" w:color="auto" w:fill="F2F2F2"/>
          </w:tcPr>
          <w:p w14:paraId="4AD7205C" w14:textId="77777777" w:rsidR="003E661A" w:rsidRPr="001A1DB6" w:rsidRDefault="003E661A" w:rsidP="006E1BCD">
            <w:pPr>
              <w:spacing w:before="60" w:after="60" w:line="240" w:lineRule="auto"/>
              <w:rPr>
                <w:rFonts w:eastAsia="Times New Roman" w:cstheme="minorHAnsi"/>
                <w:b/>
                <w:sz w:val="24"/>
                <w:szCs w:val="24"/>
                <w:lang w:eastAsia="en-GB"/>
              </w:rPr>
            </w:pPr>
            <w:bookmarkStart w:id="10" w:name="Five_dosing"/>
            <w:r>
              <w:rPr>
                <w:rFonts w:eastAsia="Times New Roman" w:cstheme="minorHAnsi"/>
                <w:b/>
                <w:sz w:val="24"/>
                <w:szCs w:val="24"/>
                <w:lang w:eastAsia="en-GB"/>
              </w:rPr>
              <w:t>5</w:t>
            </w:r>
            <w:r w:rsidRPr="00295135">
              <w:rPr>
                <w:rFonts w:eastAsia="Times New Roman" w:cstheme="minorHAnsi"/>
                <w:b/>
                <w:sz w:val="24"/>
                <w:szCs w:val="24"/>
                <w:lang w:eastAsia="en-GB"/>
              </w:rPr>
              <w:t>. Initiation and ongoing dose regime</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10"/>
          <w:p w14:paraId="351813A0" w14:textId="61CEF581" w:rsidR="00BD0587" w:rsidRPr="00BD0587" w:rsidRDefault="00BD0587" w:rsidP="006E1BCD">
            <w:pPr>
              <w:pStyle w:val="ListParagraph"/>
              <w:numPr>
                <w:ilvl w:val="0"/>
                <w:numId w:val="7"/>
              </w:numPr>
              <w:spacing w:before="60" w:after="60" w:line="240" w:lineRule="auto"/>
              <w:rPr>
                <w:rFonts w:eastAsia="Times New Roman" w:cstheme="minorHAnsi"/>
                <w:szCs w:val="24"/>
                <w:lang w:eastAsia="en-GB"/>
              </w:rPr>
            </w:pPr>
            <w:r w:rsidRPr="00BD0587">
              <w:rPr>
                <w:rFonts w:eastAsia="Times New Roman"/>
              </w:rPr>
              <w:t xml:space="preserve">Transfer of monitoring and prescribing to primary care is after at least </w:t>
            </w:r>
            <w:r w:rsidRPr="00897C00">
              <w:rPr>
                <w:rFonts w:eastAsia="Times New Roman"/>
                <w:b/>
                <w:bCs/>
              </w:rPr>
              <w:t>12 weeks</w:t>
            </w:r>
            <w:r w:rsidRPr="00BD0587">
              <w:rPr>
                <w:rFonts w:eastAsia="Times New Roman"/>
              </w:rPr>
              <w:t>, and when the patient’s dose has been optimised and with satisfactory investigation results</w:t>
            </w:r>
            <w:r w:rsidR="00897C00">
              <w:rPr>
                <w:rFonts w:eastAsia="Times New Roman"/>
              </w:rPr>
              <w:t xml:space="preserve"> for at least 4 weeks</w:t>
            </w:r>
            <w:r w:rsidRPr="00BD0587">
              <w:rPr>
                <w:rFonts w:eastAsia="Times New Roman"/>
              </w:rPr>
              <w:t>.</w:t>
            </w:r>
          </w:p>
          <w:p w14:paraId="5D13D7CC" w14:textId="77777777" w:rsidR="003E661A" w:rsidRPr="001A1DB6" w:rsidRDefault="003E661A" w:rsidP="006E1BCD">
            <w:pPr>
              <w:pStyle w:val="ListParagraph"/>
              <w:numPr>
                <w:ilvl w:val="0"/>
                <w:numId w:val="7"/>
              </w:numPr>
              <w:spacing w:before="60" w:after="60" w:line="240" w:lineRule="auto"/>
              <w:rPr>
                <w:rFonts w:eastAsia="Times New Roman" w:cstheme="minorHAnsi"/>
                <w:szCs w:val="24"/>
                <w:lang w:eastAsia="en-GB"/>
              </w:rPr>
            </w:pPr>
            <w:r w:rsidRPr="001A1DB6">
              <w:rPr>
                <w:rFonts w:eastAsia="Times New Roman" w:cstheme="minorHAnsi"/>
                <w:szCs w:val="24"/>
                <w:lang w:eastAsia="en-GB"/>
              </w:rPr>
              <w:lastRenderedPageBreak/>
              <w:t>The duration of treatment &amp; frequency of review will be determined by the specialist, based on clinical response and tolerability.</w:t>
            </w:r>
          </w:p>
          <w:p w14:paraId="5D4A8586" w14:textId="30906370" w:rsidR="003E661A" w:rsidRPr="001A1DB6" w:rsidRDefault="003E661A" w:rsidP="006E1BCD">
            <w:pPr>
              <w:pStyle w:val="ListParagraph"/>
              <w:numPr>
                <w:ilvl w:val="0"/>
                <w:numId w:val="7"/>
              </w:numPr>
              <w:spacing w:before="60" w:after="60" w:line="240" w:lineRule="auto"/>
              <w:rPr>
                <w:rFonts w:eastAsia="Times New Roman" w:cstheme="minorHAnsi"/>
                <w:szCs w:val="24"/>
                <w:lang w:eastAsia="en-GB"/>
              </w:rPr>
            </w:pPr>
            <w:r w:rsidRPr="001A1DB6">
              <w:rPr>
                <w:rFonts w:eastAsia="Times New Roman" w:cstheme="minorHAnsi"/>
                <w:szCs w:val="24"/>
                <w:lang w:eastAsia="en-GB"/>
              </w:rPr>
              <w:t xml:space="preserve">All dose or formulation adjustments will be the responsibility of the initiating specialist unless directions have been discussed and agreed with the primary care </w:t>
            </w:r>
            <w:r w:rsidR="00C76A8A" w:rsidRPr="001A1DB6">
              <w:rPr>
                <w:rFonts w:eastAsia="Times New Roman" w:cstheme="minorHAnsi"/>
                <w:szCs w:val="24"/>
                <w:lang w:eastAsia="en-GB"/>
              </w:rPr>
              <w:t>clinician.</w:t>
            </w:r>
          </w:p>
          <w:p w14:paraId="0EF14C69" w14:textId="18FA8D0F" w:rsidR="003E661A" w:rsidRPr="001A1DB6" w:rsidRDefault="003E661A" w:rsidP="006E1BCD">
            <w:pPr>
              <w:pStyle w:val="ListParagraph"/>
              <w:numPr>
                <w:ilvl w:val="0"/>
                <w:numId w:val="7"/>
              </w:numPr>
              <w:spacing w:before="60" w:after="60" w:line="240" w:lineRule="auto"/>
              <w:rPr>
                <w:rFonts w:eastAsia="Times New Roman" w:cstheme="minorHAnsi"/>
                <w:iCs/>
                <w:color w:val="000000"/>
              </w:rPr>
            </w:pPr>
            <w:r w:rsidRPr="001A1DB6">
              <w:rPr>
                <w:rFonts w:eastAsia="Times New Roman" w:cstheme="minorHAnsi"/>
                <w:szCs w:val="24"/>
                <w:lang w:eastAsia="en-GB"/>
              </w:rPr>
              <w:t>Termination of treatment will be</w:t>
            </w:r>
            <w:r w:rsidRPr="001A1DB6">
              <w:rPr>
                <w:rFonts w:eastAsia="Times New Roman" w:cstheme="minorHAnsi"/>
                <w:b/>
                <w:szCs w:val="24"/>
                <w:lang w:eastAsia="en-GB"/>
              </w:rPr>
              <w:t xml:space="preserve"> </w:t>
            </w:r>
            <w:r w:rsidRPr="001A1DB6">
              <w:rPr>
                <w:rFonts w:eastAsia="Times New Roman" w:cstheme="minorHAnsi"/>
                <w:szCs w:val="24"/>
                <w:lang w:eastAsia="en-GB"/>
              </w:rPr>
              <w:t>the responsibility of the specialist</w:t>
            </w:r>
            <w:r w:rsidR="00BD0587">
              <w:rPr>
                <w:rFonts w:eastAsia="Times New Roman" w:cstheme="minorHAnsi"/>
                <w:szCs w:val="24"/>
                <w:lang w:eastAsia="en-GB"/>
              </w:rPr>
              <w:t xml:space="preserve"> prescriber</w:t>
            </w:r>
            <w:r w:rsidRPr="001A1DB6">
              <w:rPr>
                <w:rFonts w:eastAsia="Times New Roman" w:cstheme="minorHAnsi"/>
                <w:szCs w:val="24"/>
                <w:lang w:eastAsia="en-GB"/>
              </w:rPr>
              <w:t>.</w:t>
            </w:r>
          </w:p>
        </w:tc>
      </w:tr>
      <w:tr w:rsidR="003E661A" w:rsidRPr="00295135" w14:paraId="44CB3B51" w14:textId="77777777" w:rsidTr="006E1BCD">
        <w:trPr>
          <w:jc w:val="center"/>
        </w:trPr>
        <w:tc>
          <w:tcPr>
            <w:tcW w:w="10455" w:type="dxa"/>
            <w:gridSpan w:val="3"/>
            <w:tcBorders>
              <w:top w:val="nil"/>
            </w:tcBorders>
            <w:shd w:val="clear" w:color="auto" w:fill="auto"/>
          </w:tcPr>
          <w:p w14:paraId="41AEC27E" w14:textId="77777777" w:rsidR="003E661A" w:rsidRPr="00546703" w:rsidRDefault="003E661A" w:rsidP="006E1BCD">
            <w:pPr>
              <w:spacing w:before="60" w:after="60" w:line="240" w:lineRule="auto"/>
              <w:rPr>
                <w:rFonts w:ascii="Calibri" w:eastAsia="Times New Roman" w:hAnsi="Calibri" w:cs="Calibri"/>
                <w:b/>
                <w:iCs/>
                <w:color w:val="000000"/>
                <w:u w:val="single"/>
              </w:rPr>
            </w:pPr>
            <w:r w:rsidRPr="00546703">
              <w:rPr>
                <w:rFonts w:ascii="Calibri" w:eastAsia="Times New Roman" w:hAnsi="Calibri" w:cs="Calibri"/>
                <w:b/>
                <w:iCs/>
                <w:color w:val="000000"/>
                <w:u w:val="single"/>
              </w:rPr>
              <w:lastRenderedPageBreak/>
              <w:t>Initial stabilisation:</w:t>
            </w:r>
          </w:p>
          <w:p w14:paraId="68684412" w14:textId="77777777" w:rsidR="003E661A" w:rsidRPr="00546703" w:rsidRDefault="003E661A" w:rsidP="006E1BCD">
            <w:pPr>
              <w:spacing w:before="60" w:after="60" w:line="240" w:lineRule="auto"/>
              <w:rPr>
                <w:rFonts w:ascii="Calibri" w:eastAsia="Times New Roman" w:hAnsi="Calibri" w:cs="Calibri"/>
                <w:b/>
                <w:iCs/>
                <w:color w:val="000000"/>
                <w:u w:val="single"/>
              </w:rPr>
            </w:pPr>
            <w:r w:rsidRPr="00546703">
              <w:rPr>
                <w:rFonts w:ascii="Calibri" w:eastAsia="Times New Roman" w:hAnsi="Calibri" w:cs="Calibri"/>
                <w:b/>
                <w:iCs/>
                <w:color w:val="000000"/>
                <w:u w:val="single"/>
              </w:rPr>
              <w:t>Paediatric population up</w:t>
            </w:r>
            <w:r>
              <w:rPr>
                <w:rFonts w:ascii="Calibri" w:eastAsia="Times New Roman" w:hAnsi="Calibri" w:cs="Calibri"/>
                <w:b/>
                <w:iCs/>
                <w:color w:val="000000"/>
                <w:u w:val="single"/>
              </w:rPr>
              <w:t xml:space="preserve"> </w:t>
            </w:r>
            <w:r w:rsidRPr="00546703">
              <w:rPr>
                <w:rFonts w:ascii="Calibri" w:eastAsia="Times New Roman" w:hAnsi="Calibri" w:cs="Calibri"/>
                <w:b/>
                <w:iCs/>
                <w:color w:val="000000"/>
                <w:u w:val="single"/>
              </w:rPr>
              <w:t>to 70kg body weight</w:t>
            </w:r>
          </w:p>
          <w:p w14:paraId="030860C0" w14:textId="77777777" w:rsidR="003E661A" w:rsidRPr="00546703" w:rsidRDefault="003E661A" w:rsidP="006E1BCD">
            <w:pPr>
              <w:spacing w:before="60" w:after="60" w:line="240" w:lineRule="auto"/>
              <w:rPr>
                <w:rFonts w:ascii="Calibri" w:eastAsia="Times New Roman" w:hAnsi="Calibri" w:cs="Calibri"/>
                <w:iCs/>
                <w:color w:val="000000"/>
              </w:rPr>
            </w:pPr>
            <w:r w:rsidRPr="00546703">
              <w:rPr>
                <w:rFonts w:ascii="Calibri" w:hAnsi="Calibri" w:cs="Calibri"/>
                <w:color w:val="000000"/>
                <w:shd w:val="clear" w:color="auto" w:fill="FFFFFF"/>
              </w:rPr>
              <w:t xml:space="preserve">Initiated at a total daily dose of approximately 0.5 mg/kg. The initial dose should be maintained for a minimum of 7 days prior to upward dose titration according to clinical response and tolerability. </w:t>
            </w:r>
          </w:p>
          <w:p w14:paraId="7374630A" w14:textId="77777777" w:rsidR="003E661A" w:rsidRPr="00546703" w:rsidRDefault="003E661A" w:rsidP="006E1BCD">
            <w:pPr>
              <w:spacing w:before="60" w:after="60" w:line="240" w:lineRule="auto"/>
              <w:rPr>
                <w:rFonts w:ascii="Calibri" w:eastAsia="Times New Roman" w:hAnsi="Calibri" w:cs="Calibri"/>
                <w:b/>
                <w:iCs/>
                <w:color w:val="000000"/>
                <w:u w:val="single"/>
              </w:rPr>
            </w:pPr>
            <w:r w:rsidRPr="00546703">
              <w:rPr>
                <w:rFonts w:ascii="Calibri" w:eastAsia="Times New Roman" w:hAnsi="Calibri" w:cs="Calibri"/>
                <w:b/>
                <w:iCs/>
                <w:color w:val="000000"/>
                <w:u w:val="single"/>
              </w:rPr>
              <w:t xml:space="preserve">Paediatric population </w:t>
            </w:r>
            <w:r>
              <w:rPr>
                <w:rFonts w:ascii="Calibri" w:eastAsia="Times New Roman" w:hAnsi="Calibri" w:cs="Calibri"/>
                <w:b/>
                <w:iCs/>
                <w:color w:val="000000"/>
                <w:u w:val="single"/>
              </w:rPr>
              <w:t xml:space="preserve">above </w:t>
            </w:r>
            <w:r w:rsidRPr="00546703">
              <w:rPr>
                <w:rFonts w:ascii="Calibri" w:eastAsia="Times New Roman" w:hAnsi="Calibri" w:cs="Calibri"/>
                <w:b/>
                <w:iCs/>
                <w:color w:val="000000"/>
                <w:u w:val="single"/>
              </w:rPr>
              <w:t>70kg body weight</w:t>
            </w:r>
          </w:p>
          <w:p w14:paraId="530866CD" w14:textId="77777777" w:rsidR="003E661A" w:rsidRPr="00546703" w:rsidRDefault="003E661A" w:rsidP="006E1BCD">
            <w:pPr>
              <w:spacing w:before="60" w:after="60" w:line="240" w:lineRule="auto"/>
              <w:rPr>
                <w:rFonts w:ascii="Calibri" w:eastAsia="Times New Roman" w:hAnsi="Calibri" w:cs="Calibri"/>
                <w:iCs/>
                <w:color w:val="000000"/>
              </w:rPr>
            </w:pPr>
            <w:r w:rsidRPr="00546703">
              <w:rPr>
                <w:rFonts w:ascii="Calibri" w:hAnsi="Calibri" w:cs="Calibri"/>
                <w:color w:val="000000"/>
                <w:shd w:val="clear" w:color="auto" w:fill="FFFFFF"/>
              </w:rPr>
              <w:t xml:space="preserve">Atomoxetine should be initiated at a total daily dose of 40mg. The initial dose should be maintained for a minimum of 7 days prior to upward dose titration according to clinical response and tolerability. </w:t>
            </w:r>
          </w:p>
          <w:p w14:paraId="045CB419" w14:textId="77777777" w:rsidR="003E661A" w:rsidRPr="00546703" w:rsidRDefault="003E661A" w:rsidP="006E1BCD">
            <w:pPr>
              <w:spacing w:before="60" w:after="60" w:line="240" w:lineRule="auto"/>
              <w:rPr>
                <w:rFonts w:ascii="Calibri" w:eastAsia="Times New Roman" w:hAnsi="Calibri" w:cs="Calibri"/>
                <w:iCs/>
                <w:color w:val="000000"/>
              </w:rPr>
            </w:pPr>
            <w:r w:rsidRPr="00546703">
              <w:rPr>
                <w:rFonts w:ascii="Calibri" w:eastAsia="Times New Roman" w:hAnsi="Calibri" w:cs="Calibri"/>
                <w:b/>
                <w:iCs/>
                <w:color w:val="000000"/>
              </w:rPr>
              <w:t>The loading period</w:t>
            </w:r>
            <w:r w:rsidRPr="00546703">
              <w:rPr>
                <w:rFonts w:ascii="Calibri" w:eastAsia="Times New Roman" w:hAnsi="Calibri" w:cs="Calibri"/>
                <w:iCs/>
                <w:color w:val="000000"/>
              </w:rPr>
              <w:t xml:space="preserve"> </w:t>
            </w:r>
            <w:r w:rsidRPr="00546703">
              <w:rPr>
                <w:rFonts w:ascii="Calibri" w:eastAsia="Times New Roman" w:hAnsi="Calibri" w:cs="Calibri"/>
                <w:b/>
                <w:iCs/>
              </w:rPr>
              <w:t>must be prescribed by the initiating specialist.</w:t>
            </w:r>
          </w:p>
          <w:p w14:paraId="7375CC97" w14:textId="77777777" w:rsidR="003E661A" w:rsidRDefault="003E661A" w:rsidP="006E1BCD">
            <w:pPr>
              <w:spacing w:before="60" w:after="60" w:line="240" w:lineRule="auto"/>
              <w:rPr>
                <w:rFonts w:eastAsia="Times New Roman" w:cstheme="minorHAnsi"/>
                <w:b/>
                <w:iCs/>
                <w:color w:val="000000"/>
                <w:u w:val="single"/>
              </w:rPr>
            </w:pPr>
          </w:p>
          <w:p w14:paraId="0936AED3" w14:textId="77777777" w:rsidR="003E661A" w:rsidRDefault="003E661A" w:rsidP="006E1BCD">
            <w:pPr>
              <w:spacing w:before="60" w:after="60" w:line="240" w:lineRule="auto"/>
              <w:rPr>
                <w:rFonts w:eastAsia="Times New Roman" w:cstheme="minorHAnsi"/>
                <w:b/>
                <w:iCs/>
                <w:color w:val="000000"/>
                <w:u w:val="single"/>
              </w:rPr>
            </w:pPr>
            <w:r w:rsidRPr="00B27C36">
              <w:rPr>
                <w:rFonts w:eastAsia="Times New Roman" w:cstheme="minorHAnsi"/>
                <w:b/>
                <w:iCs/>
                <w:color w:val="000000"/>
                <w:u w:val="single"/>
              </w:rPr>
              <w:t>Maintenance dose (following initial stabilisation):</w:t>
            </w:r>
          </w:p>
          <w:p w14:paraId="11DD92C5" w14:textId="77777777" w:rsidR="003E661A" w:rsidRPr="00F23C84" w:rsidRDefault="003E661A" w:rsidP="006E1BCD">
            <w:pPr>
              <w:spacing w:before="60" w:after="60" w:line="240" w:lineRule="auto"/>
              <w:rPr>
                <w:rFonts w:eastAsia="Times New Roman" w:cstheme="minorHAnsi"/>
                <w:b/>
                <w:iCs/>
                <w:color w:val="000000"/>
                <w:u w:val="single"/>
              </w:rPr>
            </w:pPr>
            <w:r w:rsidRPr="00F23C84">
              <w:rPr>
                <w:rFonts w:eastAsia="Times New Roman" w:cstheme="minorHAnsi"/>
                <w:b/>
                <w:iCs/>
                <w:color w:val="000000"/>
                <w:u w:val="single"/>
              </w:rPr>
              <w:t>Paediatric population up</w:t>
            </w:r>
            <w:r>
              <w:rPr>
                <w:rFonts w:eastAsia="Times New Roman" w:cstheme="minorHAnsi"/>
                <w:b/>
                <w:iCs/>
                <w:color w:val="000000"/>
                <w:u w:val="single"/>
              </w:rPr>
              <w:t xml:space="preserve"> </w:t>
            </w:r>
            <w:r w:rsidRPr="00F23C84">
              <w:rPr>
                <w:rFonts w:eastAsia="Times New Roman" w:cstheme="minorHAnsi"/>
                <w:b/>
                <w:iCs/>
                <w:color w:val="000000"/>
                <w:u w:val="single"/>
              </w:rPr>
              <w:t>to 70kg body weight</w:t>
            </w:r>
          </w:p>
          <w:p w14:paraId="7C54594B" w14:textId="77777777" w:rsidR="003E661A" w:rsidRDefault="003E661A" w:rsidP="006E1BCD">
            <w:pPr>
              <w:spacing w:before="60" w:after="60" w:line="240" w:lineRule="auto"/>
              <w:rPr>
                <w:rFonts w:cstheme="minorHAnsi"/>
                <w:color w:val="000000"/>
                <w:shd w:val="clear" w:color="auto" w:fill="FFFFFF"/>
              </w:rPr>
            </w:pPr>
            <w:r w:rsidRPr="00F23C84">
              <w:rPr>
                <w:rFonts w:cstheme="minorHAnsi"/>
                <w:color w:val="000000"/>
                <w:shd w:val="clear" w:color="auto" w:fill="FFFFFF"/>
              </w:rPr>
              <w:t>The recommended maintenance dose is approximately 1.2 mg/kg/day (depending on the patient's weight and available dosage strengths of atomoxetine).</w:t>
            </w:r>
            <w:r>
              <w:t xml:space="preserve"> </w:t>
            </w:r>
            <w:r w:rsidRPr="00F23C84">
              <w:rPr>
                <w:rFonts w:cstheme="minorHAnsi"/>
                <w:color w:val="000000"/>
                <w:shd w:val="clear" w:color="auto" w:fill="FFFFFF"/>
              </w:rPr>
              <w:t>No additional benefit has been demonstrated for doses higher than 1.2 mg/kg/day</w:t>
            </w:r>
            <w:r>
              <w:rPr>
                <w:rFonts w:cstheme="minorHAnsi"/>
                <w:color w:val="000000"/>
                <w:shd w:val="clear" w:color="auto" w:fill="FFFFFF"/>
              </w:rPr>
              <w:t>, but doses increased to 1.8mg/Kg/daily (max 120mg/daily), should be under the direction of a specialist.</w:t>
            </w:r>
            <w:r w:rsidRPr="00F23C84">
              <w:rPr>
                <w:rFonts w:cstheme="minorHAnsi"/>
                <w:color w:val="000000"/>
                <w:shd w:val="clear" w:color="auto" w:fill="FFFFFF"/>
              </w:rPr>
              <w:t xml:space="preserve"> </w:t>
            </w:r>
          </w:p>
          <w:p w14:paraId="4AF28842" w14:textId="77777777" w:rsidR="003E661A" w:rsidRPr="00F23C84" w:rsidRDefault="003E661A" w:rsidP="006E1BCD">
            <w:pPr>
              <w:spacing w:before="60" w:after="60" w:line="240" w:lineRule="auto"/>
              <w:rPr>
                <w:rFonts w:eastAsia="Times New Roman" w:cstheme="minorHAnsi"/>
                <w:b/>
                <w:iCs/>
                <w:color w:val="000000"/>
                <w:u w:val="single"/>
              </w:rPr>
            </w:pPr>
            <w:r w:rsidRPr="00F23C84">
              <w:rPr>
                <w:rFonts w:eastAsia="Times New Roman" w:cstheme="minorHAnsi"/>
                <w:b/>
                <w:iCs/>
                <w:color w:val="000000"/>
                <w:u w:val="single"/>
              </w:rPr>
              <w:t xml:space="preserve">Paediatric population </w:t>
            </w:r>
            <w:r>
              <w:rPr>
                <w:rFonts w:eastAsia="Times New Roman" w:cstheme="minorHAnsi"/>
                <w:b/>
                <w:iCs/>
                <w:color w:val="000000"/>
                <w:u w:val="single"/>
              </w:rPr>
              <w:t xml:space="preserve">above </w:t>
            </w:r>
            <w:r w:rsidRPr="00F23C84">
              <w:rPr>
                <w:rFonts w:eastAsia="Times New Roman" w:cstheme="minorHAnsi"/>
                <w:b/>
                <w:iCs/>
                <w:color w:val="000000"/>
                <w:u w:val="single"/>
              </w:rPr>
              <w:t>70kg body weight</w:t>
            </w:r>
          </w:p>
          <w:p w14:paraId="5562291D" w14:textId="77777777" w:rsidR="003E661A" w:rsidRDefault="003E661A" w:rsidP="006E1BCD">
            <w:pPr>
              <w:spacing w:before="60" w:after="60" w:line="240" w:lineRule="auto"/>
              <w:rPr>
                <w:rFonts w:cstheme="minorHAnsi"/>
                <w:color w:val="000000"/>
                <w:shd w:val="clear" w:color="auto" w:fill="FFFFFF"/>
              </w:rPr>
            </w:pPr>
            <w:r w:rsidRPr="00F23C84">
              <w:rPr>
                <w:rFonts w:cstheme="minorHAnsi"/>
                <w:color w:val="000000"/>
                <w:shd w:val="clear" w:color="auto" w:fill="FFFFFF"/>
              </w:rPr>
              <w:t>The recommended maintenance dose is 80mg</w:t>
            </w:r>
            <w:r>
              <w:rPr>
                <w:rFonts w:cstheme="minorHAnsi"/>
                <w:color w:val="000000"/>
                <w:shd w:val="clear" w:color="auto" w:fill="FFFFFF"/>
              </w:rPr>
              <w:t>, th</w:t>
            </w:r>
            <w:r w:rsidRPr="00F23C84">
              <w:rPr>
                <w:rFonts w:cstheme="minorHAnsi"/>
                <w:color w:val="000000"/>
                <w:shd w:val="clear" w:color="auto" w:fill="FFFFFF"/>
              </w:rPr>
              <w:t>e maximum recommended total daily dose is 1</w:t>
            </w:r>
            <w:r>
              <w:rPr>
                <w:rFonts w:cstheme="minorHAnsi"/>
                <w:color w:val="000000"/>
                <w:shd w:val="clear" w:color="auto" w:fill="FFFFFF"/>
              </w:rPr>
              <w:t>2</w:t>
            </w:r>
            <w:r w:rsidRPr="00F23C84">
              <w:rPr>
                <w:rFonts w:cstheme="minorHAnsi"/>
                <w:color w:val="000000"/>
                <w:shd w:val="clear" w:color="auto" w:fill="FFFFFF"/>
              </w:rPr>
              <w:t xml:space="preserve">0 mg. The safety of single doses over 120mg and total daily </w:t>
            </w:r>
            <w:r>
              <w:rPr>
                <w:rFonts w:cstheme="minorHAnsi"/>
                <w:color w:val="000000"/>
                <w:shd w:val="clear" w:color="auto" w:fill="FFFFFF"/>
              </w:rPr>
              <w:t xml:space="preserve">doses &gt; 150mg </w:t>
            </w:r>
            <w:r w:rsidRPr="00F23C84">
              <w:rPr>
                <w:rFonts w:cstheme="minorHAnsi"/>
                <w:color w:val="000000"/>
                <w:shd w:val="clear" w:color="auto" w:fill="FFFFFF"/>
              </w:rPr>
              <w:t>have not been systematically evaluated</w:t>
            </w:r>
            <w:r>
              <w:rPr>
                <w:rFonts w:cstheme="minorHAnsi"/>
                <w:color w:val="000000"/>
                <w:shd w:val="clear" w:color="auto" w:fill="FFFFFF"/>
              </w:rPr>
              <w:t>.</w:t>
            </w:r>
          </w:p>
          <w:p w14:paraId="31D00EE9" w14:textId="77777777" w:rsidR="003E661A" w:rsidRPr="00F23C84" w:rsidRDefault="003E661A" w:rsidP="006E1BCD">
            <w:pPr>
              <w:spacing w:before="60" w:after="60" w:line="240" w:lineRule="auto"/>
              <w:rPr>
                <w:rFonts w:eastAsia="Times New Roman" w:cstheme="minorHAnsi"/>
                <w:iCs/>
                <w:color w:val="000000"/>
              </w:rPr>
            </w:pPr>
          </w:p>
          <w:p w14:paraId="15D8BE2A" w14:textId="77777777" w:rsidR="003E661A" w:rsidRPr="00B27C36" w:rsidRDefault="003E661A" w:rsidP="006E1BCD">
            <w:pPr>
              <w:spacing w:before="60" w:after="60" w:line="240" w:lineRule="auto"/>
              <w:rPr>
                <w:rFonts w:eastAsia="Times New Roman" w:cstheme="minorHAnsi"/>
                <w:b/>
                <w:iCs/>
                <w:color w:val="000000"/>
              </w:rPr>
            </w:pPr>
            <w:r w:rsidRPr="00B27C36">
              <w:rPr>
                <w:rFonts w:eastAsia="Times New Roman" w:cstheme="minorHAnsi"/>
                <w:b/>
                <w:iCs/>
                <w:color w:val="000000"/>
              </w:rPr>
              <w:t>The initial maintenance dose must be prescribed by the initiating specialist.</w:t>
            </w:r>
          </w:p>
          <w:p w14:paraId="30F14990" w14:textId="77777777" w:rsidR="003E661A" w:rsidRDefault="003E661A" w:rsidP="006E1BCD">
            <w:pPr>
              <w:spacing w:before="60" w:after="60" w:line="240" w:lineRule="auto"/>
            </w:pPr>
            <w:r>
              <w:t>Atomoxetine does not produce a quick change in symptoms. Onset of action is gradual and is generally seen within three to six weeks but can sometimes take longer.</w:t>
            </w:r>
          </w:p>
          <w:p w14:paraId="339FF361" w14:textId="77777777" w:rsidR="003E661A" w:rsidRPr="005137F4" w:rsidRDefault="003E661A" w:rsidP="006E1BCD">
            <w:pPr>
              <w:spacing w:before="60" w:after="60" w:line="240" w:lineRule="auto"/>
              <w:rPr>
                <w:rFonts w:eastAsia="Times New Roman" w:cstheme="minorHAnsi"/>
                <w:b/>
                <w:iCs/>
                <w:color w:val="000000"/>
              </w:rPr>
            </w:pPr>
          </w:p>
          <w:p w14:paraId="1A489074" w14:textId="77777777" w:rsidR="003E661A" w:rsidRDefault="003E661A" w:rsidP="006E1BCD">
            <w:pPr>
              <w:spacing w:before="60" w:after="60" w:line="240" w:lineRule="auto"/>
              <w:rPr>
                <w:rFonts w:eastAsia="Times New Roman" w:cstheme="minorHAnsi"/>
                <w:b/>
                <w:iCs/>
                <w:color w:val="000000"/>
                <w:u w:val="single"/>
              </w:rPr>
            </w:pPr>
            <w:r w:rsidRPr="0004716E">
              <w:rPr>
                <w:rFonts w:eastAsia="Times New Roman" w:cstheme="minorHAnsi"/>
                <w:b/>
                <w:iCs/>
                <w:color w:val="000000"/>
                <w:u w:val="single"/>
              </w:rPr>
              <w:t>Conditions requiring dose adjustment:</w:t>
            </w:r>
          </w:p>
          <w:p w14:paraId="6CDA7F2A" w14:textId="77777777" w:rsidR="003E661A" w:rsidRDefault="003E661A" w:rsidP="006E1BCD">
            <w:pPr>
              <w:spacing w:before="60" w:after="50"/>
              <w:rPr>
                <w:rFonts w:eastAsia="Times New Roman" w:cs="Arial"/>
                <w:iCs/>
                <w:color w:val="000000"/>
                <w:szCs w:val="24"/>
              </w:rPr>
            </w:pPr>
            <w:r>
              <w:rPr>
                <w:rFonts w:eastAsia="Times New Roman" w:cs="Arial"/>
                <w:iCs/>
                <w:color w:val="000000"/>
                <w:szCs w:val="24"/>
                <w:u w:val="single"/>
              </w:rPr>
              <w:t>Hepatic insufficiency</w:t>
            </w:r>
            <w:r>
              <w:rPr>
                <w:rFonts w:eastAsia="Times New Roman" w:cs="Arial"/>
                <w:iCs/>
                <w:color w:val="000000"/>
                <w:szCs w:val="24"/>
              </w:rPr>
              <w:t xml:space="preserve">: </w:t>
            </w:r>
          </w:p>
          <w:p w14:paraId="154D63F9" w14:textId="77777777" w:rsidR="003E661A" w:rsidRDefault="003E661A" w:rsidP="006E1BCD">
            <w:pPr>
              <w:numPr>
                <w:ilvl w:val="0"/>
                <w:numId w:val="12"/>
              </w:numPr>
              <w:autoSpaceDE w:val="0"/>
              <w:autoSpaceDN w:val="0"/>
              <w:adjustRightInd w:val="0"/>
              <w:spacing w:before="60" w:after="50" w:line="360" w:lineRule="atLeast"/>
              <w:rPr>
                <w:rFonts w:eastAsia="Times New Roman" w:cs="Arial"/>
                <w:color w:val="000000"/>
                <w:szCs w:val="24"/>
                <w:lang w:eastAsia="en-GB"/>
              </w:rPr>
            </w:pPr>
            <w:r>
              <w:rPr>
                <w:rFonts w:eastAsia="Times New Roman" w:cs="Arial"/>
                <w:color w:val="000000"/>
                <w:szCs w:val="24"/>
                <w:lang w:eastAsia="en-GB"/>
              </w:rPr>
              <w:t>moderate hepatic insufficiency (</w:t>
            </w:r>
            <w:hyperlink r:id="rId23" w:history="1">
              <w:r>
                <w:rPr>
                  <w:rStyle w:val="Hyperlink"/>
                  <w:rFonts w:eastAsia="Times New Roman" w:cs="Arial"/>
                  <w:szCs w:val="24"/>
                  <w:lang w:eastAsia="en-GB"/>
                </w:rPr>
                <w:t>Child-Pugh</w:t>
              </w:r>
            </w:hyperlink>
            <w:r>
              <w:rPr>
                <w:rFonts w:eastAsia="Times New Roman" w:cs="Arial"/>
                <w:color w:val="000000"/>
                <w:szCs w:val="24"/>
                <w:lang w:eastAsia="en-GB"/>
              </w:rPr>
              <w:t xml:space="preserve"> Class B) reduce starting and target doses to 50% of usual (reduce dose by half, i.e. starting dose should be 20mg daily, and total daily dose should not exceed 50mg daily) </w:t>
            </w:r>
          </w:p>
          <w:p w14:paraId="550108B8" w14:textId="77777777" w:rsidR="003E661A" w:rsidRDefault="003E661A" w:rsidP="006E1BCD">
            <w:pPr>
              <w:numPr>
                <w:ilvl w:val="0"/>
                <w:numId w:val="12"/>
              </w:numPr>
              <w:autoSpaceDE w:val="0"/>
              <w:autoSpaceDN w:val="0"/>
              <w:adjustRightInd w:val="0"/>
              <w:spacing w:before="60" w:after="50" w:line="360" w:lineRule="atLeast"/>
              <w:rPr>
                <w:rFonts w:eastAsia="Times New Roman" w:cs="Arial"/>
                <w:color w:val="000000"/>
                <w:szCs w:val="24"/>
                <w:lang w:eastAsia="en-GB"/>
              </w:rPr>
            </w:pPr>
            <w:r>
              <w:rPr>
                <w:rFonts w:eastAsia="Times New Roman" w:cs="Arial"/>
                <w:color w:val="000000"/>
                <w:szCs w:val="24"/>
                <w:lang w:eastAsia="en-GB"/>
              </w:rPr>
              <w:t>severe hepatic insufficiency (</w:t>
            </w:r>
            <w:hyperlink r:id="rId24" w:history="1">
              <w:r>
                <w:rPr>
                  <w:rStyle w:val="Hyperlink"/>
                  <w:rFonts w:eastAsia="Times New Roman" w:cs="Arial"/>
                  <w:szCs w:val="24"/>
                  <w:lang w:eastAsia="en-GB"/>
                </w:rPr>
                <w:t>Child-Pugh</w:t>
              </w:r>
            </w:hyperlink>
            <w:r>
              <w:rPr>
                <w:rFonts w:eastAsia="Times New Roman" w:cs="Arial"/>
                <w:color w:val="000000"/>
                <w:szCs w:val="24"/>
                <w:lang w:eastAsia="en-GB"/>
              </w:rPr>
              <w:t xml:space="preserve"> Class C) reduce starting and target doses to 25% of usual (reduce dose by three quarters, i.e. starting dose should be 10mg daily, and total daily dose should not exceed 25mg daily) </w:t>
            </w:r>
          </w:p>
          <w:p w14:paraId="23B85CB4" w14:textId="77777777" w:rsidR="003E661A" w:rsidRDefault="003E661A" w:rsidP="006E1BCD">
            <w:pPr>
              <w:autoSpaceDE w:val="0"/>
              <w:autoSpaceDN w:val="0"/>
              <w:adjustRightInd w:val="0"/>
              <w:spacing w:before="60" w:after="50"/>
              <w:ind w:left="360"/>
              <w:rPr>
                <w:rFonts w:eastAsia="Times New Roman" w:cs="Arial"/>
                <w:color w:val="000000"/>
                <w:szCs w:val="24"/>
                <w:lang w:eastAsia="en-GB"/>
              </w:rPr>
            </w:pPr>
          </w:p>
          <w:p w14:paraId="72C92168" w14:textId="77777777" w:rsidR="003E661A" w:rsidRDefault="003E661A" w:rsidP="006E1BCD">
            <w:pPr>
              <w:spacing w:before="60" w:after="60" w:line="240" w:lineRule="auto"/>
              <w:rPr>
                <w:rFonts w:eastAsia="Times New Roman" w:cstheme="minorHAnsi"/>
                <w:iCs/>
                <w:color w:val="000000"/>
              </w:rPr>
            </w:pPr>
            <w:r>
              <w:rPr>
                <w:rFonts w:eastAsia="Times New Roman" w:cstheme="minorHAnsi"/>
                <w:iCs/>
                <w:color w:val="000000"/>
                <w:u w:val="single"/>
              </w:rPr>
              <w:t>Renal insufficiency</w:t>
            </w:r>
            <w:r>
              <w:rPr>
                <w:rFonts w:eastAsia="Times New Roman" w:cstheme="minorHAnsi"/>
                <w:iCs/>
                <w:color w:val="000000"/>
              </w:rPr>
              <w:t>:</w:t>
            </w:r>
          </w:p>
          <w:p w14:paraId="29137F94" w14:textId="77777777" w:rsidR="003E661A" w:rsidRDefault="003E661A" w:rsidP="006E1BCD">
            <w:pPr>
              <w:spacing w:before="60" w:after="60" w:line="240" w:lineRule="auto"/>
              <w:rPr>
                <w:rFonts w:eastAsia="Times New Roman" w:cstheme="minorHAnsi"/>
                <w:iCs/>
                <w:color w:val="000000"/>
              </w:rPr>
            </w:pPr>
            <w:r>
              <w:rPr>
                <w:rFonts w:eastAsia="Times New Roman" w:cstheme="minorHAnsi"/>
                <w:iCs/>
                <w:color w:val="000000"/>
              </w:rPr>
              <w:t>No adjustment is necessary but be aware that atomoxetine may exacerbate hypertension in patients with end stage renal disease.</w:t>
            </w:r>
          </w:p>
          <w:p w14:paraId="6C1220B6" w14:textId="77777777" w:rsidR="003E661A" w:rsidRDefault="003E661A" w:rsidP="006E1BCD">
            <w:pPr>
              <w:spacing w:before="60" w:after="60" w:line="240" w:lineRule="auto"/>
              <w:rPr>
                <w:rFonts w:eastAsia="Times New Roman" w:cstheme="minorHAnsi"/>
                <w:iCs/>
                <w:color w:val="000000"/>
              </w:rPr>
            </w:pPr>
          </w:p>
          <w:p w14:paraId="0E7DDF0E" w14:textId="77777777" w:rsidR="003E661A" w:rsidRDefault="003E661A" w:rsidP="006E1BCD">
            <w:pPr>
              <w:spacing w:before="60" w:after="60" w:line="240" w:lineRule="auto"/>
              <w:rPr>
                <w:rFonts w:eastAsia="Times New Roman" w:cstheme="minorHAnsi"/>
                <w:iCs/>
                <w:color w:val="000000"/>
              </w:rPr>
            </w:pPr>
            <w:r>
              <w:rPr>
                <w:rFonts w:eastAsia="Times New Roman" w:cstheme="minorHAnsi"/>
                <w:iCs/>
                <w:color w:val="000000"/>
                <w:u w:val="single"/>
              </w:rPr>
              <w:t>Known CYP2D6 poor metaboliser genotype</w:t>
            </w:r>
            <w:r>
              <w:rPr>
                <w:rFonts w:eastAsia="Times New Roman" w:cstheme="minorHAnsi"/>
                <w:iCs/>
                <w:color w:val="000000"/>
              </w:rPr>
              <w:t xml:space="preserve">: </w:t>
            </w:r>
          </w:p>
          <w:p w14:paraId="0DE2D629" w14:textId="77777777" w:rsidR="003E661A" w:rsidRDefault="003E661A" w:rsidP="006E1BCD">
            <w:pPr>
              <w:spacing w:before="60" w:after="60" w:line="240" w:lineRule="auto"/>
              <w:rPr>
                <w:rFonts w:eastAsia="Times New Roman" w:cstheme="minorHAnsi"/>
                <w:iCs/>
                <w:color w:val="000000"/>
              </w:rPr>
            </w:pPr>
            <w:r>
              <w:rPr>
                <w:rFonts w:eastAsia="Times New Roman" w:cstheme="minorHAnsi"/>
                <w:iCs/>
                <w:color w:val="000000"/>
              </w:rPr>
              <w:lastRenderedPageBreak/>
              <w:t>Due to several-fold increase in atomoxetine exposure, consider a lower starting dose and slower up-titration.</w:t>
            </w:r>
          </w:p>
          <w:p w14:paraId="523E8D9A" w14:textId="77777777" w:rsidR="003E661A" w:rsidRPr="00D17DCB" w:rsidRDefault="003E661A" w:rsidP="006E1BCD">
            <w:pPr>
              <w:spacing w:before="60" w:after="60" w:line="240" w:lineRule="auto"/>
              <w:rPr>
                <w:rFonts w:eastAsia="Times New Roman" w:cstheme="minorHAnsi"/>
                <w:b/>
                <w:iCs/>
                <w:color w:val="000000"/>
                <w:u w:val="single"/>
              </w:rPr>
            </w:pPr>
          </w:p>
        </w:tc>
      </w:tr>
      <w:tr w:rsidR="003E661A" w:rsidRPr="00295135" w14:paraId="394CBBBC" w14:textId="77777777" w:rsidTr="006E1BCD">
        <w:trPr>
          <w:jc w:val="center"/>
        </w:trPr>
        <w:tc>
          <w:tcPr>
            <w:tcW w:w="10455" w:type="dxa"/>
            <w:gridSpan w:val="3"/>
            <w:shd w:val="clear" w:color="auto" w:fill="F2F2F2"/>
          </w:tcPr>
          <w:p w14:paraId="43AF5B42" w14:textId="77777777" w:rsidR="003E661A" w:rsidRPr="00563482" w:rsidRDefault="003E661A" w:rsidP="006E1BCD">
            <w:pPr>
              <w:spacing w:before="60" w:after="60" w:line="240" w:lineRule="auto"/>
              <w:rPr>
                <w:rFonts w:eastAsia="Times New Roman" w:cstheme="minorHAnsi"/>
                <w:szCs w:val="24"/>
                <w:lang w:eastAsia="en-GB"/>
              </w:rPr>
            </w:pPr>
            <w:bookmarkStart w:id="11" w:name="Six_pharmaceutical"/>
            <w:r>
              <w:rPr>
                <w:rFonts w:eastAsia="Times New Roman" w:cstheme="minorHAnsi"/>
                <w:b/>
                <w:sz w:val="24"/>
                <w:szCs w:val="24"/>
                <w:lang w:eastAsia="en-GB"/>
              </w:rPr>
              <w:lastRenderedPageBreak/>
              <w:t xml:space="preserve">6. </w:t>
            </w:r>
            <w:r w:rsidRPr="00295135">
              <w:rPr>
                <w:rFonts w:eastAsia="Times New Roman" w:cstheme="minorHAnsi"/>
                <w:b/>
                <w:sz w:val="24"/>
                <w:szCs w:val="24"/>
                <w:lang w:eastAsia="en-GB"/>
              </w:rPr>
              <w:t xml:space="preserve">Pharmaceutical aspects </w:t>
            </w:r>
            <w:bookmarkEnd w:id="11"/>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3E661A" w:rsidRPr="00295135" w14:paraId="20FC1574" w14:textId="77777777" w:rsidTr="006E1BCD">
        <w:trPr>
          <w:trHeight w:val="99"/>
          <w:jc w:val="center"/>
        </w:trPr>
        <w:tc>
          <w:tcPr>
            <w:tcW w:w="2753" w:type="dxa"/>
            <w:shd w:val="clear" w:color="auto" w:fill="auto"/>
            <w:vAlign w:val="center"/>
          </w:tcPr>
          <w:p w14:paraId="4FCADD15" w14:textId="77777777" w:rsidR="003E661A" w:rsidRPr="000026E5" w:rsidRDefault="003E661A" w:rsidP="006E1BCD">
            <w:pPr>
              <w:autoSpaceDE w:val="0"/>
              <w:autoSpaceDN w:val="0"/>
              <w:adjustRightInd w:val="0"/>
              <w:spacing w:before="60" w:after="60" w:line="240" w:lineRule="auto"/>
              <w:rPr>
                <w:rFonts w:eastAsia="Times New Roman" w:cstheme="minorHAnsi"/>
                <w:b/>
                <w:bCs/>
                <w:iCs/>
                <w:color w:val="000000"/>
                <w:lang w:eastAsia="en-GB"/>
              </w:rPr>
            </w:pPr>
            <w:r w:rsidRPr="00563482">
              <w:rPr>
                <w:rFonts w:eastAsia="Times New Roman" w:cstheme="minorHAnsi"/>
                <w:szCs w:val="24"/>
                <w:lang w:eastAsia="en-GB"/>
              </w:rPr>
              <w:t>Route of administration:</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34905AE7" w14:textId="77777777" w:rsidR="003E661A" w:rsidRPr="000026E5" w:rsidRDefault="003E661A" w:rsidP="006E1BCD">
            <w:pPr>
              <w:autoSpaceDE w:val="0"/>
              <w:autoSpaceDN w:val="0"/>
              <w:adjustRightInd w:val="0"/>
              <w:spacing w:before="60" w:after="60" w:line="240" w:lineRule="auto"/>
              <w:rPr>
                <w:rFonts w:eastAsia="Times New Roman" w:cstheme="minorHAnsi"/>
                <w:b/>
                <w:bCs/>
                <w:iCs/>
                <w:color w:val="000000"/>
                <w:lang w:eastAsia="en-GB"/>
              </w:rPr>
            </w:pPr>
            <w:r>
              <w:rPr>
                <w:rFonts w:eastAsia="Times New Roman" w:cs="Arial"/>
                <w:szCs w:val="24"/>
                <w:lang w:eastAsia="en-GB"/>
              </w:rPr>
              <w:t xml:space="preserve">Oral </w:t>
            </w:r>
          </w:p>
        </w:tc>
      </w:tr>
      <w:tr w:rsidR="003E661A" w:rsidRPr="00295135" w14:paraId="47FB8E16" w14:textId="77777777" w:rsidTr="006E1BCD">
        <w:trPr>
          <w:trHeight w:val="97"/>
          <w:jc w:val="center"/>
        </w:trPr>
        <w:tc>
          <w:tcPr>
            <w:tcW w:w="2753" w:type="dxa"/>
            <w:shd w:val="clear" w:color="auto" w:fill="auto"/>
            <w:vAlign w:val="center"/>
          </w:tcPr>
          <w:p w14:paraId="01CFCC33" w14:textId="77777777" w:rsidR="003E661A" w:rsidRPr="000026E5" w:rsidRDefault="003E661A" w:rsidP="006E1BCD">
            <w:pPr>
              <w:autoSpaceDE w:val="0"/>
              <w:autoSpaceDN w:val="0"/>
              <w:adjustRightInd w:val="0"/>
              <w:spacing w:before="60" w:after="60" w:line="240" w:lineRule="auto"/>
              <w:rPr>
                <w:rFonts w:eastAsia="Times New Roman" w:cstheme="minorHAnsi"/>
                <w:b/>
                <w:bCs/>
                <w:iCs/>
                <w:color w:val="000000"/>
                <w:lang w:eastAsia="en-GB"/>
              </w:rPr>
            </w:pPr>
            <w:r w:rsidRPr="00563482">
              <w:rPr>
                <w:rFonts w:eastAsia="Times New Roman" w:cstheme="minorHAnsi"/>
                <w:szCs w:val="24"/>
                <w:lang w:eastAsia="en-GB"/>
              </w:rPr>
              <w:t>Formulation:</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1BD977D4" w14:textId="77777777" w:rsidR="003E661A" w:rsidRDefault="003E661A" w:rsidP="006E1BCD">
            <w:pPr>
              <w:shd w:val="clear" w:color="auto" w:fill="FFFFFF"/>
              <w:spacing w:before="60" w:after="60"/>
              <w:rPr>
                <w:rFonts w:eastAsia="Times New Roman" w:cs="Arial"/>
                <w:iCs/>
                <w:noProof/>
                <w:color w:val="000000"/>
                <w:lang w:val="en-US" w:eastAsia="en-GB"/>
              </w:rPr>
            </w:pPr>
            <w:r>
              <w:rPr>
                <w:rFonts w:eastAsia="Times New Roman" w:cs="Arial"/>
                <w:iCs/>
                <w:noProof/>
                <w:color w:val="000000"/>
                <w:lang w:val="en-US" w:eastAsia="en-GB"/>
              </w:rPr>
              <w:t>Atomoxetine hydrochloride hard capsules: 10 mg, 18 mg, 25 mg, 40 mg, 60 mg, 80 mg, 100 mg</w:t>
            </w:r>
          </w:p>
          <w:p w14:paraId="00D6B572" w14:textId="77777777" w:rsidR="003E661A" w:rsidRPr="000026E5" w:rsidRDefault="003E661A" w:rsidP="006E1BCD">
            <w:pPr>
              <w:autoSpaceDE w:val="0"/>
              <w:autoSpaceDN w:val="0"/>
              <w:adjustRightInd w:val="0"/>
              <w:spacing w:before="60" w:after="60" w:line="240" w:lineRule="auto"/>
              <w:rPr>
                <w:rFonts w:eastAsia="Times New Roman" w:cstheme="minorHAnsi"/>
                <w:b/>
                <w:bCs/>
                <w:iCs/>
                <w:color w:val="000000"/>
                <w:lang w:eastAsia="en-GB"/>
              </w:rPr>
            </w:pPr>
            <w:r>
              <w:rPr>
                <w:rFonts w:eastAsia="Times New Roman" w:cs="Arial"/>
                <w:iCs/>
                <w:noProof/>
                <w:color w:val="000000"/>
                <w:lang w:val="en-US" w:eastAsia="en-GB"/>
              </w:rPr>
              <w:t>Atomoxetine hydrochloride 4 mg/mL oral solution</w:t>
            </w:r>
          </w:p>
        </w:tc>
      </w:tr>
      <w:tr w:rsidR="003E661A" w:rsidRPr="00295135" w14:paraId="498B7F9F" w14:textId="77777777" w:rsidTr="006E1BCD">
        <w:trPr>
          <w:trHeight w:val="97"/>
          <w:jc w:val="center"/>
        </w:trPr>
        <w:tc>
          <w:tcPr>
            <w:tcW w:w="2753" w:type="dxa"/>
            <w:shd w:val="clear" w:color="auto" w:fill="auto"/>
            <w:vAlign w:val="center"/>
          </w:tcPr>
          <w:p w14:paraId="1886BA43" w14:textId="77777777" w:rsidR="003E661A" w:rsidRPr="000026E5" w:rsidRDefault="003E661A" w:rsidP="006E1BCD">
            <w:pPr>
              <w:autoSpaceDE w:val="0"/>
              <w:autoSpaceDN w:val="0"/>
              <w:adjustRightInd w:val="0"/>
              <w:spacing w:before="60" w:after="60" w:line="240" w:lineRule="auto"/>
              <w:rPr>
                <w:rFonts w:eastAsia="Times New Roman" w:cstheme="minorHAnsi"/>
                <w:b/>
                <w:bCs/>
                <w:iCs/>
                <w:color w:val="000000"/>
                <w:lang w:eastAsia="en-GB"/>
              </w:rPr>
            </w:pPr>
            <w:r w:rsidRPr="00563482">
              <w:rPr>
                <w:rFonts w:eastAsia="Times New Roman" w:cstheme="minorHAnsi"/>
                <w:szCs w:val="24"/>
                <w:lang w:eastAsia="en-GB"/>
              </w:rPr>
              <w:t>Administration details:</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03A45A3C" w14:textId="77777777" w:rsidR="003E661A" w:rsidRDefault="003E661A" w:rsidP="006E1BCD">
            <w:pPr>
              <w:spacing w:before="60" w:after="60"/>
              <w:rPr>
                <w:rFonts w:eastAsia="Times New Roman" w:cs="Arial"/>
                <w:lang w:eastAsia="en-GB"/>
              </w:rPr>
            </w:pPr>
            <w:r>
              <w:rPr>
                <w:rFonts w:eastAsia="Times New Roman" w:cs="Arial"/>
                <w:lang w:eastAsia="en-GB"/>
              </w:rPr>
              <w:t>Atomoxetine can be taken with or without food.</w:t>
            </w:r>
          </w:p>
          <w:p w14:paraId="5326649F" w14:textId="77777777" w:rsidR="003E661A" w:rsidRDefault="003E661A" w:rsidP="006E1BCD">
            <w:pPr>
              <w:spacing w:before="60" w:after="60"/>
              <w:rPr>
                <w:rFonts w:eastAsia="Times New Roman" w:cs="Arial"/>
                <w:lang w:eastAsia="en-GB"/>
              </w:rPr>
            </w:pPr>
            <w:r>
              <w:rPr>
                <w:rFonts w:eastAsia="Times New Roman" w:cs="Arial"/>
                <w:lang w:eastAsia="en-GB"/>
              </w:rPr>
              <w:t xml:space="preserve">Capsules should not be opened for administration: risk of irritation. </w:t>
            </w:r>
          </w:p>
          <w:p w14:paraId="02EF03C7" w14:textId="77777777" w:rsidR="003E661A" w:rsidRDefault="003E661A" w:rsidP="006E1BCD">
            <w:pPr>
              <w:spacing w:before="60" w:after="60"/>
              <w:rPr>
                <w:rFonts w:eastAsia="Times New Roman" w:cs="Arial"/>
                <w:lang w:eastAsia="en-GB"/>
              </w:rPr>
            </w:pPr>
            <w:r>
              <w:rPr>
                <w:rFonts w:eastAsia="Times New Roman" w:cs="Arial"/>
                <w:lang w:eastAsia="en-GB"/>
              </w:rPr>
              <w:t>Oral solution should not be mixed with food or water; it can prevent the full dose being administered and can negatively affect the taste.</w:t>
            </w:r>
          </w:p>
          <w:p w14:paraId="26709EDE" w14:textId="77777777" w:rsidR="003E661A" w:rsidRPr="000026E5" w:rsidRDefault="003E661A" w:rsidP="006E1BCD">
            <w:pPr>
              <w:autoSpaceDE w:val="0"/>
              <w:autoSpaceDN w:val="0"/>
              <w:adjustRightInd w:val="0"/>
              <w:spacing w:before="60" w:after="60" w:line="240" w:lineRule="auto"/>
              <w:rPr>
                <w:rFonts w:eastAsia="Times New Roman" w:cstheme="minorHAnsi"/>
                <w:b/>
                <w:bCs/>
                <w:iCs/>
                <w:color w:val="000000"/>
                <w:lang w:eastAsia="en-GB"/>
              </w:rPr>
            </w:pPr>
            <w:r>
              <w:rPr>
                <w:rFonts w:eastAsia="Times New Roman" w:cs="Arial"/>
                <w:lang w:eastAsia="en-GB"/>
              </w:rPr>
              <w:t xml:space="preserve">If a dose is missed then take it as soon as possible, but no later than the early evening. Do not take more than the usual total daily dose in any 24-hour period. </w:t>
            </w:r>
            <w:r>
              <w:rPr>
                <w:rFonts w:eastAsia="Times New Roman" w:cs="Arial"/>
                <w:u w:val="single"/>
                <w:lang w:eastAsia="en-GB"/>
              </w:rPr>
              <w:t>A double dose should not be taken to make up for a missed dose</w:t>
            </w:r>
            <w:r>
              <w:rPr>
                <w:rFonts w:eastAsia="Times New Roman" w:cs="Arial"/>
                <w:lang w:eastAsia="en-GB"/>
              </w:rPr>
              <w:t xml:space="preserve">. </w:t>
            </w:r>
          </w:p>
        </w:tc>
      </w:tr>
      <w:tr w:rsidR="003E661A" w:rsidRPr="00295135" w14:paraId="3C80194C" w14:textId="77777777" w:rsidTr="006E1BCD">
        <w:trPr>
          <w:trHeight w:val="97"/>
          <w:jc w:val="center"/>
        </w:trPr>
        <w:tc>
          <w:tcPr>
            <w:tcW w:w="2753" w:type="dxa"/>
            <w:tcBorders>
              <w:bottom w:val="single" w:sz="4" w:space="0" w:color="auto"/>
            </w:tcBorders>
            <w:shd w:val="clear" w:color="auto" w:fill="auto"/>
            <w:vAlign w:val="center"/>
          </w:tcPr>
          <w:p w14:paraId="07ABC07F" w14:textId="77777777" w:rsidR="003E661A" w:rsidRPr="000026E5" w:rsidRDefault="003E661A" w:rsidP="006E1BCD">
            <w:pPr>
              <w:autoSpaceDE w:val="0"/>
              <w:autoSpaceDN w:val="0"/>
              <w:adjustRightInd w:val="0"/>
              <w:spacing w:before="60" w:after="60" w:line="240" w:lineRule="auto"/>
              <w:rPr>
                <w:rFonts w:eastAsia="Times New Roman" w:cstheme="minorHAnsi"/>
                <w:b/>
                <w:bCs/>
                <w:iCs/>
                <w:color w:val="000000"/>
                <w:lang w:eastAsia="en-GB"/>
              </w:rPr>
            </w:pPr>
            <w:r w:rsidRPr="00563482">
              <w:rPr>
                <w:rFonts w:eastAsia="Times New Roman" w:cstheme="minorHAnsi"/>
                <w:szCs w:val="24"/>
                <w:lang w:eastAsia="en-GB"/>
              </w:rPr>
              <w:t>Other important information:</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6304716C" w14:textId="77777777" w:rsidR="003E661A" w:rsidRPr="000026E5" w:rsidRDefault="003E661A" w:rsidP="006E1BCD">
            <w:pPr>
              <w:autoSpaceDE w:val="0"/>
              <w:autoSpaceDN w:val="0"/>
              <w:adjustRightInd w:val="0"/>
              <w:spacing w:before="60" w:after="60" w:line="240" w:lineRule="auto"/>
              <w:rPr>
                <w:rFonts w:eastAsia="Times New Roman" w:cstheme="minorHAnsi"/>
                <w:b/>
                <w:bCs/>
                <w:iCs/>
                <w:color w:val="000000"/>
                <w:lang w:eastAsia="en-GB"/>
              </w:rPr>
            </w:pPr>
            <w:r>
              <w:rPr>
                <w:rFonts w:eastAsia="Times New Roman" w:cs="Arial"/>
                <w:szCs w:val="24"/>
                <w:lang w:eastAsia="en-GB"/>
              </w:rPr>
              <w:t>The initiating specialist will decide the formulation on an individual basis as this will depend on the needs and preferences of the patient. The oral solution is reserved for those with swallowing difficulties.</w:t>
            </w:r>
          </w:p>
        </w:tc>
      </w:tr>
      <w:tr w:rsidR="003E661A" w:rsidRPr="00295135" w14:paraId="3966FAB1" w14:textId="77777777" w:rsidTr="006E1BCD">
        <w:trPr>
          <w:jc w:val="center"/>
        </w:trPr>
        <w:tc>
          <w:tcPr>
            <w:tcW w:w="10455" w:type="dxa"/>
            <w:gridSpan w:val="3"/>
            <w:tcBorders>
              <w:bottom w:val="nil"/>
            </w:tcBorders>
            <w:shd w:val="clear" w:color="auto" w:fill="F2F2F2"/>
          </w:tcPr>
          <w:p w14:paraId="19574304" w14:textId="77777777" w:rsidR="003E661A" w:rsidRPr="00295135" w:rsidRDefault="003E661A" w:rsidP="006E1BCD">
            <w:pPr>
              <w:spacing w:before="60" w:after="60" w:line="240" w:lineRule="auto"/>
              <w:rPr>
                <w:rFonts w:eastAsia="Times New Roman" w:cstheme="minorHAnsi"/>
                <w:b/>
                <w:sz w:val="24"/>
                <w:szCs w:val="24"/>
                <w:lang w:eastAsia="en-GB"/>
              </w:rPr>
            </w:pPr>
            <w:bookmarkStart w:id="12" w:name="Seven_interactions"/>
            <w:r>
              <w:rPr>
                <w:rFonts w:eastAsia="Times New Roman" w:cstheme="minorHAnsi"/>
                <w:b/>
                <w:sz w:val="24"/>
                <w:szCs w:val="24"/>
                <w:lang w:eastAsia="en-GB"/>
              </w:rPr>
              <w:t>7</w:t>
            </w:r>
            <w:r w:rsidRPr="00295135">
              <w:rPr>
                <w:rFonts w:eastAsia="Times New Roman" w:cstheme="minorHAnsi"/>
                <w:b/>
                <w:sz w:val="24"/>
                <w:szCs w:val="24"/>
                <w:lang w:eastAsia="en-GB"/>
              </w:rPr>
              <w:t xml:space="preserve">. Significant </w:t>
            </w:r>
            <w:r>
              <w:rPr>
                <w:rFonts w:eastAsia="Times New Roman" w:cstheme="minorHAnsi"/>
                <w:b/>
                <w:sz w:val="24"/>
                <w:szCs w:val="24"/>
                <w:lang w:eastAsia="en-GB"/>
              </w:rPr>
              <w:t>medicine</w:t>
            </w:r>
            <w:r w:rsidRPr="00295135">
              <w:rPr>
                <w:rFonts w:eastAsia="Times New Roman" w:cstheme="minorHAnsi"/>
                <w:b/>
                <w:sz w:val="24"/>
                <w:szCs w:val="24"/>
                <w:lang w:eastAsia="en-GB"/>
              </w:rPr>
              <w:t xml:space="preserve"> interactions</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12"/>
          <w:p w14:paraId="43B2B217" w14:textId="77777777" w:rsidR="003E661A" w:rsidRPr="001A1DB6" w:rsidRDefault="003E661A" w:rsidP="006E1BCD">
            <w:pPr>
              <w:autoSpaceDE w:val="0"/>
              <w:autoSpaceDN w:val="0"/>
              <w:adjustRightInd w:val="0"/>
              <w:spacing w:before="60" w:after="60" w:line="240" w:lineRule="auto"/>
              <w:rPr>
                <w:rFonts w:eastAsia="Times New Roman" w:cstheme="minorHAnsi"/>
                <w:bCs/>
                <w:iCs/>
                <w:color w:val="000000"/>
                <w:sz w:val="24"/>
                <w:szCs w:val="24"/>
                <w:lang w:eastAsia="en-GB"/>
              </w:rPr>
            </w:pPr>
            <w:r w:rsidRPr="009E32B5">
              <w:rPr>
                <w:rFonts w:eastAsia="Times New Roman" w:cstheme="minorHAnsi"/>
                <w:bCs/>
                <w:iCs/>
                <w:color w:val="000000"/>
                <w:lang w:eastAsia="en-GB"/>
              </w:rPr>
              <w:t>The following list is not exhaustive</w:t>
            </w:r>
            <w:r>
              <w:rPr>
                <w:rFonts w:eastAsia="Times New Roman" w:cstheme="minorHAnsi"/>
                <w:bCs/>
                <w:iCs/>
                <w:color w:val="000000"/>
                <w:lang w:eastAsia="en-GB"/>
              </w:rPr>
              <w:t xml:space="preserve">. Please see </w:t>
            </w:r>
            <w:hyperlink r:id="rId25" w:history="1">
              <w:r w:rsidRPr="009E32B5">
                <w:rPr>
                  <w:rStyle w:val="Hyperlink"/>
                  <w:rFonts w:eastAsia="Times New Roman" w:cstheme="minorHAnsi"/>
                  <w:sz w:val="24"/>
                  <w:szCs w:val="24"/>
                  <w:lang w:eastAsia="en-GB"/>
                </w:rPr>
                <w:t>BNF</w:t>
              </w:r>
            </w:hyperlink>
            <w:r w:rsidRPr="001F6081">
              <w:rPr>
                <w:rStyle w:val="Hyperlink"/>
                <w:rFonts w:eastAsia="Times New Roman" w:cstheme="minorHAnsi"/>
                <w:sz w:val="24"/>
                <w:szCs w:val="24"/>
                <w:u w:val="none"/>
                <w:lang w:eastAsia="en-GB"/>
              </w:rPr>
              <w:t xml:space="preserve"> </w:t>
            </w:r>
            <w:r w:rsidRPr="001A1DB6">
              <w:rPr>
                <w:rFonts w:eastAsia="Times New Roman" w:cstheme="minorHAnsi"/>
                <w:bCs/>
                <w:iCs/>
                <w:color w:val="000000"/>
                <w:sz w:val="24"/>
                <w:szCs w:val="24"/>
                <w:lang w:val="en-US" w:eastAsia="en-GB"/>
              </w:rPr>
              <w:t xml:space="preserve">or </w:t>
            </w:r>
            <w:hyperlink r:id="rId26" w:history="1">
              <w:r>
                <w:rPr>
                  <w:rStyle w:val="Hyperlink"/>
                  <w:rFonts w:eastAsia="Times New Roman" w:cstheme="minorHAnsi"/>
                  <w:bCs/>
                  <w:iCs/>
                  <w:sz w:val="24"/>
                  <w:szCs w:val="24"/>
                  <w:lang w:val="en-US" w:eastAsia="en-GB"/>
                </w:rPr>
                <w:t>SPC</w:t>
              </w:r>
            </w:hyperlink>
            <w:r w:rsidRPr="009E32B5">
              <w:rPr>
                <w:rStyle w:val="Hyperlink"/>
                <w:rFonts w:eastAsia="Times New Roman" w:cstheme="minorHAnsi"/>
                <w:bCs/>
                <w:iCs/>
                <w:color w:val="000000"/>
                <w:sz w:val="24"/>
                <w:szCs w:val="24"/>
                <w:u w:val="none"/>
                <w:lang w:val="en-US" w:eastAsia="en-GB"/>
              </w:rPr>
              <w:t xml:space="preserve"> for </w:t>
            </w:r>
            <w:r>
              <w:rPr>
                <w:rFonts w:eastAsia="Times New Roman" w:cstheme="minorHAnsi"/>
                <w:bCs/>
                <w:iCs/>
                <w:color w:val="000000"/>
                <w:sz w:val="24"/>
                <w:szCs w:val="24"/>
                <w:lang w:val="en-US" w:eastAsia="en-GB"/>
              </w:rPr>
              <w:t>comprehensive information and recommended management.</w:t>
            </w:r>
          </w:p>
        </w:tc>
      </w:tr>
      <w:tr w:rsidR="003E661A" w:rsidRPr="00295135" w14:paraId="2BB3C766" w14:textId="77777777" w:rsidTr="006E1BCD">
        <w:trPr>
          <w:jc w:val="center"/>
        </w:trPr>
        <w:tc>
          <w:tcPr>
            <w:tcW w:w="10455" w:type="dxa"/>
            <w:gridSpan w:val="3"/>
            <w:tcBorders>
              <w:top w:val="nil"/>
              <w:bottom w:val="single" w:sz="4" w:space="0" w:color="auto"/>
            </w:tcBorders>
            <w:shd w:val="clear" w:color="auto" w:fill="auto"/>
          </w:tcPr>
          <w:p w14:paraId="3EAC2614" w14:textId="77777777" w:rsidR="003E661A" w:rsidRDefault="003E661A" w:rsidP="006E1BCD">
            <w:pPr>
              <w:pStyle w:val="ListParagraph"/>
              <w:numPr>
                <w:ilvl w:val="0"/>
                <w:numId w:val="13"/>
              </w:numPr>
              <w:autoSpaceDE w:val="0"/>
              <w:autoSpaceDN w:val="0"/>
              <w:adjustRightInd w:val="0"/>
              <w:spacing w:before="60" w:afterLines="50" w:after="120" w:line="240" w:lineRule="auto"/>
              <w:ind w:left="1080"/>
              <w:contextualSpacing w:val="0"/>
              <w:rPr>
                <w:rFonts w:eastAsia="Times New Roman" w:cs="Arial"/>
                <w:b/>
                <w:bCs/>
                <w:iCs/>
                <w:color w:val="000000"/>
                <w:lang w:eastAsia="en-GB"/>
              </w:rPr>
            </w:pPr>
            <w:r>
              <w:rPr>
                <w:rFonts w:eastAsia="Times New Roman" w:cs="Arial"/>
                <w:b/>
                <w:bCs/>
                <w:iCs/>
                <w:color w:val="000000"/>
                <w:lang w:eastAsia="en-GB"/>
              </w:rPr>
              <w:t>MAOIs</w:t>
            </w:r>
            <w:r>
              <w:rPr>
                <w:rFonts w:eastAsia="Times New Roman" w:cs="Arial"/>
                <w:bCs/>
                <w:iCs/>
                <w:color w:val="000000"/>
                <w:lang w:eastAsia="en-GB"/>
              </w:rPr>
              <w:t>: avoid atomoxetine use whilst using MAOIs and for a minimum of 14 days after stopping MAOIs. Increased risk of adverse effects.</w:t>
            </w:r>
          </w:p>
          <w:p w14:paraId="6D3D9592" w14:textId="741D70C4" w:rsidR="003E661A" w:rsidRDefault="003E661A" w:rsidP="006E1BCD">
            <w:pPr>
              <w:pStyle w:val="ListParagraph"/>
              <w:numPr>
                <w:ilvl w:val="0"/>
                <w:numId w:val="13"/>
              </w:numPr>
              <w:autoSpaceDE w:val="0"/>
              <w:autoSpaceDN w:val="0"/>
              <w:adjustRightInd w:val="0"/>
              <w:spacing w:before="60" w:afterLines="50" w:after="120" w:line="240" w:lineRule="auto"/>
              <w:ind w:left="1080"/>
              <w:contextualSpacing w:val="0"/>
              <w:rPr>
                <w:rFonts w:eastAsia="Times New Roman" w:cs="Arial"/>
                <w:b/>
                <w:bCs/>
                <w:iCs/>
                <w:color w:val="000000"/>
                <w:lang w:eastAsia="en-GB"/>
              </w:rPr>
            </w:pPr>
            <w:r>
              <w:rPr>
                <w:rFonts w:eastAsia="Times New Roman" w:cs="Arial"/>
                <w:b/>
                <w:bCs/>
                <w:iCs/>
                <w:color w:val="000000"/>
                <w:lang w:eastAsia="en-GB"/>
              </w:rPr>
              <w:t>CYP2D6 inhibitors</w:t>
            </w:r>
            <w:r>
              <w:rPr>
                <w:rFonts w:eastAsia="Times New Roman" w:cs="Arial"/>
                <w:bCs/>
                <w:iCs/>
                <w:color w:val="000000"/>
                <w:lang w:eastAsia="en-GB"/>
              </w:rPr>
              <w:t xml:space="preserve">: increased atomoxetine exposure. E.g. selective serotonin reuptake inhibitors (SSRIs), quinidine, terbinafine, bupropion, cinacalcet, dacomitinib, and </w:t>
            </w:r>
            <w:r w:rsidR="00C76A8A">
              <w:rPr>
                <w:rFonts w:eastAsia="Times New Roman" w:cs="Arial"/>
                <w:bCs/>
                <w:iCs/>
                <w:color w:val="000000"/>
                <w:lang w:eastAsia="en-GB"/>
              </w:rPr>
              <w:t>Panobinostat</w:t>
            </w:r>
            <w:r>
              <w:rPr>
                <w:rFonts w:eastAsia="Times New Roman" w:cs="Arial"/>
                <w:bCs/>
                <w:iCs/>
                <w:color w:val="000000"/>
                <w:lang w:eastAsia="en-GB"/>
              </w:rPr>
              <w:t xml:space="preserve">. Slower dose titration and lower final dose may be necessary. Clinical response and tolerability should be re-evaluated if a CYP2D6 inhibitor is started or stopped. </w:t>
            </w:r>
          </w:p>
          <w:p w14:paraId="6E9FE6BD" w14:textId="77777777" w:rsidR="003E661A" w:rsidRDefault="003E661A" w:rsidP="006E1BCD">
            <w:pPr>
              <w:pStyle w:val="ListParagraph"/>
              <w:numPr>
                <w:ilvl w:val="0"/>
                <w:numId w:val="13"/>
              </w:numPr>
              <w:autoSpaceDE w:val="0"/>
              <w:autoSpaceDN w:val="0"/>
              <w:adjustRightInd w:val="0"/>
              <w:spacing w:before="60" w:afterLines="50" w:after="120" w:line="240" w:lineRule="auto"/>
              <w:ind w:left="1080"/>
              <w:contextualSpacing w:val="0"/>
              <w:rPr>
                <w:rFonts w:eastAsia="Times New Roman" w:cs="Arial"/>
                <w:b/>
                <w:bCs/>
                <w:iCs/>
                <w:color w:val="000000"/>
                <w:lang w:eastAsia="en-GB"/>
              </w:rPr>
            </w:pPr>
            <w:r>
              <w:rPr>
                <w:rFonts w:eastAsia="Times New Roman" w:cs="Arial"/>
                <w:b/>
                <w:bCs/>
                <w:iCs/>
                <w:color w:val="000000"/>
                <w:lang w:eastAsia="en-GB"/>
              </w:rPr>
              <w:t>Potent inhibitors of other cytochrome P450 isoforms</w:t>
            </w:r>
            <w:r>
              <w:rPr>
                <w:rFonts w:eastAsia="Times New Roman" w:cs="Arial"/>
                <w:bCs/>
                <w:iCs/>
                <w:color w:val="000000"/>
                <w:lang w:eastAsia="en-GB"/>
              </w:rPr>
              <w:t xml:space="preserve"> in patients who are poor CYP2D6 metabolisers. It is not clear whether there is a clinically significant increase in atomoxetine exposure in this patient group.</w:t>
            </w:r>
          </w:p>
          <w:p w14:paraId="0763E5A9" w14:textId="77777777" w:rsidR="003E661A" w:rsidRDefault="003E661A" w:rsidP="006E1BCD">
            <w:pPr>
              <w:pStyle w:val="ListParagraph"/>
              <w:numPr>
                <w:ilvl w:val="0"/>
                <w:numId w:val="13"/>
              </w:numPr>
              <w:autoSpaceDE w:val="0"/>
              <w:autoSpaceDN w:val="0"/>
              <w:adjustRightInd w:val="0"/>
              <w:spacing w:before="60" w:afterLines="50" w:after="120" w:line="240" w:lineRule="auto"/>
              <w:ind w:left="1080"/>
              <w:contextualSpacing w:val="0"/>
              <w:rPr>
                <w:rFonts w:eastAsia="Times New Roman" w:cs="Arial"/>
                <w:b/>
                <w:bCs/>
                <w:iCs/>
                <w:color w:val="000000"/>
                <w:lang w:eastAsia="en-GB"/>
              </w:rPr>
            </w:pPr>
            <w:r>
              <w:rPr>
                <w:rFonts w:eastAsia="Times New Roman" w:cs="Arial"/>
                <w:b/>
                <w:bCs/>
                <w:iCs/>
                <w:color w:val="000000"/>
                <w:lang w:eastAsia="en-GB"/>
              </w:rPr>
              <w:t>Beta-2 agonists, including salbutamol</w:t>
            </w:r>
            <w:r>
              <w:rPr>
                <w:rFonts w:eastAsia="Times New Roman" w:cs="Arial"/>
                <w:bCs/>
                <w:iCs/>
                <w:color w:val="000000"/>
                <w:lang w:eastAsia="en-GB"/>
              </w:rPr>
              <w:t>: high dose beta-2 agonists, such as salbutamol, may potentiate cardiovascular effects.</w:t>
            </w:r>
          </w:p>
          <w:p w14:paraId="1E6E47C2" w14:textId="37B5F991" w:rsidR="003E661A" w:rsidRDefault="003E661A" w:rsidP="006E1BCD">
            <w:pPr>
              <w:pStyle w:val="ListParagraph"/>
              <w:numPr>
                <w:ilvl w:val="0"/>
                <w:numId w:val="14"/>
              </w:numPr>
              <w:spacing w:before="60" w:afterLines="50" w:after="120" w:line="240" w:lineRule="auto"/>
              <w:ind w:left="1077" w:hanging="357"/>
              <w:contextualSpacing w:val="0"/>
              <w:rPr>
                <w:rFonts w:eastAsia="Times New Roman" w:cs="Arial"/>
                <w:bCs/>
                <w:iCs/>
                <w:color w:val="000000"/>
                <w:lang w:eastAsia="en-GB"/>
              </w:rPr>
            </w:pPr>
            <w:r>
              <w:rPr>
                <w:rFonts w:eastAsia="Times New Roman" w:cs="Arial"/>
                <w:b/>
                <w:bCs/>
                <w:iCs/>
                <w:color w:val="000000"/>
                <w:lang w:eastAsia="en-GB"/>
              </w:rPr>
              <w:t>Drugs which prolong the QT interval</w:t>
            </w:r>
            <w:r>
              <w:rPr>
                <w:rFonts w:eastAsia="Times New Roman" w:cs="Arial"/>
                <w:bCs/>
                <w:iCs/>
                <w:color w:val="000000"/>
                <w:lang w:eastAsia="en-GB"/>
              </w:rPr>
              <w:t xml:space="preserve">: risk of QT interval prolongation. E.g. antipsychotics, class IA and III anti </w:t>
            </w:r>
            <w:r w:rsidR="00C76A8A">
              <w:rPr>
                <w:rFonts w:eastAsia="Times New Roman" w:cs="Arial"/>
                <w:bCs/>
                <w:iCs/>
                <w:color w:val="000000"/>
                <w:lang w:eastAsia="en-GB"/>
              </w:rPr>
              <w:t>arrhythmic</w:t>
            </w:r>
            <w:r>
              <w:rPr>
                <w:rFonts w:eastAsia="Times New Roman" w:cs="Arial"/>
                <w:bCs/>
                <w:iCs/>
                <w:color w:val="000000"/>
                <w:lang w:eastAsia="en-GB"/>
              </w:rPr>
              <w:t xml:space="preserve">, some antibiotics such as ciprofloxacin or erythromycin, methadone, mefloquine, tricyclic, antidepressants, lithium, and some selective serotonin reuptake inhibitors (SSRIs) such as citalopram and escitalopram. </w:t>
            </w:r>
          </w:p>
          <w:p w14:paraId="07C39C45" w14:textId="77777777" w:rsidR="003E661A" w:rsidRDefault="003E661A" w:rsidP="006E1BCD">
            <w:pPr>
              <w:pStyle w:val="ListParagraph"/>
              <w:numPr>
                <w:ilvl w:val="0"/>
                <w:numId w:val="14"/>
              </w:numPr>
              <w:autoSpaceDE w:val="0"/>
              <w:autoSpaceDN w:val="0"/>
              <w:adjustRightInd w:val="0"/>
              <w:spacing w:before="60" w:afterLines="50" w:after="120" w:line="240" w:lineRule="auto"/>
              <w:ind w:left="1077" w:hanging="357"/>
              <w:contextualSpacing w:val="0"/>
              <w:rPr>
                <w:rFonts w:eastAsia="Times New Roman" w:cs="Arial"/>
                <w:b/>
                <w:bCs/>
                <w:iCs/>
                <w:color w:val="000000"/>
                <w:lang w:eastAsia="en-GB"/>
              </w:rPr>
            </w:pPr>
            <w:r>
              <w:rPr>
                <w:rFonts w:eastAsia="Times New Roman" w:cs="Arial"/>
                <w:b/>
                <w:bCs/>
                <w:iCs/>
                <w:color w:val="000000"/>
                <w:lang w:eastAsia="en-GB"/>
              </w:rPr>
              <w:t xml:space="preserve">Drugs which cause electrolyte imbalance: </w:t>
            </w:r>
            <w:r>
              <w:rPr>
                <w:rFonts w:eastAsia="Times New Roman" w:cs="Arial"/>
                <w:bCs/>
                <w:iCs/>
                <w:color w:val="000000"/>
                <w:lang w:eastAsia="en-GB"/>
              </w:rPr>
              <w:t xml:space="preserve">risk of QT interval prolongation. E.g. thiazide diuretics. </w:t>
            </w:r>
          </w:p>
          <w:p w14:paraId="764EBEC8" w14:textId="77777777" w:rsidR="003E661A" w:rsidRPr="00F23C84" w:rsidRDefault="003E661A" w:rsidP="006E1BCD">
            <w:pPr>
              <w:pStyle w:val="ListParagraph"/>
              <w:numPr>
                <w:ilvl w:val="0"/>
                <w:numId w:val="14"/>
              </w:numPr>
              <w:autoSpaceDE w:val="0"/>
              <w:autoSpaceDN w:val="0"/>
              <w:adjustRightInd w:val="0"/>
              <w:spacing w:before="60" w:afterLines="50" w:after="120" w:line="240" w:lineRule="auto"/>
              <w:ind w:left="1080"/>
              <w:contextualSpacing w:val="0"/>
              <w:rPr>
                <w:rFonts w:eastAsia="Times New Roman" w:cs="Arial"/>
                <w:b/>
                <w:bCs/>
                <w:iCs/>
                <w:color w:val="000000"/>
                <w:lang w:eastAsia="en-GB"/>
              </w:rPr>
            </w:pPr>
            <w:r>
              <w:rPr>
                <w:rFonts w:eastAsia="Times New Roman" w:cs="Arial"/>
                <w:b/>
                <w:bCs/>
                <w:iCs/>
                <w:color w:val="000000"/>
                <w:lang w:eastAsia="en-GB"/>
              </w:rPr>
              <w:t>Drugs which lower the seizure threshold:</w:t>
            </w:r>
            <w:r>
              <w:rPr>
                <w:rFonts w:eastAsia="Times New Roman" w:cs="Arial"/>
                <w:bCs/>
                <w:iCs/>
                <w:color w:val="000000"/>
                <w:lang w:eastAsia="en-GB"/>
              </w:rPr>
              <w:t xml:space="preserve"> risk of seizures. E.g.</w:t>
            </w:r>
            <w:r>
              <w:rPr>
                <w:rFonts w:eastAsia="Times New Roman" w:cs="Arial"/>
                <w:b/>
                <w:bCs/>
                <w:iCs/>
                <w:color w:val="000000"/>
                <w:lang w:eastAsia="en-GB"/>
              </w:rPr>
              <w:t xml:space="preserve"> </w:t>
            </w:r>
            <w:r>
              <w:rPr>
                <w:rFonts w:eastAsia="Times New Roman" w:cs="Arial"/>
                <w:bCs/>
                <w:iCs/>
                <w:color w:val="000000"/>
                <w:lang w:eastAsia="en-GB"/>
              </w:rPr>
              <w:t xml:space="preserve">tricyclic antidepressants, SSRIs, antipsychotics, phenothiazines, mefloquine, chloroquine, bupropion, and tramadol. </w:t>
            </w:r>
            <w:r>
              <w:rPr>
                <w:rFonts w:cs="Arial"/>
                <w:color w:val="000000"/>
              </w:rPr>
              <w:t>Use caution when stopping medications that may induce seizures on withdrawal, such as benzodiazepines.</w:t>
            </w:r>
          </w:p>
          <w:p w14:paraId="45F9F5F1" w14:textId="77777777" w:rsidR="003E661A" w:rsidRDefault="003E661A" w:rsidP="006E1BCD">
            <w:pPr>
              <w:pStyle w:val="ListParagraph"/>
              <w:numPr>
                <w:ilvl w:val="0"/>
                <w:numId w:val="14"/>
              </w:numPr>
              <w:autoSpaceDE w:val="0"/>
              <w:autoSpaceDN w:val="0"/>
              <w:adjustRightInd w:val="0"/>
              <w:spacing w:before="60" w:afterLines="50" w:after="120" w:line="240" w:lineRule="auto"/>
              <w:ind w:left="1080"/>
              <w:contextualSpacing w:val="0"/>
              <w:rPr>
                <w:rFonts w:eastAsia="Times New Roman" w:cs="Arial"/>
                <w:b/>
                <w:bCs/>
                <w:iCs/>
                <w:color w:val="000000"/>
                <w:lang w:eastAsia="en-GB"/>
              </w:rPr>
            </w:pPr>
            <w:r>
              <w:rPr>
                <w:rFonts w:eastAsia="Times New Roman" w:cs="Arial"/>
                <w:b/>
                <w:bCs/>
                <w:iCs/>
                <w:color w:val="000000"/>
                <w:lang w:eastAsia="en-GB"/>
              </w:rPr>
              <w:lastRenderedPageBreak/>
              <w:t>Anti-hypertensive drugs:</w:t>
            </w:r>
            <w:r>
              <w:rPr>
                <w:rFonts w:eastAsia="Times New Roman" w:cs="Arial"/>
                <w:bCs/>
                <w:iCs/>
                <w:color w:val="000000"/>
                <w:lang w:eastAsia="en-GB"/>
              </w:rPr>
              <w:t xml:space="preserve"> effectiveness of anti-hypertensives may be decreased, monitoring is required.</w:t>
            </w:r>
          </w:p>
          <w:p w14:paraId="215CFEFC" w14:textId="77777777" w:rsidR="003E661A" w:rsidRDefault="003E661A" w:rsidP="006E1BCD">
            <w:pPr>
              <w:pStyle w:val="ListParagraph"/>
              <w:numPr>
                <w:ilvl w:val="0"/>
                <w:numId w:val="14"/>
              </w:numPr>
              <w:autoSpaceDE w:val="0"/>
              <w:autoSpaceDN w:val="0"/>
              <w:adjustRightInd w:val="0"/>
              <w:spacing w:before="60" w:afterLines="50" w:after="120" w:line="240" w:lineRule="auto"/>
              <w:ind w:left="1080"/>
              <w:contextualSpacing w:val="0"/>
              <w:rPr>
                <w:rFonts w:eastAsia="Times New Roman" w:cs="Arial"/>
                <w:b/>
                <w:bCs/>
                <w:iCs/>
                <w:color w:val="000000"/>
                <w:lang w:eastAsia="en-GB"/>
              </w:rPr>
            </w:pPr>
            <w:r>
              <w:rPr>
                <w:rFonts w:eastAsia="Times New Roman" w:cs="Arial"/>
                <w:b/>
                <w:bCs/>
                <w:iCs/>
                <w:color w:val="000000"/>
                <w:lang w:eastAsia="en-GB"/>
              </w:rPr>
              <w:t xml:space="preserve">Drugs that increase blood pressure: </w:t>
            </w:r>
            <w:r>
              <w:rPr>
                <w:rFonts w:eastAsia="Times New Roman" w:cs="Arial"/>
                <w:bCs/>
                <w:iCs/>
                <w:color w:val="000000"/>
                <w:lang w:eastAsia="en-GB"/>
              </w:rPr>
              <w:t>possible additive effects, monitoring is required.</w:t>
            </w:r>
          </w:p>
          <w:p w14:paraId="07AEDAA0" w14:textId="761601DB" w:rsidR="003E661A" w:rsidRDefault="003E661A" w:rsidP="006E1BCD">
            <w:pPr>
              <w:pStyle w:val="ListParagraph"/>
              <w:numPr>
                <w:ilvl w:val="0"/>
                <w:numId w:val="14"/>
              </w:numPr>
              <w:autoSpaceDE w:val="0"/>
              <w:autoSpaceDN w:val="0"/>
              <w:adjustRightInd w:val="0"/>
              <w:spacing w:before="60" w:afterLines="50" w:after="120" w:line="240" w:lineRule="auto"/>
              <w:ind w:left="1080"/>
              <w:contextualSpacing w:val="0"/>
              <w:rPr>
                <w:rFonts w:eastAsia="Times New Roman" w:cs="Arial"/>
                <w:b/>
                <w:bCs/>
                <w:iCs/>
                <w:color w:val="000000"/>
                <w:lang w:eastAsia="en-GB"/>
              </w:rPr>
            </w:pPr>
            <w:r>
              <w:rPr>
                <w:rFonts w:eastAsia="Times New Roman" w:cs="Arial"/>
                <w:b/>
                <w:bCs/>
                <w:iCs/>
                <w:color w:val="000000"/>
                <w:lang w:eastAsia="en-GB"/>
              </w:rPr>
              <w:t xml:space="preserve">Drugs that affect noradrenaline: </w:t>
            </w:r>
            <w:r>
              <w:rPr>
                <w:rFonts w:eastAsia="Times New Roman" w:cs="Arial"/>
                <w:bCs/>
                <w:iCs/>
                <w:color w:val="000000"/>
                <w:lang w:eastAsia="en-GB"/>
              </w:rPr>
              <w:t xml:space="preserve">possible additive or synergistic pharmacological effects. E.g. </w:t>
            </w:r>
            <w:proofErr w:type="spellStart"/>
            <w:r>
              <w:rPr>
                <w:rFonts w:eastAsia="Times New Roman" w:cs="Arial"/>
                <w:bCs/>
                <w:iCs/>
                <w:color w:val="000000"/>
                <w:lang w:eastAsia="en-GB"/>
              </w:rPr>
              <w:t>dexamfetamine</w:t>
            </w:r>
            <w:proofErr w:type="spellEnd"/>
            <w:r>
              <w:rPr>
                <w:rFonts w:eastAsia="Times New Roman" w:cs="Arial"/>
                <w:bCs/>
                <w:iCs/>
                <w:color w:val="000000"/>
                <w:lang w:eastAsia="en-GB"/>
              </w:rPr>
              <w:t xml:space="preserve">, </w:t>
            </w:r>
            <w:r w:rsidR="00C76A8A">
              <w:rPr>
                <w:rFonts w:eastAsia="Times New Roman" w:cs="Arial"/>
                <w:bCs/>
                <w:iCs/>
                <w:color w:val="000000"/>
                <w:lang w:eastAsia="en-GB"/>
              </w:rPr>
              <w:t>Lisdexamfetamine</w:t>
            </w:r>
            <w:r>
              <w:rPr>
                <w:rFonts w:eastAsia="Times New Roman" w:cs="Arial"/>
                <w:bCs/>
                <w:iCs/>
                <w:color w:val="000000"/>
                <w:lang w:eastAsia="en-GB"/>
              </w:rPr>
              <w:t>, imipramine, venlafaxine, mirtazapine, pseudoephedrine, phenylephrine</w:t>
            </w:r>
          </w:p>
          <w:p w14:paraId="5A05CDC4" w14:textId="77777777" w:rsidR="003E661A" w:rsidRPr="00AE6586" w:rsidRDefault="003E661A" w:rsidP="006E1BCD">
            <w:pPr>
              <w:autoSpaceDE w:val="0"/>
              <w:autoSpaceDN w:val="0"/>
              <w:adjustRightInd w:val="0"/>
              <w:spacing w:before="60" w:after="60" w:line="240" w:lineRule="auto"/>
              <w:rPr>
                <w:rFonts w:eastAsia="Times New Roman" w:cstheme="minorHAnsi"/>
                <w:b/>
                <w:bCs/>
                <w:iCs/>
                <w:color w:val="000000"/>
                <w:lang w:eastAsia="en-GB"/>
              </w:rPr>
            </w:pPr>
          </w:p>
        </w:tc>
      </w:tr>
      <w:tr w:rsidR="003E661A" w:rsidRPr="00295135" w14:paraId="02CE979C" w14:textId="77777777" w:rsidTr="006E1BCD">
        <w:trPr>
          <w:jc w:val="center"/>
        </w:trPr>
        <w:tc>
          <w:tcPr>
            <w:tcW w:w="10455" w:type="dxa"/>
            <w:gridSpan w:val="3"/>
            <w:tcBorders>
              <w:bottom w:val="nil"/>
            </w:tcBorders>
            <w:shd w:val="clear" w:color="auto" w:fill="F2F2F2"/>
          </w:tcPr>
          <w:p w14:paraId="2AF55CD0" w14:textId="77777777" w:rsidR="003E661A" w:rsidRDefault="003E661A" w:rsidP="006E1BCD">
            <w:pPr>
              <w:autoSpaceDE w:val="0"/>
              <w:autoSpaceDN w:val="0"/>
              <w:adjustRightInd w:val="0"/>
              <w:spacing w:before="60" w:after="60" w:line="240" w:lineRule="auto"/>
              <w:rPr>
                <w:rFonts w:eastAsia="Times New Roman" w:cstheme="minorHAnsi"/>
                <w:b/>
                <w:sz w:val="24"/>
                <w:szCs w:val="24"/>
                <w:lang w:eastAsia="en-GB"/>
              </w:rPr>
            </w:pPr>
            <w:bookmarkStart w:id="13" w:name="Eight_specialist_monitoring"/>
            <w:r>
              <w:rPr>
                <w:rFonts w:eastAsia="Times New Roman" w:cstheme="minorHAnsi"/>
                <w:b/>
                <w:sz w:val="24"/>
                <w:szCs w:val="24"/>
                <w:lang w:eastAsia="en-GB"/>
              </w:rPr>
              <w:lastRenderedPageBreak/>
              <w:t>8</w:t>
            </w:r>
            <w:r w:rsidRPr="00295135">
              <w:rPr>
                <w:rFonts w:eastAsia="Times New Roman" w:cstheme="minorHAnsi"/>
                <w:b/>
                <w:sz w:val="24"/>
                <w:szCs w:val="24"/>
                <w:lang w:eastAsia="en-GB"/>
              </w:rPr>
              <w:t xml:space="preserve">. Baseline </w:t>
            </w:r>
            <w:r>
              <w:rPr>
                <w:rFonts w:eastAsia="Times New Roman" w:cstheme="minorHAnsi"/>
                <w:b/>
                <w:sz w:val="24"/>
                <w:szCs w:val="24"/>
                <w:lang w:eastAsia="en-GB"/>
              </w:rPr>
              <w:t>investigations, initial monitoring and</w:t>
            </w:r>
            <w:r w:rsidRPr="00563482">
              <w:rPr>
                <w:rFonts w:eastAsia="Times New Roman" w:cstheme="minorHAnsi"/>
                <w:b/>
                <w:sz w:val="24"/>
                <w:szCs w:val="24"/>
                <w:lang w:eastAsia="en-GB"/>
              </w:rPr>
              <w:t xml:space="preserve"> ongoing monitoring</w:t>
            </w:r>
            <w:r>
              <w:rPr>
                <w:rFonts w:eastAsia="Times New Roman" w:cstheme="minorHAnsi"/>
                <w:b/>
                <w:sz w:val="24"/>
                <w:szCs w:val="24"/>
                <w:lang w:eastAsia="en-GB"/>
              </w:rPr>
              <w:t xml:space="preserve"> </w:t>
            </w:r>
            <w:r w:rsidRPr="001C06AA">
              <w:rPr>
                <w:rFonts w:eastAsia="Times New Roman" w:cstheme="minorHAnsi"/>
                <w:b/>
                <w:sz w:val="24"/>
                <w:szCs w:val="24"/>
                <w:lang w:eastAsia="en-GB"/>
              </w:rPr>
              <w:t>to</w:t>
            </w:r>
            <w:r w:rsidRPr="00295135">
              <w:rPr>
                <w:rFonts w:eastAsia="Times New Roman" w:cstheme="minorHAnsi"/>
                <w:b/>
                <w:sz w:val="24"/>
                <w:szCs w:val="24"/>
                <w:lang w:eastAsia="en-GB"/>
              </w:rPr>
              <w:t xml:space="preserve"> be undertaken by specialist</w:t>
            </w:r>
          </w:p>
          <w:bookmarkEnd w:id="13"/>
          <w:p w14:paraId="21F6595A" w14:textId="77777777" w:rsidR="003E661A" w:rsidRPr="001A1DB6" w:rsidRDefault="003E661A" w:rsidP="006E1BCD">
            <w:pPr>
              <w:autoSpaceDE w:val="0"/>
              <w:autoSpaceDN w:val="0"/>
              <w:adjustRightInd w:val="0"/>
              <w:spacing w:before="60" w:after="60" w:line="240" w:lineRule="auto"/>
              <w:rPr>
                <w:rFonts w:eastAsia="Times New Roman" w:cstheme="minorHAnsi"/>
                <w:b/>
                <w:lang w:eastAsia="en-GB"/>
              </w:rPr>
            </w:pPr>
            <w:r>
              <w:rPr>
                <w:rFonts w:eastAsia="Times New Roman" w:cstheme="minorHAnsi"/>
                <w:lang w:eastAsia="en-GB"/>
              </w:rPr>
              <w:t>Monitoring at baseline and during initiation is the responsibility of the specialist; only once the</w:t>
            </w:r>
            <w:r w:rsidRPr="00FE74BE">
              <w:rPr>
                <w:rFonts w:eastAsia="Times New Roman" w:cstheme="minorHAnsi"/>
                <w:lang w:eastAsia="en-GB"/>
              </w:rPr>
              <w:t xml:space="preserve"> patient is optimised on the chosen medication with no anticipated further changes expected in immediate future </w:t>
            </w:r>
            <w:r>
              <w:rPr>
                <w:rFonts w:eastAsia="Times New Roman" w:cstheme="minorHAnsi"/>
                <w:lang w:eastAsia="en-GB"/>
              </w:rPr>
              <w:t xml:space="preserve">will prescribing and monitoring be transferred to primary care.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3E661A" w:rsidRPr="00295135" w14:paraId="711F4F95" w14:textId="77777777" w:rsidTr="006E1BCD">
        <w:trPr>
          <w:jc w:val="center"/>
        </w:trPr>
        <w:tc>
          <w:tcPr>
            <w:tcW w:w="10455" w:type="dxa"/>
            <w:gridSpan w:val="3"/>
            <w:tcBorders>
              <w:top w:val="nil"/>
            </w:tcBorders>
            <w:shd w:val="clear" w:color="auto" w:fill="auto"/>
          </w:tcPr>
          <w:p w14:paraId="4A9ADAD7" w14:textId="77777777" w:rsidR="003E661A" w:rsidRPr="00295135" w:rsidRDefault="003E661A" w:rsidP="006E1BCD">
            <w:pPr>
              <w:autoSpaceDE w:val="0"/>
              <w:autoSpaceDN w:val="0"/>
              <w:adjustRightInd w:val="0"/>
              <w:spacing w:before="60" w:after="60" w:line="240" w:lineRule="auto"/>
              <w:rPr>
                <w:rFonts w:eastAsia="Times New Roman" w:cstheme="minorHAnsi"/>
                <w:b/>
                <w:color w:val="000000"/>
                <w:lang w:eastAsia="en-GB"/>
              </w:rPr>
            </w:pPr>
            <w:r w:rsidRPr="00295135">
              <w:rPr>
                <w:rFonts w:eastAsia="Times New Roman" w:cstheme="minorHAnsi"/>
                <w:b/>
                <w:color w:val="000000"/>
                <w:lang w:eastAsia="en-GB"/>
              </w:rPr>
              <w:t>Baseline</w:t>
            </w:r>
            <w:r>
              <w:rPr>
                <w:rFonts w:eastAsia="Times New Roman" w:cstheme="minorHAnsi"/>
                <w:b/>
                <w:color w:val="000000"/>
                <w:lang w:eastAsia="en-GB"/>
              </w:rPr>
              <w:t xml:space="preserve"> investigations</w:t>
            </w:r>
            <w:r w:rsidRPr="00295135">
              <w:rPr>
                <w:rFonts w:eastAsia="Times New Roman" w:cstheme="minorHAnsi"/>
                <w:b/>
                <w:color w:val="000000"/>
                <w:lang w:eastAsia="en-GB"/>
              </w:rPr>
              <w:t>:</w:t>
            </w:r>
          </w:p>
          <w:p w14:paraId="31CA5987" w14:textId="326F273D" w:rsidR="003E661A" w:rsidRDefault="003E661A" w:rsidP="006E1BCD">
            <w:pPr>
              <w:pStyle w:val="ListParagraph"/>
              <w:numPr>
                <w:ilvl w:val="0"/>
                <w:numId w:val="15"/>
              </w:numPr>
              <w:spacing w:before="60" w:after="60" w:line="360" w:lineRule="atLeast"/>
              <w:contextualSpacing w:val="0"/>
              <w:rPr>
                <w:rFonts w:eastAsia="Times New Roman" w:cs="Arial"/>
                <w:lang w:eastAsia="en-GB"/>
              </w:rPr>
            </w:pPr>
            <w:r>
              <w:rPr>
                <w:rFonts w:eastAsia="Times New Roman" w:cs="Arial"/>
                <w:lang w:eastAsia="en-GB"/>
              </w:rPr>
              <w:t xml:space="preserve">A full assessment, as recommended by </w:t>
            </w:r>
            <w:hyperlink r:id="rId27" w:anchor="medication" w:history="1">
              <w:r>
                <w:rPr>
                  <w:rStyle w:val="Hyperlink"/>
                  <w:rFonts w:eastAsia="Times New Roman" w:cs="Arial"/>
                  <w:lang w:eastAsia="en-GB"/>
                </w:rPr>
                <w:t>NICE guidance for ADHD</w:t>
              </w:r>
            </w:hyperlink>
            <w:r>
              <w:rPr>
                <w:rFonts w:eastAsia="Times New Roman" w:cs="Arial"/>
                <w:lang w:eastAsia="en-GB"/>
              </w:rPr>
              <w:t xml:space="preserve">. This should include a medical history and cardiovascular assessment, </w:t>
            </w:r>
            <w:proofErr w:type="gramStart"/>
            <w:r>
              <w:rPr>
                <w:rFonts w:eastAsia="Times New Roman" w:cs="Arial"/>
                <w:lang w:eastAsia="en-GB"/>
              </w:rPr>
              <w:t>taking into account</w:t>
            </w:r>
            <w:proofErr w:type="gramEnd"/>
            <w:r>
              <w:rPr>
                <w:rFonts w:eastAsia="Times New Roman" w:cs="Arial"/>
                <w:lang w:eastAsia="en-GB"/>
              </w:rPr>
              <w:t xml:space="preserve"> conditions that may be contraindications for atomoxetine, and to ensure the patient meets the criteria for ADHD and that pharmacological treatment is </w:t>
            </w:r>
            <w:r w:rsidR="00C76A8A">
              <w:rPr>
                <w:rFonts w:eastAsia="Times New Roman" w:cs="Arial"/>
                <w:lang w:eastAsia="en-GB"/>
              </w:rPr>
              <w:t>required.</w:t>
            </w:r>
          </w:p>
          <w:p w14:paraId="3AD95E58" w14:textId="77777777" w:rsidR="003E661A" w:rsidRDefault="003E661A" w:rsidP="006E1BCD">
            <w:pPr>
              <w:pStyle w:val="ListParagraph"/>
              <w:numPr>
                <w:ilvl w:val="0"/>
                <w:numId w:val="15"/>
              </w:numPr>
              <w:autoSpaceDE w:val="0"/>
              <w:autoSpaceDN w:val="0"/>
              <w:adjustRightInd w:val="0"/>
              <w:spacing w:before="60" w:after="60" w:line="360" w:lineRule="atLeast"/>
              <w:contextualSpacing w:val="0"/>
              <w:rPr>
                <w:rFonts w:eastAsia="Times New Roman" w:cs="Arial"/>
                <w:lang w:eastAsia="en-GB"/>
              </w:rPr>
            </w:pPr>
            <w:r>
              <w:rPr>
                <w:rFonts w:eastAsia="Times New Roman" w:cs="Arial"/>
                <w:lang w:eastAsia="en-GB"/>
              </w:rPr>
              <w:t>Risk assessment for substance misuse and drug diversion</w:t>
            </w:r>
          </w:p>
          <w:p w14:paraId="400528B1" w14:textId="77777777" w:rsidR="003E661A" w:rsidRDefault="003E661A" w:rsidP="006E1BCD">
            <w:pPr>
              <w:pStyle w:val="ListParagraph"/>
              <w:numPr>
                <w:ilvl w:val="0"/>
                <w:numId w:val="15"/>
              </w:numPr>
              <w:autoSpaceDE w:val="0"/>
              <w:autoSpaceDN w:val="0"/>
              <w:adjustRightInd w:val="0"/>
              <w:spacing w:before="60" w:after="60" w:line="240" w:lineRule="auto"/>
              <w:contextualSpacing w:val="0"/>
              <w:rPr>
                <w:rFonts w:eastAsia="Times New Roman" w:cs="Arial"/>
                <w:lang w:eastAsia="en-GB"/>
              </w:rPr>
            </w:pPr>
            <w:r>
              <w:rPr>
                <w:rFonts w:eastAsia="Times New Roman" w:cs="Arial"/>
                <w:lang w:eastAsia="en-GB"/>
              </w:rPr>
              <w:t>Height, weight, and body mass index (BMI)</w:t>
            </w:r>
          </w:p>
          <w:p w14:paraId="20F6D629" w14:textId="77777777" w:rsidR="003E661A" w:rsidRDefault="003E661A" w:rsidP="006E1BCD">
            <w:pPr>
              <w:pStyle w:val="ListParagraph"/>
              <w:numPr>
                <w:ilvl w:val="0"/>
                <w:numId w:val="15"/>
              </w:numPr>
              <w:autoSpaceDE w:val="0"/>
              <w:autoSpaceDN w:val="0"/>
              <w:adjustRightInd w:val="0"/>
              <w:spacing w:before="60" w:after="60" w:line="240" w:lineRule="auto"/>
              <w:contextualSpacing w:val="0"/>
              <w:rPr>
                <w:rFonts w:eastAsia="Times New Roman" w:cs="Arial"/>
                <w:lang w:eastAsia="en-GB"/>
              </w:rPr>
            </w:pPr>
            <w:r>
              <w:rPr>
                <w:rFonts w:eastAsia="Times New Roman" w:cs="Arial"/>
                <w:lang w:eastAsia="en-GB"/>
              </w:rPr>
              <w:t xml:space="preserve">Appetite </w:t>
            </w:r>
          </w:p>
          <w:p w14:paraId="38829DCA" w14:textId="77777777" w:rsidR="003E661A" w:rsidRDefault="003E661A" w:rsidP="006E1BCD">
            <w:pPr>
              <w:pStyle w:val="ListParagraph"/>
              <w:numPr>
                <w:ilvl w:val="0"/>
                <w:numId w:val="15"/>
              </w:numPr>
              <w:autoSpaceDE w:val="0"/>
              <w:autoSpaceDN w:val="0"/>
              <w:adjustRightInd w:val="0"/>
              <w:spacing w:before="60" w:after="60" w:line="240" w:lineRule="auto"/>
              <w:contextualSpacing w:val="0"/>
              <w:rPr>
                <w:rFonts w:eastAsia="Times New Roman" w:cs="Arial"/>
                <w:lang w:eastAsia="en-GB"/>
              </w:rPr>
            </w:pPr>
            <w:r>
              <w:rPr>
                <w:rFonts w:eastAsia="Times New Roman" w:cs="Arial"/>
                <w:lang w:eastAsia="en-GB"/>
              </w:rPr>
              <w:t>Blood pressure (BP) and heart rate</w:t>
            </w:r>
          </w:p>
          <w:p w14:paraId="05EC1F62" w14:textId="77777777" w:rsidR="003E661A" w:rsidRDefault="003E661A" w:rsidP="006E1BCD">
            <w:pPr>
              <w:pStyle w:val="ListParagraph"/>
              <w:numPr>
                <w:ilvl w:val="0"/>
                <w:numId w:val="15"/>
              </w:numPr>
              <w:spacing w:before="60" w:after="60" w:line="240" w:lineRule="auto"/>
              <w:contextualSpacing w:val="0"/>
              <w:rPr>
                <w:rFonts w:eastAsia="Times New Roman" w:cs="Arial"/>
                <w:lang w:eastAsia="en-GB"/>
              </w:rPr>
            </w:pPr>
            <w:r>
              <w:rPr>
                <w:rFonts w:eastAsia="Times New Roman" w:cs="Arial"/>
                <w:lang w:eastAsia="en-GB"/>
              </w:rPr>
              <w:t>Electrocardiogram (ECG) and cardiology opinion are recommended if the patient has any of the following:</w:t>
            </w:r>
          </w:p>
          <w:p w14:paraId="4E7CB3A4" w14:textId="77777777" w:rsidR="003E661A" w:rsidRDefault="003E661A" w:rsidP="006E1BCD">
            <w:pPr>
              <w:pStyle w:val="ListParagraph"/>
              <w:numPr>
                <w:ilvl w:val="1"/>
                <w:numId w:val="15"/>
              </w:numPr>
              <w:spacing w:before="60" w:after="60" w:line="240" w:lineRule="auto"/>
              <w:contextualSpacing w:val="0"/>
              <w:rPr>
                <w:rFonts w:eastAsia="Times New Roman" w:cs="Arial"/>
                <w:lang w:eastAsia="en-GB"/>
              </w:rPr>
            </w:pPr>
            <w:r>
              <w:rPr>
                <w:rFonts w:eastAsia="Times New Roman" w:cs="Arial"/>
                <w:lang w:eastAsia="en-GB"/>
              </w:rPr>
              <w:t>history of congenital heart disease or previous cardiac surgery</w:t>
            </w:r>
          </w:p>
          <w:p w14:paraId="21046788" w14:textId="5229A216" w:rsidR="003E661A" w:rsidRDefault="003E661A" w:rsidP="006E1BCD">
            <w:pPr>
              <w:pStyle w:val="ListParagraph"/>
              <w:numPr>
                <w:ilvl w:val="1"/>
                <w:numId w:val="15"/>
              </w:numPr>
              <w:spacing w:before="60" w:after="60" w:line="240" w:lineRule="auto"/>
              <w:contextualSpacing w:val="0"/>
              <w:rPr>
                <w:rFonts w:eastAsia="Times New Roman" w:cs="Arial"/>
                <w:lang w:eastAsia="en-GB"/>
              </w:rPr>
            </w:pPr>
            <w:r>
              <w:rPr>
                <w:rFonts w:eastAsia="Times New Roman" w:cs="Arial"/>
                <w:lang w:eastAsia="en-GB"/>
              </w:rPr>
              <w:t xml:space="preserve">sudden death in a first-degree relative under 40 years suggesting a cardiac </w:t>
            </w:r>
            <w:r w:rsidR="00C76A8A">
              <w:rPr>
                <w:rFonts w:eastAsia="Times New Roman" w:cs="Arial"/>
                <w:lang w:eastAsia="en-GB"/>
              </w:rPr>
              <w:t>disease.</w:t>
            </w:r>
          </w:p>
          <w:p w14:paraId="410494CA" w14:textId="5E0B5CEE" w:rsidR="003E661A" w:rsidRDefault="003E661A" w:rsidP="006E1BCD">
            <w:pPr>
              <w:pStyle w:val="ListParagraph"/>
              <w:numPr>
                <w:ilvl w:val="1"/>
                <w:numId w:val="15"/>
              </w:numPr>
              <w:spacing w:before="60" w:after="60" w:line="240" w:lineRule="auto"/>
              <w:contextualSpacing w:val="0"/>
              <w:rPr>
                <w:rFonts w:eastAsia="Times New Roman" w:cs="Arial"/>
                <w:lang w:eastAsia="en-GB"/>
              </w:rPr>
            </w:pPr>
            <w:r>
              <w:rPr>
                <w:rFonts w:eastAsia="Times New Roman" w:cs="Arial"/>
                <w:lang w:eastAsia="en-GB"/>
              </w:rPr>
              <w:t xml:space="preserve">shortness of breath on exertion compared with </w:t>
            </w:r>
            <w:r w:rsidR="00C76A8A">
              <w:rPr>
                <w:rFonts w:eastAsia="Times New Roman" w:cs="Arial"/>
                <w:lang w:eastAsia="en-GB"/>
              </w:rPr>
              <w:t>peers.</w:t>
            </w:r>
          </w:p>
          <w:p w14:paraId="67CCCEB0" w14:textId="77777777" w:rsidR="003E661A" w:rsidRDefault="003E661A" w:rsidP="006E1BCD">
            <w:pPr>
              <w:pStyle w:val="ListParagraph"/>
              <w:numPr>
                <w:ilvl w:val="1"/>
                <w:numId w:val="15"/>
              </w:numPr>
              <w:spacing w:before="60" w:after="60" w:line="240" w:lineRule="auto"/>
              <w:contextualSpacing w:val="0"/>
              <w:rPr>
                <w:rFonts w:eastAsia="Times New Roman" w:cs="Arial"/>
                <w:lang w:eastAsia="en-GB"/>
              </w:rPr>
            </w:pPr>
            <w:r>
              <w:rPr>
                <w:rFonts w:eastAsia="Times New Roman" w:cs="Arial"/>
                <w:lang w:eastAsia="en-GB"/>
              </w:rPr>
              <w:t>fainting on exertion or in response to fright or noise</w:t>
            </w:r>
          </w:p>
          <w:p w14:paraId="372236D1" w14:textId="77777777" w:rsidR="003E661A" w:rsidRDefault="003E661A" w:rsidP="006E1BCD">
            <w:pPr>
              <w:pStyle w:val="ListParagraph"/>
              <w:numPr>
                <w:ilvl w:val="1"/>
                <w:numId w:val="15"/>
              </w:numPr>
              <w:spacing w:before="60" w:after="60" w:line="240" w:lineRule="auto"/>
              <w:contextualSpacing w:val="0"/>
              <w:rPr>
                <w:rFonts w:eastAsia="Times New Roman" w:cs="Arial"/>
                <w:lang w:eastAsia="en-GB"/>
              </w:rPr>
            </w:pPr>
            <w:r>
              <w:rPr>
                <w:rFonts w:eastAsia="Times New Roman" w:cs="Arial"/>
                <w:lang w:eastAsia="en-GB"/>
              </w:rPr>
              <w:t>palpitations</w:t>
            </w:r>
          </w:p>
          <w:p w14:paraId="369DB396" w14:textId="77777777" w:rsidR="003E661A" w:rsidRDefault="003E661A" w:rsidP="006E1BCD">
            <w:pPr>
              <w:pStyle w:val="ListParagraph"/>
              <w:numPr>
                <w:ilvl w:val="1"/>
                <w:numId w:val="15"/>
              </w:numPr>
              <w:spacing w:before="60" w:after="60" w:line="240" w:lineRule="auto"/>
              <w:contextualSpacing w:val="0"/>
              <w:rPr>
                <w:rFonts w:eastAsia="Times New Roman" w:cs="Arial"/>
                <w:lang w:eastAsia="en-GB"/>
              </w:rPr>
            </w:pPr>
            <w:r>
              <w:rPr>
                <w:rFonts w:eastAsia="Times New Roman" w:cs="Arial"/>
                <w:lang w:eastAsia="en-GB"/>
              </w:rPr>
              <w:t>chest pain suggestive of cardiac origin</w:t>
            </w:r>
          </w:p>
          <w:p w14:paraId="5AFF5C27" w14:textId="77777777" w:rsidR="003E661A" w:rsidRDefault="003E661A" w:rsidP="006E1BCD">
            <w:pPr>
              <w:pStyle w:val="ListParagraph"/>
              <w:numPr>
                <w:ilvl w:val="1"/>
                <w:numId w:val="15"/>
              </w:numPr>
              <w:spacing w:before="60" w:after="60" w:line="240" w:lineRule="auto"/>
              <w:contextualSpacing w:val="0"/>
              <w:rPr>
                <w:rFonts w:eastAsia="Times New Roman" w:cs="Arial"/>
                <w:lang w:eastAsia="en-GB"/>
              </w:rPr>
            </w:pPr>
            <w:r>
              <w:rPr>
                <w:rFonts w:eastAsia="Times New Roman" w:cs="Arial"/>
                <w:lang w:eastAsia="en-GB"/>
              </w:rPr>
              <w:t>signs of heart failure, heart murmur or hypertension</w:t>
            </w:r>
          </w:p>
          <w:p w14:paraId="117F3C22" w14:textId="79840B40" w:rsidR="003E661A" w:rsidRDefault="003E661A" w:rsidP="006E1BCD">
            <w:pPr>
              <w:pStyle w:val="ListParagraph"/>
              <w:numPr>
                <w:ilvl w:val="1"/>
                <w:numId w:val="15"/>
              </w:numPr>
              <w:spacing w:before="60" w:after="60" w:line="240" w:lineRule="auto"/>
              <w:contextualSpacing w:val="0"/>
              <w:rPr>
                <w:rFonts w:eastAsia="Times New Roman" w:cs="Arial"/>
                <w:lang w:eastAsia="en-GB"/>
              </w:rPr>
            </w:pPr>
            <w:r>
              <w:rPr>
                <w:rFonts w:eastAsia="Times New Roman" w:cs="Arial"/>
                <w:lang w:eastAsia="en-GB"/>
              </w:rPr>
              <w:t xml:space="preserve">current treatment with a medicine that may increase cardiac </w:t>
            </w:r>
            <w:r w:rsidR="00C76A8A">
              <w:rPr>
                <w:rFonts w:eastAsia="Times New Roman" w:cs="Arial"/>
                <w:lang w:eastAsia="en-GB"/>
              </w:rPr>
              <w:t>risk.</w:t>
            </w:r>
          </w:p>
          <w:p w14:paraId="59329068" w14:textId="77777777" w:rsidR="003E661A" w:rsidRDefault="003E661A" w:rsidP="006E1BCD">
            <w:pPr>
              <w:autoSpaceDE w:val="0"/>
              <w:autoSpaceDN w:val="0"/>
              <w:adjustRightInd w:val="0"/>
              <w:spacing w:before="60" w:after="60" w:line="240" w:lineRule="auto"/>
              <w:rPr>
                <w:rFonts w:eastAsia="Times New Roman" w:cstheme="minorHAnsi"/>
                <w:b/>
                <w:lang w:eastAsia="en-GB"/>
              </w:rPr>
            </w:pPr>
          </w:p>
          <w:p w14:paraId="03DADE7F" w14:textId="77777777" w:rsidR="003E661A" w:rsidRPr="00F23C84" w:rsidRDefault="003E661A" w:rsidP="006E1BCD">
            <w:pPr>
              <w:autoSpaceDE w:val="0"/>
              <w:autoSpaceDN w:val="0"/>
              <w:adjustRightInd w:val="0"/>
              <w:spacing w:before="60" w:after="60" w:line="240" w:lineRule="auto"/>
              <w:rPr>
                <w:rFonts w:eastAsia="Times New Roman" w:cstheme="minorHAnsi"/>
                <w:b/>
                <w:lang w:eastAsia="en-GB"/>
              </w:rPr>
            </w:pPr>
            <w:r w:rsidRPr="00F23C84">
              <w:rPr>
                <w:rFonts w:eastAsia="Times New Roman" w:cstheme="minorHAnsi"/>
                <w:b/>
                <w:lang w:eastAsia="en-GB"/>
              </w:rPr>
              <w:t>Initial monitoring:</w:t>
            </w:r>
          </w:p>
          <w:p w14:paraId="7E965326" w14:textId="77777777" w:rsidR="003E661A" w:rsidRPr="00F23C84" w:rsidRDefault="003E661A" w:rsidP="006E1BCD">
            <w:pPr>
              <w:pStyle w:val="ListParagraph"/>
              <w:numPr>
                <w:ilvl w:val="0"/>
                <w:numId w:val="15"/>
              </w:numPr>
              <w:autoSpaceDE w:val="0"/>
              <w:autoSpaceDN w:val="0"/>
              <w:adjustRightInd w:val="0"/>
              <w:spacing w:before="60" w:after="60" w:line="240" w:lineRule="auto"/>
              <w:contextualSpacing w:val="0"/>
              <w:rPr>
                <w:rFonts w:eastAsia="Times New Roman" w:cstheme="minorHAnsi"/>
                <w:lang w:eastAsia="en-GB"/>
              </w:rPr>
            </w:pPr>
            <w:r w:rsidRPr="00F23C84">
              <w:rPr>
                <w:rFonts w:eastAsia="Times New Roman" w:cstheme="minorHAnsi"/>
                <w:lang w:eastAsia="en-GB"/>
              </w:rPr>
              <w:t xml:space="preserve">Before every change of dose: assess heart rate, blood pressure, and weight. </w:t>
            </w:r>
          </w:p>
          <w:p w14:paraId="6800CEAA" w14:textId="735B37EE" w:rsidR="003E661A" w:rsidRPr="00BB62C0" w:rsidRDefault="003E661A" w:rsidP="006E1BCD">
            <w:pPr>
              <w:pStyle w:val="ListParagraph"/>
              <w:numPr>
                <w:ilvl w:val="0"/>
                <w:numId w:val="15"/>
              </w:numPr>
              <w:autoSpaceDE w:val="0"/>
              <w:autoSpaceDN w:val="0"/>
              <w:adjustRightInd w:val="0"/>
              <w:spacing w:before="60" w:after="60" w:line="240" w:lineRule="auto"/>
              <w:contextualSpacing w:val="0"/>
              <w:rPr>
                <w:rFonts w:eastAsia="Times New Roman" w:cstheme="minorHAnsi"/>
                <w:lang w:eastAsia="en-GB"/>
              </w:rPr>
            </w:pPr>
            <w:r w:rsidRPr="00F23C84">
              <w:rPr>
                <w:rFonts w:eastAsia="Times New Roman" w:cstheme="minorHAnsi"/>
                <w:lang w:eastAsia="en-GB"/>
              </w:rPr>
              <w:t xml:space="preserve">After every change of dose: assess heart rate and blood pressure, and any new or worsening psychiatric symptoms. The specialist should determine the appropriate timing for this </w:t>
            </w:r>
            <w:r w:rsidR="00C76A8A" w:rsidRPr="00CF6EBD">
              <w:rPr>
                <w:rFonts w:eastAsia="Times New Roman" w:cstheme="minorHAnsi"/>
                <w:lang w:eastAsia="en-GB"/>
              </w:rPr>
              <w:t>monitoring,</w:t>
            </w:r>
            <w:r w:rsidRPr="00CF6EBD">
              <w:rPr>
                <w:rFonts w:eastAsia="Times New Roman" w:cstheme="minorHAnsi"/>
                <w:lang w:eastAsia="en-GB"/>
              </w:rPr>
              <w:t xml:space="preserve"> including development or worsening of tic and movement disorders.</w:t>
            </w:r>
          </w:p>
          <w:p w14:paraId="02054553" w14:textId="77777777" w:rsidR="003E661A" w:rsidRPr="00F23C84" w:rsidRDefault="003E661A" w:rsidP="006E1BCD">
            <w:pPr>
              <w:pStyle w:val="ListParagraph"/>
              <w:numPr>
                <w:ilvl w:val="0"/>
                <w:numId w:val="15"/>
              </w:numPr>
              <w:autoSpaceDE w:val="0"/>
              <w:autoSpaceDN w:val="0"/>
              <w:adjustRightInd w:val="0"/>
              <w:spacing w:before="60" w:after="60" w:line="240" w:lineRule="auto"/>
              <w:contextualSpacing w:val="0"/>
              <w:rPr>
                <w:rFonts w:eastAsia="Times New Roman" w:cstheme="minorHAnsi"/>
                <w:lang w:eastAsia="en-GB"/>
              </w:rPr>
            </w:pPr>
            <w:r w:rsidRPr="00F23C84">
              <w:rPr>
                <w:rFonts w:eastAsia="Times New Roman" w:cstheme="minorHAnsi"/>
                <w:lang w:eastAsia="en-GB"/>
              </w:rPr>
              <w:t xml:space="preserve">Assessment of symptom improvement. Discontinue if no improvement is observed after 4-8 weeks. </w:t>
            </w:r>
          </w:p>
          <w:p w14:paraId="1F413468" w14:textId="77777777" w:rsidR="003E661A" w:rsidRPr="00F23C84" w:rsidRDefault="003E661A" w:rsidP="006E1BCD">
            <w:pPr>
              <w:autoSpaceDE w:val="0"/>
              <w:autoSpaceDN w:val="0"/>
              <w:adjustRightInd w:val="0"/>
              <w:spacing w:before="60" w:after="60" w:line="240" w:lineRule="auto"/>
              <w:rPr>
                <w:rFonts w:eastAsia="Times New Roman" w:cstheme="minorHAnsi"/>
                <w:b/>
                <w:lang w:eastAsia="en-GB"/>
              </w:rPr>
            </w:pPr>
          </w:p>
          <w:p w14:paraId="2384368D" w14:textId="77777777" w:rsidR="003E661A" w:rsidRPr="00F23C84" w:rsidRDefault="003E661A" w:rsidP="006E1BCD">
            <w:pPr>
              <w:autoSpaceDE w:val="0"/>
              <w:autoSpaceDN w:val="0"/>
              <w:adjustRightInd w:val="0"/>
              <w:spacing w:before="60" w:after="60" w:line="240" w:lineRule="auto"/>
              <w:rPr>
                <w:rFonts w:eastAsia="Times New Roman" w:cstheme="minorHAnsi"/>
                <w:b/>
                <w:lang w:eastAsia="en-GB"/>
              </w:rPr>
            </w:pPr>
            <w:r w:rsidRPr="00F23C84">
              <w:rPr>
                <w:rFonts w:eastAsia="Times New Roman" w:cstheme="minorHAnsi"/>
                <w:b/>
                <w:lang w:eastAsia="en-GB"/>
              </w:rPr>
              <w:t>Ongoing monitoring:</w:t>
            </w:r>
          </w:p>
          <w:p w14:paraId="222D959E" w14:textId="77777777" w:rsidR="003E661A" w:rsidRPr="00F23C84" w:rsidRDefault="003E661A" w:rsidP="006E1BCD">
            <w:pPr>
              <w:pStyle w:val="ListParagraph"/>
              <w:numPr>
                <w:ilvl w:val="0"/>
                <w:numId w:val="5"/>
              </w:numPr>
              <w:autoSpaceDE w:val="0"/>
              <w:autoSpaceDN w:val="0"/>
              <w:adjustRightInd w:val="0"/>
              <w:spacing w:before="60" w:after="60" w:line="240" w:lineRule="auto"/>
              <w:contextualSpacing w:val="0"/>
              <w:rPr>
                <w:rFonts w:eastAsia="Times New Roman" w:cstheme="minorHAnsi"/>
                <w:bCs/>
                <w:lang w:eastAsia="en-GB"/>
              </w:rPr>
            </w:pPr>
            <w:r w:rsidRPr="00F23C84">
              <w:rPr>
                <w:rFonts w:eastAsia="Times New Roman" w:cstheme="minorHAnsi"/>
                <w:bCs/>
                <w:lang w:eastAsia="en-GB"/>
              </w:rPr>
              <w:t>Cardiovascular monitoring – Blood pressure, pulse recorded after each dose adjustment and at least every 6 months</w:t>
            </w:r>
          </w:p>
          <w:p w14:paraId="49D1926F" w14:textId="77777777" w:rsidR="003E661A" w:rsidRPr="00F23C84" w:rsidRDefault="003E661A" w:rsidP="006E1BCD">
            <w:pPr>
              <w:pStyle w:val="ListParagraph"/>
              <w:numPr>
                <w:ilvl w:val="0"/>
                <w:numId w:val="5"/>
              </w:numPr>
              <w:autoSpaceDE w:val="0"/>
              <w:autoSpaceDN w:val="0"/>
              <w:adjustRightInd w:val="0"/>
              <w:spacing w:before="60" w:after="60" w:line="240" w:lineRule="auto"/>
              <w:rPr>
                <w:rFonts w:eastAsia="Times New Roman" w:cstheme="minorHAnsi"/>
                <w:lang w:eastAsia="en-GB"/>
              </w:rPr>
            </w:pPr>
            <w:r w:rsidRPr="00F23C84">
              <w:rPr>
                <w:rFonts w:cstheme="minorHAnsi"/>
                <w:color w:val="000000"/>
                <w:shd w:val="clear" w:color="auto" w:fill="FFFFFF"/>
              </w:rPr>
              <w:lastRenderedPageBreak/>
              <w:t>Re-evaluation of the need for continued therapy beyond 1 year should be performed, particularly when the patient has reached a stable and satisfactory respons</w:t>
            </w:r>
            <w:r>
              <w:rPr>
                <w:rFonts w:cstheme="minorHAnsi"/>
                <w:color w:val="000000"/>
                <w:shd w:val="clear" w:color="auto" w:fill="FFFFFF"/>
              </w:rPr>
              <w:t xml:space="preserve">e.  </w:t>
            </w:r>
            <w:r w:rsidRPr="00F23C84">
              <w:rPr>
                <w:rFonts w:eastAsia="Times New Roman" w:cs="Arial"/>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7EB8378" w14:textId="77777777" w:rsidR="003E661A" w:rsidRPr="009E0AA0" w:rsidRDefault="003E661A" w:rsidP="006E1BCD">
            <w:pPr>
              <w:pStyle w:val="ListParagraph"/>
              <w:numPr>
                <w:ilvl w:val="0"/>
                <w:numId w:val="5"/>
              </w:numPr>
              <w:autoSpaceDE w:val="0"/>
              <w:autoSpaceDN w:val="0"/>
              <w:adjustRightInd w:val="0"/>
              <w:spacing w:before="60" w:after="60" w:line="240" w:lineRule="auto"/>
              <w:rPr>
                <w:rFonts w:eastAsia="Times New Roman" w:cstheme="minorHAnsi"/>
                <w:lang w:eastAsia="en-GB"/>
              </w:rPr>
            </w:pPr>
            <w:r>
              <w:rPr>
                <w:rFonts w:eastAsia="Times New Roman" w:cs="Arial"/>
                <w:lang w:eastAsia="en-GB"/>
              </w:rPr>
              <w:t xml:space="preserve">Review outcomes should be communicated to the primary care prescriber in writing, with any urgent changes also communicated by telephone. After each review, advise primary care whether treatment should be continued, confirm the ongoing dose, and whether the ongoing monitoring outlined in </w:t>
            </w:r>
            <w:hyperlink r:id="rId28" w:anchor="Nine_primary_care_monitoring" w:history="1">
              <w:r>
                <w:rPr>
                  <w:rStyle w:val="Hyperlink"/>
                  <w:rFonts w:eastAsia="Times New Roman" w:cs="Arial"/>
                  <w:lang w:eastAsia="en-GB"/>
                </w:rPr>
                <w:t>section 9</w:t>
              </w:r>
            </w:hyperlink>
            <w:r>
              <w:rPr>
                <w:rFonts w:eastAsia="Times New Roman" w:cs="Arial"/>
                <w:lang w:eastAsia="en-GB"/>
              </w:rPr>
              <w:t xml:space="preserve"> remains appropriate.</w:t>
            </w:r>
          </w:p>
        </w:tc>
      </w:tr>
      <w:tr w:rsidR="003E661A" w:rsidRPr="00295135" w14:paraId="363C5393" w14:textId="77777777" w:rsidTr="006E1BCD">
        <w:trPr>
          <w:jc w:val="center"/>
        </w:trPr>
        <w:tc>
          <w:tcPr>
            <w:tcW w:w="10455" w:type="dxa"/>
            <w:gridSpan w:val="3"/>
            <w:shd w:val="clear" w:color="auto" w:fill="F2F2F2"/>
          </w:tcPr>
          <w:p w14:paraId="1EE4839E" w14:textId="77777777" w:rsidR="00897C00" w:rsidRDefault="003E661A" w:rsidP="006E1BCD">
            <w:pPr>
              <w:spacing w:before="60" w:after="60" w:line="240" w:lineRule="auto"/>
              <w:rPr>
                <w:rFonts w:eastAsia="Times New Roman" w:cstheme="minorHAnsi"/>
                <w:b/>
                <w:sz w:val="24"/>
                <w:szCs w:val="24"/>
                <w:lang w:eastAsia="en-GB"/>
              </w:rPr>
            </w:pPr>
            <w:bookmarkStart w:id="14" w:name="Nine_primary_care_monitoring"/>
            <w:r>
              <w:rPr>
                <w:rFonts w:eastAsia="Times New Roman" w:cstheme="minorHAnsi"/>
                <w:b/>
                <w:sz w:val="24"/>
                <w:szCs w:val="24"/>
                <w:lang w:eastAsia="en-GB"/>
              </w:rPr>
              <w:lastRenderedPageBreak/>
              <w:t>9</w:t>
            </w:r>
            <w:r w:rsidRPr="00295135">
              <w:rPr>
                <w:rFonts w:eastAsia="Times New Roman" w:cstheme="minorHAnsi"/>
                <w:b/>
                <w:sz w:val="24"/>
                <w:szCs w:val="24"/>
                <w:lang w:eastAsia="en-GB"/>
              </w:rPr>
              <w:t xml:space="preserve">. </w:t>
            </w:r>
            <w:r w:rsidRPr="00563482">
              <w:rPr>
                <w:rFonts w:eastAsia="Times New Roman" w:cstheme="minorHAnsi"/>
                <w:b/>
                <w:sz w:val="24"/>
                <w:szCs w:val="24"/>
                <w:lang w:eastAsia="en-GB"/>
              </w:rPr>
              <w:t>Ongoing monitoring</w:t>
            </w:r>
            <w:bookmarkEnd w:id="14"/>
            <w:r w:rsidR="00897C00">
              <w:rPr>
                <w:rFonts w:eastAsia="Times New Roman" w:cstheme="minorHAnsi"/>
                <w:b/>
                <w:sz w:val="24"/>
                <w:szCs w:val="24"/>
                <w:lang w:eastAsia="en-GB"/>
              </w:rPr>
              <w:t xml:space="preserve"> (ADHD)</w:t>
            </w:r>
          </w:p>
          <w:p w14:paraId="4C8A4FD1" w14:textId="69752B67" w:rsidR="00897C00" w:rsidRPr="00886D11" w:rsidRDefault="00897C00" w:rsidP="00886D11">
            <w:pPr>
              <w:pStyle w:val="ListParagraph"/>
              <w:numPr>
                <w:ilvl w:val="0"/>
                <w:numId w:val="31"/>
              </w:numPr>
              <w:spacing w:before="60" w:after="60" w:line="240" w:lineRule="auto"/>
              <w:rPr>
                <w:rFonts w:eastAsia="Times New Roman" w:cstheme="minorHAnsi"/>
                <w:bCs/>
                <w:sz w:val="24"/>
                <w:szCs w:val="24"/>
                <w:lang w:eastAsia="en-GB"/>
              </w:rPr>
            </w:pPr>
            <w:r w:rsidRPr="00886D11">
              <w:rPr>
                <w:rFonts w:eastAsia="Times New Roman" w:cstheme="minorHAnsi"/>
                <w:bCs/>
                <w:sz w:val="24"/>
                <w:szCs w:val="24"/>
                <w:lang w:eastAsia="en-GB"/>
              </w:rPr>
              <w:t>Ensure the patient receives a review at least annually with a healthcare professional with training and expertise in managing ADHD. This in southwest London will be carried out by secondary care specialist</w:t>
            </w:r>
            <w:r w:rsidR="00886D11">
              <w:rPr>
                <w:rFonts w:eastAsia="Times New Roman" w:cstheme="minorHAnsi"/>
                <w:bCs/>
                <w:sz w:val="24"/>
                <w:szCs w:val="24"/>
                <w:lang w:eastAsia="en-GB"/>
              </w:rPr>
              <w:t>s,</w:t>
            </w:r>
            <w:r w:rsidRPr="00886D11">
              <w:rPr>
                <w:rFonts w:eastAsia="Times New Roman" w:cstheme="minorHAnsi"/>
                <w:bCs/>
                <w:sz w:val="24"/>
                <w:szCs w:val="24"/>
                <w:lang w:eastAsia="en-GB"/>
              </w:rPr>
              <w:t xml:space="preserve">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w:t>
            </w:r>
            <w:r w:rsidR="00886D11">
              <w:rPr>
                <w:rFonts w:eastAsia="Times New Roman" w:cstheme="minorHAnsi"/>
                <w:bCs/>
                <w:sz w:val="24"/>
                <w:szCs w:val="24"/>
                <w:lang w:eastAsia="en-GB"/>
              </w:rPr>
              <w:t>f</w:t>
            </w:r>
            <w:r w:rsidRPr="00886D11">
              <w:rPr>
                <w:rFonts w:eastAsia="Times New Roman" w:cstheme="minorHAnsi"/>
                <w:bCs/>
                <w:sz w:val="24"/>
                <w:szCs w:val="24"/>
                <w:lang w:eastAsia="en-GB"/>
              </w:rPr>
              <w:t xml:space="preserve"> continuing medication, document</w:t>
            </w:r>
            <w:r w:rsidR="00886D11">
              <w:rPr>
                <w:rFonts w:eastAsia="Times New Roman" w:cstheme="minorHAnsi"/>
                <w:bCs/>
                <w:sz w:val="24"/>
                <w:szCs w:val="24"/>
                <w:lang w:eastAsia="en-GB"/>
              </w:rPr>
              <w:t xml:space="preserve"> the reasons</w:t>
            </w:r>
            <w:r w:rsidRPr="00886D11">
              <w:rPr>
                <w:rFonts w:eastAsia="Times New Roman" w:cstheme="minorHAnsi"/>
                <w:bCs/>
                <w:sz w:val="24"/>
                <w:szCs w:val="24"/>
                <w:lang w:eastAsia="en-GB"/>
              </w:rPr>
              <w:t xml:space="preserve"> why.</w:t>
            </w:r>
          </w:p>
          <w:p w14:paraId="02AEE999" w14:textId="487A54EA" w:rsidR="00E853C6" w:rsidRPr="00886D11" w:rsidRDefault="00897C00" w:rsidP="00886D11">
            <w:pPr>
              <w:pStyle w:val="ListParagraph"/>
              <w:numPr>
                <w:ilvl w:val="0"/>
                <w:numId w:val="31"/>
              </w:numPr>
              <w:spacing w:before="60" w:after="60" w:line="240" w:lineRule="auto"/>
              <w:rPr>
                <w:rFonts w:eastAsia="Times New Roman" w:cstheme="minorHAnsi"/>
                <w:bCs/>
                <w:sz w:val="24"/>
                <w:szCs w:val="24"/>
                <w:lang w:eastAsia="en-GB"/>
              </w:rPr>
            </w:pPr>
            <w:r w:rsidRPr="00886D11">
              <w:rPr>
                <w:rFonts w:eastAsia="Times New Roman" w:cstheme="minorHAnsi"/>
                <w:bCs/>
                <w:sz w:val="24"/>
                <w:szCs w:val="24"/>
                <w:lang w:eastAsia="en-GB"/>
              </w:rPr>
              <w:t>Review outcomes should be communicated to the primary care prescriber in writing with a</w:t>
            </w:r>
            <w:r w:rsidR="00E853C6" w:rsidRPr="00886D11">
              <w:rPr>
                <w:rFonts w:eastAsia="Times New Roman" w:cstheme="minorHAnsi"/>
                <w:bCs/>
                <w:sz w:val="24"/>
                <w:szCs w:val="24"/>
                <w:lang w:eastAsia="en-GB"/>
              </w:rPr>
              <w:t>ny changes.</w:t>
            </w:r>
          </w:p>
          <w:p w14:paraId="593D01C9" w14:textId="2F6CF991" w:rsidR="003E661A" w:rsidRPr="00563482" w:rsidRDefault="003E661A" w:rsidP="006E1BCD">
            <w:pPr>
              <w:spacing w:before="60" w:after="60" w:line="240" w:lineRule="auto"/>
              <w:rPr>
                <w:rFonts w:eastAsia="Times New Roman" w:cstheme="minorHAnsi"/>
                <w:b/>
                <w:strike/>
                <w:sz w:val="24"/>
                <w:szCs w:val="24"/>
                <w:lang w:eastAsia="en-GB"/>
              </w:rPr>
            </w:pPr>
            <w:hyperlink w:anchor="Responsibilities" w:history="1">
              <w:r w:rsidRPr="007A4A79">
                <w:rPr>
                  <w:rStyle w:val="Hyperlink"/>
                  <w:rFonts w:eastAsia="Times New Roman" w:cstheme="minorHAnsi"/>
                  <w:sz w:val="24"/>
                  <w:szCs w:val="24"/>
                  <w:lang w:eastAsia="en-GB"/>
                </w:rPr>
                <w:t>Back to top</w:t>
              </w:r>
            </w:hyperlink>
          </w:p>
          <w:p w14:paraId="147A6333" w14:textId="77777777" w:rsidR="003E661A" w:rsidRPr="008426BA" w:rsidRDefault="003E661A" w:rsidP="006E1BCD">
            <w:pPr>
              <w:spacing w:before="60" w:after="60" w:line="240" w:lineRule="auto"/>
              <w:rPr>
                <w:rFonts w:eastAsia="Times New Roman" w:cstheme="minorHAnsi"/>
                <w:b/>
                <w:sz w:val="24"/>
                <w:szCs w:val="24"/>
                <w:lang w:eastAsia="en-GB"/>
              </w:rPr>
            </w:pPr>
            <w:r w:rsidRPr="00AE6586">
              <w:rPr>
                <w:rFonts w:eastAsia="Times New Roman" w:cstheme="minorHAnsi"/>
                <w:iCs/>
                <w:color w:val="000000"/>
                <w:sz w:val="24"/>
                <w:lang w:eastAsia="en-GB"/>
              </w:rPr>
              <w:t xml:space="preserve">See </w:t>
            </w:r>
            <w:hyperlink w:anchor="Ten_ADRs_and_Management" w:history="1">
              <w:r w:rsidRPr="001F6081">
                <w:rPr>
                  <w:rStyle w:val="Hyperlink"/>
                  <w:rFonts w:eastAsia="Times New Roman" w:cstheme="minorHAnsi"/>
                  <w:iCs/>
                  <w:sz w:val="24"/>
                  <w:lang w:eastAsia="en-GB"/>
                </w:rPr>
                <w:t>section 10</w:t>
              </w:r>
            </w:hyperlink>
            <w:r w:rsidRPr="00AE6586">
              <w:rPr>
                <w:rFonts w:eastAsia="Times New Roman" w:cstheme="minorHAnsi"/>
                <w:iCs/>
                <w:color w:val="000000"/>
                <w:sz w:val="24"/>
                <w:lang w:eastAsia="en-GB"/>
              </w:rPr>
              <w:t xml:space="preserve"> for further guidance on</w:t>
            </w:r>
            <w:r>
              <w:rPr>
                <w:rFonts w:eastAsia="Times New Roman" w:cstheme="minorHAnsi"/>
                <w:iCs/>
                <w:color w:val="000000"/>
                <w:sz w:val="24"/>
                <w:lang w:eastAsia="en-GB"/>
              </w:rPr>
              <w:t xml:space="preserve"> management of adverse effects/</w:t>
            </w:r>
            <w:r w:rsidRPr="00AE6586">
              <w:rPr>
                <w:rFonts w:eastAsia="Times New Roman" w:cstheme="minorHAnsi"/>
                <w:iCs/>
                <w:color w:val="000000"/>
                <w:sz w:val="24"/>
                <w:lang w:eastAsia="en-GB"/>
              </w:rPr>
              <w:t>responding to monitoring results.</w:t>
            </w:r>
          </w:p>
        </w:tc>
      </w:tr>
      <w:tr w:rsidR="003E661A" w:rsidRPr="00295135" w14:paraId="7615AAFC" w14:textId="77777777" w:rsidTr="006E1BCD">
        <w:trPr>
          <w:trHeight w:val="140"/>
          <w:jc w:val="center"/>
        </w:trPr>
        <w:tc>
          <w:tcPr>
            <w:tcW w:w="5227" w:type="dxa"/>
            <w:gridSpan w:val="2"/>
            <w:shd w:val="clear" w:color="auto" w:fill="F2F2F2"/>
          </w:tcPr>
          <w:p w14:paraId="435F0325" w14:textId="77777777" w:rsidR="003E661A" w:rsidRPr="000D0CB6" w:rsidRDefault="003E661A" w:rsidP="006E1BCD">
            <w:pPr>
              <w:spacing w:before="60" w:after="60" w:line="240" w:lineRule="auto"/>
              <w:jc w:val="center"/>
              <w:rPr>
                <w:rFonts w:eastAsia="Times New Roman" w:cstheme="minorHAnsi"/>
                <w:b/>
                <w:sz w:val="24"/>
                <w:szCs w:val="24"/>
                <w:lang w:eastAsia="en-GB"/>
              </w:rPr>
            </w:pPr>
            <w:r w:rsidRPr="000D0CB6">
              <w:rPr>
                <w:rFonts w:eastAsia="Times New Roman" w:cstheme="minorHAnsi"/>
                <w:b/>
                <w:sz w:val="24"/>
                <w:szCs w:val="24"/>
                <w:lang w:eastAsia="en-GB"/>
              </w:rPr>
              <w:t>Monitoring</w:t>
            </w:r>
          </w:p>
        </w:tc>
        <w:tc>
          <w:tcPr>
            <w:tcW w:w="5228" w:type="dxa"/>
            <w:shd w:val="clear" w:color="auto" w:fill="F2F2F2"/>
          </w:tcPr>
          <w:p w14:paraId="2F088CFE" w14:textId="77777777" w:rsidR="003E661A" w:rsidRPr="000D0CB6" w:rsidRDefault="003E661A" w:rsidP="006E1BCD">
            <w:pPr>
              <w:spacing w:before="60" w:after="60" w:line="240" w:lineRule="auto"/>
              <w:jc w:val="center"/>
              <w:rPr>
                <w:rFonts w:eastAsia="Times New Roman" w:cstheme="minorHAnsi"/>
                <w:b/>
                <w:sz w:val="24"/>
                <w:szCs w:val="24"/>
                <w:lang w:eastAsia="en-GB"/>
              </w:rPr>
            </w:pPr>
            <w:r w:rsidRPr="000D0CB6">
              <w:rPr>
                <w:rFonts w:eastAsia="Times New Roman" w:cstheme="minorHAnsi"/>
                <w:b/>
                <w:sz w:val="24"/>
                <w:szCs w:val="24"/>
                <w:lang w:eastAsia="en-GB"/>
              </w:rPr>
              <w:t>Frequency</w:t>
            </w:r>
          </w:p>
        </w:tc>
      </w:tr>
      <w:tr w:rsidR="003E661A" w:rsidRPr="00295135" w14:paraId="511D0DB8" w14:textId="77777777" w:rsidTr="006E1BCD">
        <w:trPr>
          <w:trHeight w:val="702"/>
          <w:jc w:val="center"/>
        </w:trPr>
        <w:tc>
          <w:tcPr>
            <w:tcW w:w="5227" w:type="dxa"/>
            <w:gridSpan w:val="2"/>
            <w:shd w:val="clear" w:color="auto" w:fill="auto"/>
          </w:tcPr>
          <w:p w14:paraId="384D8706" w14:textId="77777777" w:rsidR="003E661A" w:rsidRPr="001B062E" w:rsidRDefault="003E661A" w:rsidP="006E1BCD">
            <w:pPr>
              <w:pStyle w:val="ListParagraph"/>
              <w:ind w:left="360"/>
              <w:rPr>
                <w:rFonts w:cstheme="minorHAnsi"/>
                <w:color w:val="0E0E0E"/>
              </w:rPr>
            </w:pPr>
          </w:p>
          <w:p w14:paraId="1141C63A" w14:textId="77777777" w:rsidR="003E661A" w:rsidRPr="00CF6EBD" w:rsidRDefault="003E661A" w:rsidP="006E1BCD">
            <w:pPr>
              <w:pStyle w:val="ListParagraph"/>
              <w:numPr>
                <w:ilvl w:val="0"/>
                <w:numId w:val="17"/>
              </w:numPr>
              <w:rPr>
                <w:rFonts w:cstheme="minorHAnsi"/>
                <w:color w:val="0E0E0E"/>
              </w:rPr>
            </w:pPr>
            <w:r w:rsidRPr="00CF6EBD">
              <w:rPr>
                <w:rFonts w:cstheme="minorHAnsi"/>
              </w:rPr>
              <w:t xml:space="preserve">Children on treatment who are under </w:t>
            </w:r>
            <w:r w:rsidRPr="00CF6EBD">
              <w:rPr>
                <w:rFonts w:cstheme="minorHAnsi"/>
                <w:color w:val="0E0E0E"/>
              </w:rPr>
              <w:t>weight</w:t>
            </w:r>
          </w:p>
          <w:p w14:paraId="235E58C4" w14:textId="77777777" w:rsidR="003E661A" w:rsidRPr="000D0CB6" w:rsidRDefault="003E661A" w:rsidP="006E1BCD">
            <w:pPr>
              <w:rPr>
                <w:rFonts w:cstheme="minorHAnsi"/>
              </w:rPr>
            </w:pPr>
          </w:p>
        </w:tc>
        <w:tc>
          <w:tcPr>
            <w:tcW w:w="5228" w:type="dxa"/>
            <w:shd w:val="clear" w:color="auto" w:fill="auto"/>
          </w:tcPr>
          <w:p w14:paraId="75802BCB" w14:textId="77777777" w:rsidR="003E661A" w:rsidRPr="000D0CB6" w:rsidRDefault="003E661A" w:rsidP="006E1BCD">
            <w:pPr>
              <w:spacing w:before="60" w:after="60" w:line="240" w:lineRule="auto"/>
              <w:rPr>
                <w:rFonts w:eastAsia="Times New Roman" w:cstheme="minorHAnsi"/>
                <w:b/>
                <w:lang w:eastAsia="en-GB"/>
              </w:rPr>
            </w:pPr>
            <w:r w:rsidRPr="000D0CB6">
              <w:rPr>
                <w:rFonts w:eastAsia="Times New Roman" w:cstheme="minorHAnsi"/>
                <w:b/>
                <w:lang w:eastAsia="en-GB"/>
              </w:rPr>
              <w:t>3 monthly</w:t>
            </w:r>
          </w:p>
        </w:tc>
      </w:tr>
      <w:tr w:rsidR="003E661A" w:rsidRPr="00295135" w14:paraId="009CE1DA" w14:textId="77777777" w:rsidTr="006E1BCD">
        <w:trPr>
          <w:trHeight w:val="140"/>
          <w:jc w:val="center"/>
        </w:trPr>
        <w:tc>
          <w:tcPr>
            <w:tcW w:w="5227" w:type="dxa"/>
            <w:gridSpan w:val="2"/>
            <w:shd w:val="clear" w:color="auto" w:fill="auto"/>
          </w:tcPr>
          <w:p w14:paraId="62A4392A" w14:textId="77777777" w:rsidR="003E661A" w:rsidRPr="000D0CB6" w:rsidRDefault="003E661A" w:rsidP="006E1BCD">
            <w:pPr>
              <w:pStyle w:val="ListParagraph"/>
              <w:numPr>
                <w:ilvl w:val="0"/>
                <w:numId w:val="17"/>
              </w:numPr>
              <w:rPr>
                <w:rFonts w:cstheme="minorHAnsi"/>
              </w:rPr>
            </w:pPr>
            <w:r w:rsidRPr="000D0CB6">
              <w:rPr>
                <w:rFonts w:cstheme="minorHAnsi"/>
                <w:color w:val="0E0E0E"/>
              </w:rPr>
              <w:t xml:space="preserve">Weight for children over 10 years </w:t>
            </w:r>
          </w:p>
        </w:tc>
        <w:tc>
          <w:tcPr>
            <w:tcW w:w="5228" w:type="dxa"/>
            <w:shd w:val="clear" w:color="auto" w:fill="auto"/>
          </w:tcPr>
          <w:p w14:paraId="5131DA9F" w14:textId="77777777" w:rsidR="003E661A" w:rsidRPr="000D0CB6" w:rsidRDefault="003E661A" w:rsidP="006E1BCD">
            <w:pPr>
              <w:spacing w:before="60" w:after="60" w:line="240" w:lineRule="auto"/>
              <w:rPr>
                <w:rFonts w:eastAsia="Times New Roman" w:cstheme="minorHAnsi"/>
                <w:b/>
                <w:lang w:eastAsia="en-GB"/>
              </w:rPr>
            </w:pPr>
            <w:r w:rsidRPr="000D0CB6">
              <w:rPr>
                <w:rFonts w:cstheme="minorHAnsi"/>
                <w:color w:val="0E0E0E"/>
              </w:rPr>
              <w:t xml:space="preserve">Weight at </w:t>
            </w:r>
            <w:r w:rsidRPr="000D0CB6">
              <w:rPr>
                <w:rFonts w:cstheme="minorHAnsi"/>
                <w:b/>
                <w:bCs/>
                <w:color w:val="0E0E0E"/>
              </w:rPr>
              <w:t>3 and 6 months</w:t>
            </w:r>
            <w:r w:rsidRPr="000D0CB6">
              <w:rPr>
                <w:rFonts w:cstheme="minorHAnsi"/>
                <w:color w:val="0E0E0E"/>
              </w:rPr>
              <w:t xml:space="preserve"> after starting treatment and every 6 months thereafter</w:t>
            </w:r>
          </w:p>
        </w:tc>
      </w:tr>
      <w:tr w:rsidR="003E661A" w:rsidRPr="000D0CB6" w14:paraId="52AAF40C" w14:textId="77777777" w:rsidTr="006E1BCD">
        <w:trPr>
          <w:trHeight w:val="140"/>
          <w:jc w:val="center"/>
        </w:trPr>
        <w:tc>
          <w:tcPr>
            <w:tcW w:w="5227" w:type="dxa"/>
            <w:gridSpan w:val="2"/>
            <w:shd w:val="clear" w:color="auto" w:fill="auto"/>
          </w:tcPr>
          <w:p w14:paraId="1D9124BD" w14:textId="77777777" w:rsidR="003E661A" w:rsidRPr="00BD0AAE" w:rsidRDefault="003E661A" w:rsidP="006E1BCD">
            <w:pPr>
              <w:numPr>
                <w:ilvl w:val="0"/>
                <w:numId w:val="15"/>
              </w:numPr>
              <w:rPr>
                <w:rFonts w:cstheme="minorHAnsi"/>
              </w:rPr>
            </w:pPr>
            <w:r w:rsidRPr="00BD0AAE">
              <w:rPr>
                <w:rFonts w:cstheme="minorHAnsi"/>
              </w:rPr>
              <w:t>Blood pressure and heart rate, and assessment for cardiovascular signs or symptoms</w:t>
            </w:r>
          </w:p>
          <w:p w14:paraId="643B3782" w14:textId="77777777" w:rsidR="003E661A" w:rsidRPr="00F62A24" w:rsidRDefault="003E661A" w:rsidP="006E1BCD">
            <w:pPr>
              <w:numPr>
                <w:ilvl w:val="0"/>
                <w:numId w:val="15"/>
              </w:numPr>
              <w:rPr>
                <w:rFonts w:cstheme="minorHAnsi"/>
              </w:rPr>
            </w:pPr>
            <w:r w:rsidRPr="00F62A24">
              <w:rPr>
                <w:rFonts w:cstheme="minorHAnsi"/>
              </w:rPr>
              <w:t>Weight and appetite</w:t>
            </w:r>
          </w:p>
          <w:p w14:paraId="4ECD5B31" w14:textId="77777777" w:rsidR="003E661A" w:rsidRPr="005153E0" w:rsidRDefault="003E661A" w:rsidP="006E1BCD">
            <w:pPr>
              <w:numPr>
                <w:ilvl w:val="0"/>
                <w:numId w:val="15"/>
              </w:numPr>
              <w:rPr>
                <w:rFonts w:cstheme="minorHAnsi"/>
              </w:rPr>
            </w:pPr>
            <w:r w:rsidRPr="000D0CB6">
              <w:rPr>
                <w:rFonts w:cstheme="minorHAnsi"/>
              </w:rPr>
              <w:t>Assessment for new or worsening psychiatric and neurological signs or symptoms</w:t>
            </w:r>
          </w:p>
        </w:tc>
        <w:tc>
          <w:tcPr>
            <w:tcW w:w="5228" w:type="dxa"/>
            <w:shd w:val="clear" w:color="auto" w:fill="auto"/>
          </w:tcPr>
          <w:p w14:paraId="37304A9B" w14:textId="77777777" w:rsidR="003E661A" w:rsidRPr="000D0CB6" w:rsidRDefault="003E661A" w:rsidP="006E1BCD">
            <w:pPr>
              <w:spacing w:before="60" w:after="60" w:line="240" w:lineRule="auto"/>
              <w:rPr>
                <w:rFonts w:eastAsia="Times New Roman" w:cstheme="minorHAnsi"/>
                <w:b/>
                <w:lang w:eastAsia="en-GB"/>
              </w:rPr>
            </w:pPr>
            <w:r w:rsidRPr="000D0CB6">
              <w:rPr>
                <w:rFonts w:eastAsia="Times New Roman" w:cstheme="minorHAnsi"/>
                <w:b/>
                <w:lang w:eastAsia="en-GB"/>
              </w:rPr>
              <w:t>6 monthly</w:t>
            </w:r>
          </w:p>
        </w:tc>
      </w:tr>
      <w:tr w:rsidR="003E661A" w:rsidRPr="00295135" w14:paraId="1518FF64" w14:textId="77777777" w:rsidTr="006E1BCD">
        <w:trPr>
          <w:trHeight w:val="1018"/>
          <w:jc w:val="center"/>
        </w:trPr>
        <w:tc>
          <w:tcPr>
            <w:tcW w:w="5227" w:type="dxa"/>
            <w:gridSpan w:val="2"/>
            <w:shd w:val="clear" w:color="auto" w:fill="auto"/>
          </w:tcPr>
          <w:p w14:paraId="0361651A" w14:textId="77777777" w:rsidR="003E661A" w:rsidRPr="000D0CB6" w:rsidRDefault="003E661A" w:rsidP="006E1BCD">
            <w:pPr>
              <w:pStyle w:val="NormalWeb"/>
              <w:numPr>
                <w:ilvl w:val="0"/>
                <w:numId w:val="17"/>
              </w:numPr>
              <w:rPr>
                <w:rFonts w:asciiTheme="minorHAnsi" w:hAnsiTheme="minorHAnsi" w:cstheme="minorHAnsi"/>
                <w:color w:val="000000"/>
                <w:sz w:val="22"/>
                <w:szCs w:val="22"/>
              </w:rPr>
            </w:pPr>
            <w:r w:rsidRPr="000D0CB6">
              <w:rPr>
                <w:rFonts w:asciiTheme="minorHAnsi" w:hAnsiTheme="minorHAnsi" w:cstheme="minorHAnsi"/>
                <w:color w:val="000000"/>
                <w:sz w:val="22"/>
                <w:szCs w:val="22"/>
              </w:rPr>
              <w:t>Review to ensure patient has been offered</w:t>
            </w:r>
            <w:r>
              <w:rPr>
                <w:rFonts w:asciiTheme="minorHAnsi" w:hAnsiTheme="minorHAnsi" w:cstheme="minorHAnsi"/>
                <w:color w:val="000000"/>
                <w:sz w:val="22"/>
                <w:szCs w:val="22"/>
              </w:rPr>
              <w:t xml:space="preserve"> </w:t>
            </w:r>
            <w:r w:rsidRPr="000D0CB6">
              <w:rPr>
                <w:rFonts w:asciiTheme="minorHAnsi" w:hAnsiTheme="minorHAnsi" w:cstheme="minorHAnsi"/>
                <w:color w:val="000000"/>
                <w:sz w:val="22"/>
                <w:szCs w:val="22"/>
              </w:rPr>
              <w:t>and attended an annual review with a</w:t>
            </w:r>
            <w:r>
              <w:rPr>
                <w:rFonts w:asciiTheme="minorHAnsi" w:hAnsiTheme="minorHAnsi" w:cstheme="minorHAnsi"/>
                <w:color w:val="000000"/>
                <w:sz w:val="22"/>
                <w:szCs w:val="22"/>
              </w:rPr>
              <w:t xml:space="preserve"> </w:t>
            </w:r>
            <w:r w:rsidRPr="000D0CB6">
              <w:rPr>
                <w:rFonts w:asciiTheme="minorHAnsi" w:hAnsiTheme="minorHAnsi" w:cstheme="minorHAnsi"/>
                <w:color w:val="000000"/>
                <w:sz w:val="22"/>
                <w:szCs w:val="22"/>
              </w:rPr>
              <w:t>healthcare professional with expertise in</w:t>
            </w:r>
            <w:r>
              <w:rPr>
                <w:rFonts w:asciiTheme="minorHAnsi" w:hAnsiTheme="minorHAnsi" w:cstheme="minorHAnsi"/>
                <w:color w:val="000000"/>
                <w:sz w:val="22"/>
                <w:szCs w:val="22"/>
              </w:rPr>
              <w:t xml:space="preserve"> ADHD</w:t>
            </w:r>
          </w:p>
          <w:p w14:paraId="4A7049C5" w14:textId="77777777" w:rsidR="003E661A" w:rsidRPr="000D0CB6" w:rsidRDefault="003E661A" w:rsidP="006E1BCD">
            <w:pPr>
              <w:pStyle w:val="ListParagraph"/>
              <w:ind w:left="360"/>
              <w:rPr>
                <w:rFonts w:cstheme="minorHAnsi"/>
                <w:color w:val="0E0E0E"/>
              </w:rPr>
            </w:pPr>
          </w:p>
        </w:tc>
        <w:tc>
          <w:tcPr>
            <w:tcW w:w="5228" w:type="dxa"/>
            <w:shd w:val="clear" w:color="auto" w:fill="auto"/>
          </w:tcPr>
          <w:p w14:paraId="50CAF4AA" w14:textId="77777777" w:rsidR="003E661A" w:rsidRPr="000D0CB6" w:rsidRDefault="003E661A" w:rsidP="006E1BCD">
            <w:pPr>
              <w:spacing w:before="60" w:after="60" w:line="240" w:lineRule="auto"/>
              <w:rPr>
                <w:rFonts w:cstheme="minorHAnsi"/>
                <w:b/>
                <w:bCs/>
                <w:color w:val="0E0E0E"/>
              </w:rPr>
            </w:pPr>
            <w:r w:rsidRPr="000D0CB6">
              <w:rPr>
                <w:rFonts w:cstheme="minorHAnsi"/>
                <w:b/>
                <w:bCs/>
                <w:color w:val="0E0E0E"/>
              </w:rPr>
              <w:t>Annually</w:t>
            </w:r>
          </w:p>
        </w:tc>
      </w:tr>
      <w:tr w:rsidR="003E661A" w:rsidRPr="00295135" w14:paraId="57352EC0" w14:textId="77777777" w:rsidTr="006E1BCD">
        <w:trPr>
          <w:trHeight w:val="140"/>
          <w:jc w:val="center"/>
        </w:trPr>
        <w:tc>
          <w:tcPr>
            <w:tcW w:w="5227" w:type="dxa"/>
            <w:gridSpan w:val="2"/>
            <w:shd w:val="clear" w:color="auto" w:fill="auto"/>
          </w:tcPr>
          <w:p w14:paraId="7B0A6CCD" w14:textId="77777777" w:rsidR="003E661A" w:rsidRPr="000D0CB6" w:rsidRDefault="003E661A" w:rsidP="006E1BCD">
            <w:pPr>
              <w:pStyle w:val="ListParagraph"/>
              <w:numPr>
                <w:ilvl w:val="0"/>
                <w:numId w:val="17"/>
              </w:numPr>
              <w:rPr>
                <w:rFonts w:cstheme="minorHAnsi"/>
                <w:color w:val="0E0E0E"/>
              </w:rPr>
            </w:pPr>
            <w:r w:rsidRPr="000D0CB6">
              <w:rPr>
                <w:rFonts w:cstheme="minorHAnsi"/>
                <w:color w:val="000000"/>
              </w:rPr>
              <w:lastRenderedPageBreak/>
              <w:t>Assessment of adherence, and for any indication of atomoxetine abuse, misuse, or diversion</w:t>
            </w:r>
          </w:p>
        </w:tc>
        <w:tc>
          <w:tcPr>
            <w:tcW w:w="5228" w:type="dxa"/>
            <w:shd w:val="clear" w:color="auto" w:fill="auto"/>
          </w:tcPr>
          <w:p w14:paraId="59FCEDA1" w14:textId="77777777" w:rsidR="003E661A" w:rsidRPr="000D0CB6" w:rsidRDefault="003E661A" w:rsidP="006E1BCD">
            <w:pPr>
              <w:spacing w:before="60" w:after="60" w:line="240" w:lineRule="auto"/>
              <w:rPr>
                <w:rFonts w:cstheme="minorHAnsi"/>
                <w:color w:val="0E0E0E"/>
              </w:rPr>
            </w:pPr>
            <w:r w:rsidRPr="000D0CB6">
              <w:rPr>
                <w:rFonts w:cstheme="minorHAnsi"/>
                <w:color w:val="000000"/>
              </w:rPr>
              <w:t>As required, based on the patient’s needs and individual circumstances</w:t>
            </w:r>
          </w:p>
        </w:tc>
      </w:tr>
      <w:tr w:rsidR="003E661A" w:rsidRPr="00295135" w14:paraId="361D21D0" w14:textId="77777777" w:rsidTr="006E1BCD">
        <w:trPr>
          <w:trHeight w:val="70"/>
          <w:jc w:val="center"/>
        </w:trPr>
        <w:tc>
          <w:tcPr>
            <w:tcW w:w="10455" w:type="dxa"/>
            <w:gridSpan w:val="3"/>
            <w:shd w:val="clear" w:color="auto" w:fill="auto"/>
          </w:tcPr>
          <w:p w14:paraId="2E4F5FDB" w14:textId="77777777" w:rsidR="003E661A" w:rsidRPr="005153E0" w:rsidRDefault="003E661A" w:rsidP="006E1BCD">
            <w:pPr>
              <w:rPr>
                <w:rFonts w:cstheme="minorHAnsi"/>
              </w:rPr>
            </w:pPr>
            <w:r w:rsidRPr="000D0CB6">
              <w:rPr>
                <w:rFonts w:cstheme="minorHAnsi"/>
              </w:rPr>
              <w:t>Height and weight should be plotted on a growth chart which are available through the RCPCH website</w:t>
            </w:r>
            <w:r>
              <w:rPr>
                <w:rFonts w:cstheme="minorHAnsi"/>
              </w:rPr>
              <w:t xml:space="preserve"> </w:t>
            </w:r>
            <w:hyperlink r:id="rId29" w:history="1">
              <w:r w:rsidRPr="006A0112">
                <w:rPr>
                  <w:rStyle w:val="Hyperlink"/>
                  <w:rFonts w:cstheme="minorHAnsi"/>
                </w:rPr>
                <w:t>https://www.rcpch.ac.uk/resources/growth-charts</w:t>
              </w:r>
            </w:hyperlink>
          </w:p>
        </w:tc>
      </w:tr>
      <w:tr w:rsidR="003E661A" w:rsidRPr="00295135" w14:paraId="4204E3FB" w14:textId="77777777" w:rsidTr="006E1BCD">
        <w:trPr>
          <w:jc w:val="center"/>
        </w:trPr>
        <w:tc>
          <w:tcPr>
            <w:tcW w:w="10455" w:type="dxa"/>
            <w:gridSpan w:val="3"/>
            <w:shd w:val="clear" w:color="auto" w:fill="F2F2F2"/>
          </w:tcPr>
          <w:p w14:paraId="16A6E675" w14:textId="77777777" w:rsidR="003E661A" w:rsidRPr="00877628" w:rsidRDefault="003E661A" w:rsidP="006E1BCD">
            <w:pPr>
              <w:spacing w:before="60" w:after="60" w:line="240" w:lineRule="auto"/>
              <w:rPr>
                <w:rFonts w:eastAsia="Times New Roman" w:cstheme="minorHAnsi"/>
                <w:b/>
                <w:sz w:val="24"/>
                <w:szCs w:val="24"/>
                <w:lang w:eastAsia="en-GB"/>
              </w:rPr>
            </w:pPr>
            <w:bookmarkStart w:id="15" w:name="Ten_ADRs_and_Management"/>
            <w:r w:rsidRPr="00295135">
              <w:rPr>
                <w:rFonts w:eastAsia="Times New Roman" w:cstheme="minorHAnsi"/>
                <w:b/>
                <w:sz w:val="24"/>
                <w:szCs w:val="24"/>
                <w:lang w:eastAsia="en-GB"/>
              </w:rPr>
              <w:t xml:space="preserve">10. Adverse </w:t>
            </w:r>
            <w:r>
              <w:rPr>
                <w:rFonts w:eastAsia="Times New Roman" w:cstheme="minorHAnsi"/>
                <w:b/>
                <w:sz w:val="24"/>
                <w:szCs w:val="24"/>
                <w:lang w:eastAsia="en-GB"/>
              </w:rPr>
              <w:t>e</w:t>
            </w:r>
            <w:r w:rsidRPr="00295135">
              <w:rPr>
                <w:rFonts w:eastAsia="Times New Roman" w:cstheme="minorHAnsi"/>
                <w:b/>
                <w:sz w:val="24"/>
                <w:szCs w:val="24"/>
                <w:lang w:eastAsia="en-GB"/>
              </w:rPr>
              <w:t xml:space="preserve">ffects and </w:t>
            </w:r>
            <w:r>
              <w:rPr>
                <w:rFonts w:eastAsia="Times New Roman" w:cstheme="minorHAnsi"/>
                <w:b/>
                <w:sz w:val="24"/>
                <w:szCs w:val="24"/>
                <w:lang w:eastAsia="en-GB"/>
              </w:rPr>
              <w:t>other management</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15"/>
          <w:p w14:paraId="1BE3CB55" w14:textId="77777777" w:rsidR="003E661A" w:rsidRPr="00AE6586" w:rsidRDefault="003E661A" w:rsidP="006E1BCD">
            <w:pPr>
              <w:pStyle w:val="Default"/>
              <w:spacing w:before="60" w:after="60"/>
              <w:rPr>
                <w:rStyle w:val="Hyperlink"/>
                <w:rFonts w:asciiTheme="minorHAnsi" w:eastAsia="Calibri" w:hAnsiTheme="minorHAnsi" w:cstheme="minorHAnsi"/>
                <w:noProof/>
                <w:sz w:val="22"/>
                <w:szCs w:val="22"/>
                <w:lang w:eastAsia="en-GB"/>
              </w:rPr>
            </w:pPr>
            <w:r w:rsidRPr="00AE6586">
              <w:rPr>
                <w:rFonts w:asciiTheme="minorHAnsi" w:hAnsiTheme="minorHAnsi" w:cstheme="minorHAnsi"/>
                <w:b/>
                <w:bCs/>
                <w:color w:val="auto"/>
                <w:sz w:val="22"/>
                <w:szCs w:val="22"/>
              </w:rPr>
              <w:t xml:space="preserve">Any serious adverse reactions should be reported to the </w:t>
            </w:r>
            <w:r>
              <w:rPr>
                <w:rFonts w:asciiTheme="minorHAnsi" w:hAnsiTheme="minorHAnsi" w:cstheme="minorHAnsi"/>
                <w:b/>
                <w:bCs/>
                <w:color w:val="auto"/>
                <w:sz w:val="22"/>
                <w:szCs w:val="22"/>
              </w:rPr>
              <w:t xml:space="preserve">MHRA via the Yellow Card scheme. Visit </w:t>
            </w:r>
            <w:hyperlink r:id="rId30" w:tooltip="http://www.mhra.gov.uk/yellowcard" w:history="1">
              <w:r w:rsidRPr="00AE6586">
                <w:rPr>
                  <w:rStyle w:val="Hyperlink"/>
                  <w:rFonts w:asciiTheme="minorHAnsi" w:eastAsia="Calibri" w:hAnsiTheme="minorHAnsi" w:cstheme="minorHAnsi"/>
                  <w:noProof/>
                  <w:sz w:val="22"/>
                  <w:szCs w:val="22"/>
                  <w:lang w:eastAsia="en-GB"/>
                </w:rPr>
                <w:t>www.mhra.gov.uk/yellowcard</w:t>
              </w:r>
            </w:hyperlink>
          </w:p>
          <w:p w14:paraId="0CFC3188" w14:textId="77777777" w:rsidR="003E661A" w:rsidRPr="00AE6586" w:rsidRDefault="003E661A" w:rsidP="006E1BCD">
            <w:pPr>
              <w:pStyle w:val="Default"/>
              <w:spacing w:before="60" w:after="60"/>
              <w:rPr>
                <w:rFonts w:asciiTheme="minorHAnsi" w:eastAsia="Calibri" w:hAnsiTheme="minorHAnsi" w:cstheme="minorHAnsi"/>
                <w:noProof/>
                <w:sz w:val="20"/>
                <w:szCs w:val="20"/>
                <w:lang w:eastAsia="en-GB"/>
              </w:rPr>
            </w:pPr>
            <w:r w:rsidRPr="00AE6586">
              <w:rPr>
                <w:rStyle w:val="Hyperlink"/>
                <w:rFonts w:asciiTheme="minorHAnsi" w:eastAsia="Calibri" w:hAnsiTheme="minorHAnsi" w:cstheme="minorHAnsi"/>
                <w:noProof/>
                <w:color w:val="000000"/>
                <w:sz w:val="22"/>
                <w:szCs w:val="22"/>
                <w:u w:val="none"/>
                <w:lang w:eastAsia="en-GB"/>
              </w:rPr>
              <w:t>For information on incidence of ADRs see relevant summaries of product characteristics</w:t>
            </w:r>
            <w:r>
              <w:rPr>
                <w:rStyle w:val="Hyperlink"/>
                <w:rFonts w:asciiTheme="minorHAnsi" w:eastAsia="Calibri" w:hAnsiTheme="minorHAnsi" w:cstheme="minorHAnsi"/>
                <w:noProof/>
                <w:color w:val="000000"/>
                <w:sz w:val="22"/>
                <w:szCs w:val="22"/>
                <w:u w:val="none"/>
                <w:lang w:eastAsia="en-GB"/>
              </w:rPr>
              <w:t xml:space="preserve">. </w:t>
            </w:r>
            <w:hyperlink r:id="rId31" w:history="1">
              <w:r>
                <w:rPr>
                  <w:rStyle w:val="Hyperlink"/>
                  <w:rFonts w:asciiTheme="minorHAnsi" w:eastAsia="Calibri" w:hAnsiTheme="minorHAnsi" w:cstheme="minorHAnsi"/>
                  <w:noProof/>
                  <w:sz w:val="22"/>
                  <w:szCs w:val="22"/>
                  <w:lang w:eastAsia="en-GB"/>
                </w:rPr>
                <w:t>https://www.medicines.org.uk/emc</w:t>
              </w:r>
            </w:hyperlink>
          </w:p>
        </w:tc>
      </w:tr>
      <w:tr w:rsidR="003E661A" w:rsidRPr="00295135" w14:paraId="125CFAB2" w14:textId="77777777" w:rsidTr="006E1BCD">
        <w:trPr>
          <w:jc w:val="center"/>
        </w:trPr>
        <w:tc>
          <w:tcPr>
            <w:tcW w:w="5227" w:type="dxa"/>
            <w:gridSpan w:val="2"/>
            <w:shd w:val="clear" w:color="auto" w:fill="F2F2F2"/>
          </w:tcPr>
          <w:p w14:paraId="50AAE927" w14:textId="77777777" w:rsidR="003E661A" w:rsidRPr="00AE6586" w:rsidRDefault="003E661A" w:rsidP="006E1BCD">
            <w:pPr>
              <w:spacing w:before="60" w:after="60" w:line="240" w:lineRule="auto"/>
              <w:jc w:val="center"/>
              <w:rPr>
                <w:rFonts w:eastAsia="Times New Roman" w:cstheme="minorHAnsi"/>
                <w:b/>
                <w:sz w:val="24"/>
                <w:lang w:eastAsia="en-GB"/>
              </w:rPr>
            </w:pPr>
            <w:r w:rsidRPr="00AE6586">
              <w:rPr>
                <w:rFonts w:eastAsia="Times New Roman" w:cstheme="minorHAnsi"/>
                <w:b/>
                <w:sz w:val="24"/>
                <w:lang w:eastAsia="en-GB"/>
              </w:rPr>
              <w:t>Result</w:t>
            </w:r>
          </w:p>
        </w:tc>
        <w:tc>
          <w:tcPr>
            <w:tcW w:w="5228" w:type="dxa"/>
            <w:shd w:val="clear" w:color="auto" w:fill="F2F2F2"/>
          </w:tcPr>
          <w:p w14:paraId="47BF5642" w14:textId="77777777" w:rsidR="003E661A" w:rsidRPr="00AE6586" w:rsidRDefault="003E661A" w:rsidP="006E1BCD">
            <w:pPr>
              <w:spacing w:before="60" w:after="60" w:line="240" w:lineRule="auto"/>
              <w:jc w:val="center"/>
              <w:rPr>
                <w:rFonts w:eastAsia="Times New Roman" w:cstheme="minorHAnsi"/>
                <w:b/>
                <w:sz w:val="24"/>
                <w:lang w:eastAsia="en-GB"/>
              </w:rPr>
            </w:pPr>
            <w:r w:rsidRPr="00AE6586">
              <w:rPr>
                <w:rFonts w:eastAsia="Times New Roman" w:cstheme="minorHAnsi"/>
                <w:b/>
                <w:sz w:val="24"/>
                <w:lang w:eastAsia="en-GB"/>
              </w:rPr>
              <w:t>Action for primary care</w:t>
            </w:r>
          </w:p>
        </w:tc>
      </w:tr>
      <w:tr w:rsidR="003E661A" w:rsidRPr="00295135" w14:paraId="668E5C9C" w14:textId="77777777" w:rsidTr="006E1BCD">
        <w:trPr>
          <w:jc w:val="center"/>
        </w:trPr>
        <w:tc>
          <w:tcPr>
            <w:tcW w:w="10455" w:type="dxa"/>
            <w:gridSpan w:val="3"/>
            <w:shd w:val="clear" w:color="auto" w:fill="auto"/>
          </w:tcPr>
          <w:p w14:paraId="140A348A" w14:textId="77777777" w:rsidR="003E661A" w:rsidRPr="00AE6586" w:rsidRDefault="003E661A" w:rsidP="006E1BCD">
            <w:pPr>
              <w:spacing w:before="60" w:after="60" w:line="240" w:lineRule="auto"/>
              <w:jc w:val="center"/>
              <w:rPr>
                <w:rFonts w:eastAsia="Times New Roman" w:cstheme="minorHAnsi"/>
                <w:b/>
                <w:sz w:val="24"/>
                <w:lang w:eastAsia="en-GB"/>
              </w:rPr>
            </w:pPr>
            <w:r w:rsidRPr="00886DB5">
              <w:rPr>
                <w:rFonts w:eastAsia="Times New Roman" w:cstheme="minorHAnsi"/>
                <w:b/>
                <w:sz w:val="24"/>
                <w:lang w:eastAsia="en-GB"/>
              </w:rPr>
              <w:t>As well as responding to absolute values in laboratory tests, a rapid change or a consistent trend in any value should prompt caution and extra vigilance</w:t>
            </w:r>
          </w:p>
        </w:tc>
      </w:tr>
      <w:tr w:rsidR="003E661A" w:rsidRPr="00295135" w14:paraId="216EA5E6" w14:textId="77777777" w:rsidTr="006E1BCD">
        <w:trPr>
          <w:trHeight w:val="78"/>
          <w:jc w:val="center"/>
        </w:trPr>
        <w:tc>
          <w:tcPr>
            <w:tcW w:w="5227" w:type="dxa"/>
            <w:gridSpan w:val="2"/>
            <w:shd w:val="clear" w:color="auto" w:fill="auto"/>
          </w:tcPr>
          <w:p w14:paraId="7E83BBA3" w14:textId="77777777" w:rsidR="003E661A" w:rsidRPr="00BC4A09" w:rsidRDefault="003E661A" w:rsidP="006E1BCD">
            <w:pPr>
              <w:spacing w:before="60" w:after="60" w:line="240" w:lineRule="auto"/>
              <w:rPr>
                <w:rFonts w:eastAsia="Times New Roman" w:cstheme="minorHAnsi"/>
                <w:b/>
                <w:lang w:eastAsia="en-GB"/>
              </w:rPr>
            </w:pPr>
            <w:r w:rsidRPr="00BC4A09">
              <w:rPr>
                <w:color w:val="000000"/>
              </w:rPr>
              <w:t xml:space="preserve">Cardiovascular </w:t>
            </w:r>
          </w:p>
        </w:tc>
        <w:tc>
          <w:tcPr>
            <w:tcW w:w="5228" w:type="dxa"/>
            <w:shd w:val="clear" w:color="auto" w:fill="auto"/>
          </w:tcPr>
          <w:p w14:paraId="1EC25CCB" w14:textId="77777777" w:rsidR="003E661A" w:rsidRPr="00BC4A09" w:rsidRDefault="003E661A" w:rsidP="006E1BCD">
            <w:pPr>
              <w:spacing w:before="60" w:after="60" w:line="240" w:lineRule="auto"/>
              <w:rPr>
                <w:rFonts w:eastAsia="Times New Roman" w:cstheme="minorHAnsi"/>
                <w:b/>
                <w:lang w:eastAsia="en-GB"/>
              </w:rPr>
            </w:pPr>
            <w:r w:rsidRPr="00BC4A09">
              <w:rPr>
                <w:color w:val="000000"/>
              </w:rPr>
              <w:t>Resting HR greater than 120bpm, arrhythmia/palpitations, clinically significant increase in systolic BP</w:t>
            </w:r>
          </w:p>
        </w:tc>
      </w:tr>
      <w:tr w:rsidR="003E661A" w:rsidRPr="00295135" w14:paraId="5C3503E6" w14:textId="77777777" w:rsidTr="006E1BCD">
        <w:trPr>
          <w:trHeight w:val="78"/>
          <w:jc w:val="center"/>
        </w:trPr>
        <w:tc>
          <w:tcPr>
            <w:tcW w:w="5227" w:type="dxa"/>
            <w:gridSpan w:val="2"/>
            <w:shd w:val="clear" w:color="auto" w:fill="auto"/>
          </w:tcPr>
          <w:p w14:paraId="2CDF2D57" w14:textId="77777777" w:rsidR="003E661A" w:rsidRPr="00BC4A09" w:rsidRDefault="003E661A" w:rsidP="006E1BCD">
            <w:pPr>
              <w:spacing w:before="60" w:after="60" w:line="240" w:lineRule="auto"/>
              <w:rPr>
                <w:rFonts w:eastAsia="Times New Roman" w:cstheme="minorHAnsi"/>
                <w:b/>
                <w:lang w:eastAsia="en-GB"/>
              </w:rPr>
            </w:pPr>
            <w:r w:rsidRPr="00BC4A09">
              <w:rPr>
                <w:color w:val="000000"/>
              </w:rPr>
              <w:t xml:space="preserve">Hypertension </w:t>
            </w:r>
          </w:p>
        </w:tc>
        <w:tc>
          <w:tcPr>
            <w:tcW w:w="5228" w:type="dxa"/>
            <w:shd w:val="clear" w:color="auto" w:fill="auto"/>
          </w:tcPr>
          <w:p w14:paraId="08DB32B5" w14:textId="77777777" w:rsidR="003E661A" w:rsidRPr="00BC4A09" w:rsidRDefault="003E661A" w:rsidP="006E1BCD">
            <w:pPr>
              <w:spacing w:before="60" w:after="60" w:line="240" w:lineRule="auto"/>
              <w:rPr>
                <w:rFonts w:eastAsia="Times New Roman" w:cstheme="minorHAnsi"/>
                <w:b/>
                <w:lang w:eastAsia="en-GB"/>
              </w:rPr>
            </w:pPr>
            <w:r w:rsidRPr="00BC4A09">
              <w:rPr>
                <w:color w:val="000000"/>
              </w:rPr>
              <w:t xml:space="preserve">Manage as per local pathways, </w:t>
            </w:r>
            <w:proofErr w:type="gramStart"/>
            <w:r w:rsidRPr="00BC4A09">
              <w:rPr>
                <w:color w:val="000000"/>
              </w:rPr>
              <w:t>taking into account</w:t>
            </w:r>
            <w:proofErr w:type="gramEnd"/>
            <w:r w:rsidRPr="00BC4A09">
              <w:rPr>
                <w:color w:val="000000"/>
              </w:rPr>
              <w:t xml:space="preserve"> risk of clinically significant interactions with several types of antihypertensive medication (see section 7). If blood pressure is significantly raised (see guidance box immediately above), reduce dose of atomoxetine by half and discuss with specialist for further advice.</w:t>
            </w:r>
          </w:p>
        </w:tc>
      </w:tr>
      <w:tr w:rsidR="003E661A" w:rsidRPr="00295135" w14:paraId="544A6872" w14:textId="77777777" w:rsidTr="006E1BCD">
        <w:trPr>
          <w:trHeight w:val="78"/>
          <w:jc w:val="center"/>
        </w:trPr>
        <w:tc>
          <w:tcPr>
            <w:tcW w:w="5227" w:type="dxa"/>
            <w:gridSpan w:val="2"/>
            <w:shd w:val="clear" w:color="auto" w:fill="auto"/>
          </w:tcPr>
          <w:p w14:paraId="78E36698" w14:textId="77777777" w:rsidR="003E661A" w:rsidRPr="00BC4A09" w:rsidRDefault="003E661A" w:rsidP="006E1BCD">
            <w:pPr>
              <w:spacing w:before="60" w:after="60" w:line="240" w:lineRule="auto"/>
              <w:rPr>
                <w:b/>
                <w:bCs/>
                <w:color w:val="000000"/>
              </w:rPr>
            </w:pPr>
            <w:r w:rsidRPr="00BC4A09">
              <w:rPr>
                <w:b/>
                <w:bCs/>
                <w:color w:val="000000"/>
              </w:rPr>
              <w:t>Gastrointestinal disorders</w:t>
            </w:r>
          </w:p>
          <w:p w14:paraId="46E3BF78" w14:textId="77777777" w:rsidR="003E661A" w:rsidRPr="00BC4A09" w:rsidRDefault="003E661A" w:rsidP="006E1BCD">
            <w:pPr>
              <w:spacing w:before="60" w:after="60" w:line="240" w:lineRule="auto"/>
              <w:rPr>
                <w:rFonts w:eastAsia="Times New Roman" w:cstheme="minorHAnsi"/>
                <w:b/>
                <w:bCs/>
                <w:lang w:eastAsia="en-GB"/>
              </w:rPr>
            </w:pPr>
            <w:r w:rsidRPr="00BC4A09">
              <w:rPr>
                <w:color w:val="000000"/>
              </w:rPr>
              <w:t>Including abdominal pain, vomiting, nausea, constipation, dyspepsia</w:t>
            </w:r>
          </w:p>
        </w:tc>
        <w:tc>
          <w:tcPr>
            <w:tcW w:w="5228" w:type="dxa"/>
            <w:shd w:val="clear" w:color="auto" w:fill="auto"/>
          </w:tcPr>
          <w:p w14:paraId="2A3527F3" w14:textId="41B36E39" w:rsidR="003E661A" w:rsidRPr="00BC4A09" w:rsidRDefault="003E661A" w:rsidP="006E1BCD">
            <w:pPr>
              <w:spacing w:before="60" w:after="60" w:line="240" w:lineRule="auto"/>
              <w:rPr>
                <w:rFonts w:eastAsia="Times New Roman" w:cstheme="minorHAnsi"/>
                <w:b/>
                <w:lang w:eastAsia="en-GB"/>
              </w:rPr>
            </w:pPr>
            <w:r w:rsidRPr="00BC4A09">
              <w:rPr>
                <w:color w:val="000000"/>
              </w:rPr>
              <w:t xml:space="preserve">Review and provide advice on dosing; patients may benefit from taking atomoxetine in two equally divided doses (once in the morning, and once in the late afternoon or early evening). </w:t>
            </w:r>
            <w:r w:rsidR="006D1F7A" w:rsidRPr="00BC4A09">
              <w:rPr>
                <w:color w:val="000000"/>
              </w:rPr>
              <w:t>Generally,</w:t>
            </w:r>
            <w:r w:rsidRPr="00BC4A09">
              <w:rPr>
                <w:color w:val="000000"/>
              </w:rPr>
              <w:t xml:space="preserve"> resolves.</w:t>
            </w:r>
          </w:p>
        </w:tc>
      </w:tr>
      <w:tr w:rsidR="003E661A" w:rsidRPr="00295135" w14:paraId="58A33859" w14:textId="77777777" w:rsidTr="006E1BCD">
        <w:trPr>
          <w:trHeight w:val="78"/>
          <w:jc w:val="center"/>
        </w:trPr>
        <w:tc>
          <w:tcPr>
            <w:tcW w:w="5227" w:type="dxa"/>
            <w:gridSpan w:val="2"/>
            <w:tcBorders>
              <w:bottom w:val="single" w:sz="4" w:space="0" w:color="auto"/>
            </w:tcBorders>
            <w:shd w:val="clear" w:color="auto" w:fill="auto"/>
          </w:tcPr>
          <w:p w14:paraId="4595CF15" w14:textId="77777777" w:rsidR="003E661A" w:rsidRPr="00BC4A09" w:rsidRDefault="003E661A" w:rsidP="006E1BCD">
            <w:pPr>
              <w:pStyle w:val="NormalWeb"/>
              <w:rPr>
                <w:rFonts w:asciiTheme="minorHAnsi" w:hAnsiTheme="minorHAnsi" w:cstheme="minorHAnsi"/>
                <w:color w:val="000000"/>
                <w:sz w:val="22"/>
                <w:szCs w:val="22"/>
              </w:rPr>
            </w:pPr>
            <w:r w:rsidRPr="00BC4A09">
              <w:rPr>
                <w:rFonts w:asciiTheme="minorHAnsi" w:hAnsiTheme="minorHAnsi" w:cstheme="minorHAnsi"/>
                <w:b/>
                <w:bCs/>
                <w:color w:val="000000"/>
                <w:sz w:val="22"/>
                <w:szCs w:val="22"/>
              </w:rPr>
              <w:t>Weight or BMI outside healthy range</w:t>
            </w:r>
            <w:r w:rsidRPr="00BC4A0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including anorexia or weight loss</w:t>
            </w:r>
          </w:p>
          <w:p w14:paraId="1F362129" w14:textId="77777777" w:rsidR="003E661A" w:rsidRPr="00BC4A09" w:rsidRDefault="003E661A" w:rsidP="006E1BCD">
            <w:pPr>
              <w:spacing w:before="60" w:after="60" w:line="240" w:lineRule="auto"/>
              <w:rPr>
                <w:rFonts w:eastAsia="Times New Roman" w:cstheme="minorHAnsi"/>
                <w:b/>
                <w:lang w:eastAsia="en-GB"/>
              </w:rPr>
            </w:pPr>
          </w:p>
        </w:tc>
        <w:tc>
          <w:tcPr>
            <w:tcW w:w="5228" w:type="dxa"/>
            <w:tcBorders>
              <w:bottom w:val="single" w:sz="4" w:space="0" w:color="auto"/>
            </w:tcBorders>
            <w:shd w:val="clear" w:color="auto" w:fill="auto"/>
          </w:tcPr>
          <w:p w14:paraId="7AA2F523" w14:textId="77777777" w:rsidR="003E661A" w:rsidRPr="00BC4A09" w:rsidRDefault="003E661A" w:rsidP="006E1BCD">
            <w:pPr>
              <w:spacing w:before="60" w:after="60" w:line="240" w:lineRule="auto"/>
              <w:rPr>
                <w:rFonts w:eastAsia="Times New Roman" w:cstheme="minorHAnsi"/>
                <w:b/>
                <w:lang w:eastAsia="en-GB"/>
              </w:rPr>
            </w:pPr>
            <w:r w:rsidRPr="00BC4A09">
              <w:rPr>
                <w:rFonts w:cstheme="minorHAnsi"/>
                <w:color w:val="000000"/>
              </w:rPr>
              <w:t>Recommend small, frequent meals and/or snacks, and high calorie foods of good nutritional value. Recommend taking atomoxetine with or after meals, and not before. Obtain dietary advice if required. Discuss with specialist if difficulty persists; dose reduction, treatment break, or change of medicine may be required.</w:t>
            </w:r>
          </w:p>
        </w:tc>
      </w:tr>
      <w:tr w:rsidR="003E661A" w:rsidRPr="00295135" w14:paraId="1056B2B2" w14:textId="77777777" w:rsidTr="006E1BCD">
        <w:trPr>
          <w:trHeight w:val="78"/>
          <w:jc w:val="center"/>
        </w:trPr>
        <w:tc>
          <w:tcPr>
            <w:tcW w:w="5227" w:type="dxa"/>
            <w:gridSpan w:val="2"/>
            <w:tcBorders>
              <w:bottom w:val="single" w:sz="4" w:space="0" w:color="auto"/>
            </w:tcBorders>
            <w:shd w:val="clear" w:color="auto" w:fill="auto"/>
          </w:tcPr>
          <w:p w14:paraId="08B59942" w14:textId="77777777" w:rsidR="003E661A" w:rsidRPr="00BC4A09" w:rsidRDefault="003E661A" w:rsidP="006E1BCD">
            <w:pPr>
              <w:pStyle w:val="NormalWeb"/>
              <w:rPr>
                <w:rFonts w:asciiTheme="minorHAnsi" w:hAnsiTheme="minorHAnsi" w:cstheme="minorHAnsi"/>
                <w:b/>
                <w:bCs/>
                <w:color w:val="000000"/>
                <w:sz w:val="22"/>
                <w:szCs w:val="22"/>
              </w:rPr>
            </w:pPr>
            <w:r w:rsidRPr="00BC4A09">
              <w:rPr>
                <w:rFonts w:asciiTheme="minorHAnsi" w:hAnsiTheme="minorHAnsi" w:cstheme="minorHAnsi"/>
                <w:b/>
                <w:bCs/>
                <w:color w:val="000000"/>
                <w:sz w:val="22"/>
                <w:szCs w:val="22"/>
              </w:rPr>
              <w:t>Psychiatric disorders</w:t>
            </w:r>
            <w:r>
              <w:rPr>
                <w:rFonts w:asciiTheme="minorHAnsi" w:hAnsiTheme="minorHAnsi" w:cstheme="minorHAnsi"/>
                <w:b/>
                <w:bCs/>
                <w:color w:val="000000"/>
                <w:sz w:val="22"/>
                <w:szCs w:val="22"/>
              </w:rPr>
              <w:t xml:space="preserve"> </w:t>
            </w:r>
            <w:r w:rsidRPr="00BC4A09">
              <w:rPr>
                <w:rFonts w:asciiTheme="minorHAnsi" w:hAnsiTheme="minorHAnsi" w:cstheme="minorHAnsi"/>
                <w:color w:val="000000"/>
                <w:sz w:val="22"/>
                <w:szCs w:val="22"/>
              </w:rPr>
              <w:t>New or worsening psychiatric symptoms, e.g.</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suicide related behaviour, psychosis, mania,</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aggressive or hostile behaviour, suicidal</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ideation or behaviour, motor or verbal tics</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(including Tourette’s syndrome), anxiety,</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agitation or tension, bipolar disorder, or</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depression</w:t>
            </w:r>
          </w:p>
          <w:p w14:paraId="39C5342C" w14:textId="77777777" w:rsidR="003E661A" w:rsidRPr="00BC4A09" w:rsidRDefault="003E661A" w:rsidP="006E1BCD">
            <w:pPr>
              <w:pStyle w:val="NormalWeb"/>
              <w:rPr>
                <w:rFonts w:asciiTheme="minorHAnsi" w:hAnsiTheme="minorHAnsi" w:cstheme="minorHAnsi"/>
                <w:b/>
                <w:bCs/>
                <w:color w:val="000000"/>
                <w:sz w:val="22"/>
                <w:szCs w:val="22"/>
              </w:rPr>
            </w:pPr>
          </w:p>
        </w:tc>
        <w:tc>
          <w:tcPr>
            <w:tcW w:w="5228" w:type="dxa"/>
            <w:tcBorders>
              <w:bottom w:val="single" w:sz="4" w:space="0" w:color="auto"/>
            </w:tcBorders>
            <w:shd w:val="clear" w:color="auto" w:fill="auto"/>
          </w:tcPr>
          <w:p w14:paraId="5D6F427E" w14:textId="77777777" w:rsidR="003E661A" w:rsidRPr="00BC4A09" w:rsidRDefault="003E661A" w:rsidP="006E1BCD">
            <w:pPr>
              <w:spacing w:before="60" w:after="60" w:line="240" w:lineRule="auto"/>
              <w:rPr>
                <w:rFonts w:cstheme="minorHAnsi"/>
                <w:color w:val="000000"/>
              </w:rPr>
            </w:pPr>
            <w:r w:rsidRPr="00BC4A09">
              <w:rPr>
                <w:rFonts w:cstheme="minorHAnsi"/>
                <w:color w:val="000000"/>
              </w:rPr>
              <w:t>Contact specialist team and refer for psychiatric assessment if appropriate. Refer for urgent psychiatric assessment if suicide related behaviour or ideation occurs. Discuss ongoing benefit of treatment with specialist team</w:t>
            </w:r>
          </w:p>
        </w:tc>
      </w:tr>
      <w:tr w:rsidR="003E661A" w:rsidRPr="00295135" w14:paraId="11CFEF90" w14:textId="77777777" w:rsidTr="006E1BCD">
        <w:trPr>
          <w:trHeight w:val="78"/>
          <w:jc w:val="center"/>
        </w:trPr>
        <w:tc>
          <w:tcPr>
            <w:tcW w:w="5227" w:type="dxa"/>
            <w:gridSpan w:val="2"/>
            <w:tcBorders>
              <w:bottom w:val="single" w:sz="4" w:space="0" w:color="auto"/>
            </w:tcBorders>
            <w:shd w:val="clear" w:color="auto" w:fill="auto"/>
          </w:tcPr>
          <w:p w14:paraId="6911FEC0" w14:textId="04E610CE" w:rsidR="003E661A" w:rsidRPr="00BC4A09" w:rsidRDefault="003E661A" w:rsidP="006E1BCD">
            <w:pPr>
              <w:pStyle w:val="NormalWeb"/>
              <w:rPr>
                <w:rFonts w:asciiTheme="minorHAnsi" w:hAnsiTheme="minorHAnsi" w:cstheme="minorHAnsi"/>
                <w:b/>
                <w:bCs/>
                <w:color w:val="000000"/>
                <w:sz w:val="22"/>
                <w:szCs w:val="22"/>
              </w:rPr>
            </w:pPr>
            <w:r w:rsidRPr="00BC4A09">
              <w:rPr>
                <w:rFonts w:asciiTheme="minorHAnsi" w:hAnsiTheme="minorHAnsi" w:cstheme="minorHAnsi"/>
                <w:b/>
                <w:bCs/>
                <w:color w:val="000000"/>
                <w:sz w:val="22"/>
                <w:szCs w:val="22"/>
              </w:rPr>
              <w:lastRenderedPageBreak/>
              <w:t>Hepatic effects</w:t>
            </w:r>
            <w:r>
              <w:rPr>
                <w:rFonts w:asciiTheme="minorHAnsi" w:hAnsiTheme="minorHAnsi" w:cstheme="minorHAnsi"/>
                <w:b/>
                <w:bCs/>
                <w:color w:val="000000"/>
                <w:sz w:val="22"/>
                <w:szCs w:val="22"/>
              </w:rPr>
              <w:t xml:space="preserve"> </w:t>
            </w:r>
            <w:r w:rsidRPr="00BC4A09">
              <w:rPr>
                <w:rFonts w:asciiTheme="minorHAnsi" w:hAnsiTheme="minorHAnsi" w:cstheme="minorHAnsi"/>
                <w:color w:val="000000"/>
                <w:sz w:val="22"/>
                <w:szCs w:val="22"/>
              </w:rPr>
              <w:t xml:space="preserve">Signs or symptoms of liver injury, </w:t>
            </w:r>
            <w:r w:rsidR="006D1F7A" w:rsidRPr="00BC4A09">
              <w:rPr>
                <w:rFonts w:asciiTheme="minorHAnsi" w:hAnsiTheme="minorHAnsi" w:cstheme="minorHAnsi"/>
                <w:color w:val="000000"/>
                <w:sz w:val="22"/>
                <w:szCs w:val="22"/>
              </w:rPr>
              <w:t>e.g.,</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abdominal pain, unexplained nausea, malaise,</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jaundice, or darkening of urine</w:t>
            </w:r>
          </w:p>
          <w:p w14:paraId="7266EC68" w14:textId="77777777" w:rsidR="003E661A" w:rsidRPr="00BC4A09" w:rsidRDefault="003E661A" w:rsidP="006E1BCD">
            <w:pPr>
              <w:pStyle w:val="NormalWeb"/>
              <w:rPr>
                <w:rFonts w:asciiTheme="minorHAnsi" w:hAnsiTheme="minorHAnsi" w:cstheme="minorHAnsi"/>
                <w:b/>
                <w:bCs/>
                <w:color w:val="000000"/>
                <w:sz w:val="22"/>
                <w:szCs w:val="22"/>
              </w:rPr>
            </w:pPr>
          </w:p>
        </w:tc>
        <w:tc>
          <w:tcPr>
            <w:tcW w:w="5228" w:type="dxa"/>
            <w:tcBorders>
              <w:bottom w:val="single" w:sz="4" w:space="0" w:color="auto"/>
            </w:tcBorders>
            <w:shd w:val="clear" w:color="auto" w:fill="auto"/>
          </w:tcPr>
          <w:p w14:paraId="718837C2" w14:textId="77777777" w:rsidR="003E661A" w:rsidRPr="00BC4A09" w:rsidRDefault="003E661A" w:rsidP="006E1BCD">
            <w:pPr>
              <w:spacing w:before="60" w:after="60" w:line="240" w:lineRule="auto"/>
              <w:rPr>
                <w:rFonts w:cstheme="minorHAnsi"/>
                <w:color w:val="000000"/>
              </w:rPr>
            </w:pPr>
            <w:r w:rsidRPr="00BC4A09">
              <w:rPr>
                <w:rFonts w:cstheme="minorHAnsi"/>
                <w:color w:val="000000"/>
              </w:rPr>
              <w:t>Perform liver function tests (LFTs), including serum bilirubin, and discuss with specialist team. Discontinue atomoxetine permanently in patients who develop jaundice or for whom there is laboratory evidence of liver injury (if unclear if injury or transient derangement, discuss urgently with specialist).</w:t>
            </w:r>
          </w:p>
        </w:tc>
      </w:tr>
      <w:tr w:rsidR="003E661A" w:rsidRPr="00295135" w14:paraId="582A999E" w14:textId="77777777" w:rsidTr="006E1BCD">
        <w:trPr>
          <w:trHeight w:val="78"/>
          <w:jc w:val="center"/>
        </w:trPr>
        <w:tc>
          <w:tcPr>
            <w:tcW w:w="5227" w:type="dxa"/>
            <w:gridSpan w:val="2"/>
            <w:tcBorders>
              <w:bottom w:val="single" w:sz="4" w:space="0" w:color="auto"/>
            </w:tcBorders>
            <w:shd w:val="clear" w:color="auto" w:fill="auto"/>
          </w:tcPr>
          <w:p w14:paraId="712611F2" w14:textId="77777777" w:rsidR="003E661A" w:rsidRDefault="003E661A" w:rsidP="006E1BCD">
            <w:pPr>
              <w:pStyle w:val="NormalWeb"/>
              <w:tabs>
                <w:tab w:val="left" w:pos="3075"/>
              </w:tabs>
              <w:rPr>
                <w:rFonts w:asciiTheme="minorHAnsi" w:hAnsiTheme="minorHAnsi" w:cstheme="minorHAnsi"/>
                <w:color w:val="000000"/>
                <w:sz w:val="22"/>
                <w:szCs w:val="22"/>
              </w:rPr>
            </w:pPr>
            <w:r w:rsidRPr="00BC4A09">
              <w:rPr>
                <w:rFonts w:asciiTheme="minorHAnsi" w:hAnsiTheme="minorHAnsi" w:cstheme="minorHAnsi"/>
                <w:b/>
                <w:bCs/>
                <w:color w:val="000000"/>
                <w:sz w:val="22"/>
                <w:szCs w:val="22"/>
              </w:rPr>
              <w:t>Nervous system disorders</w:t>
            </w:r>
            <w:r w:rsidRPr="00BC4A09">
              <w:rPr>
                <w:rFonts w:asciiTheme="minorHAnsi" w:hAnsiTheme="minorHAnsi" w:cstheme="minorHAnsi"/>
                <w:color w:val="000000"/>
                <w:sz w:val="22"/>
                <w:szCs w:val="22"/>
              </w:rPr>
              <w:t xml:space="preserve"> </w:t>
            </w:r>
          </w:p>
          <w:p w14:paraId="5C8B5850" w14:textId="77777777" w:rsidR="003E661A" w:rsidRPr="00BC4A09" w:rsidRDefault="003E661A" w:rsidP="006E1BCD">
            <w:pPr>
              <w:pStyle w:val="NormalWeb"/>
              <w:tabs>
                <w:tab w:val="left" w:pos="3075"/>
              </w:tabs>
              <w:rPr>
                <w:rFonts w:asciiTheme="minorHAnsi" w:hAnsiTheme="minorHAnsi" w:cstheme="minorHAnsi"/>
                <w:color w:val="000000"/>
                <w:sz w:val="22"/>
                <w:szCs w:val="22"/>
              </w:rPr>
            </w:pPr>
            <w:r w:rsidRPr="00BC4A09">
              <w:rPr>
                <w:rFonts w:asciiTheme="minorHAnsi" w:hAnsiTheme="minorHAnsi" w:cstheme="minorHAnsi"/>
                <w:color w:val="000000"/>
                <w:sz w:val="22"/>
                <w:szCs w:val="22"/>
              </w:rPr>
              <w:t>Somnolence or sedation</w:t>
            </w:r>
          </w:p>
        </w:tc>
        <w:tc>
          <w:tcPr>
            <w:tcW w:w="5228" w:type="dxa"/>
            <w:tcBorders>
              <w:bottom w:val="single" w:sz="4" w:space="0" w:color="auto"/>
            </w:tcBorders>
            <w:shd w:val="clear" w:color="auto" w:fill="auto"/>
          </w:tcPr>
          <w:p w14:paraId="68C7E860" w14:textId="6DA3C985" w:rsidR="003E661A" w:rsidRPr="00BC4A09" w:rsidRDefault="003E661A" w:rsidP="006E1BCD">
            <w:pPr>
              <w:spacing w:before="60" w:after="60" w:line="240" w:lineRule="auto"/>
              <w:rPr>
                <w:rFonts w:cstheme="minorHAnsi"/>
                <w:color w:val="000000"/>
              </w:rPr>
            </w:pPr>
            <w:r w:rsidRPr="00BC4A09">
              <w:rPr>
                <w:rFonts w:cstheme="minorHAnsi"/>
                <w:color w:val="000000"/>
              </w:rPr>
              <w:t xml:space="preserve">Review and provide advice on dosing; patients may benefit from taking atomoxetine in two equally divided doses (once in the morning, and once in late afternoon or early evening). </w:t>
            </w:r>
            <w:r w:rsidR="006D1F7A" w:rsidRPr="00BC4A09">
              <w:rPr>
                <w:rFonts w:cstheme="minorHAnsi"/>
                <w:color w:val="000000"/>
              </w:rPr>
              <w:t>Generally,</w:t>
            </w:r>
            <w:r w:rsidRPr="00BC4A09">
              <w:rPr>
                <w:rFonts w:cstheme="minorHAnsi"/>
                <w:color w:val="000000"/>
              </w:rPr>
              <w:t xml:space="preserve"> resolves.</w:t>
            </w:r>
          </w:p>
        </w:tc>
      </w:tr>
      <w:tr w:rsidR="003E661A" w:rsidRPr="00295135" w14:paraId="0A1B010E" w14:textId="77777777" w:rsidTr="006E1BCD">
        <w:trPr>
          <w:trHeight w:val="78"/>
          <w:jc w:val="center"/>
        </w:trPr>
        <w:tc>
          <w:tcPr>
            <w:tcW w:w="5227" w:type="dxa"/>
            <w:gridSpan w:val="2"/>
            <w:tcBorders>
              <w:bottom w:val="single" w:sz="4" w:space="0" w:color="auto"/>
            </w:tcBorders>
            <w:shd w:val="clear" w:color="auto" w:fill="auto"/>
          </w:tcPr>
          <w:p w14:paraId="75542E11" w14:textId="77777777" w:rsidR="003E661A" w:rsidRPr="00BC4A09" w:rsidRDefault="003E661A" w:rsidP="006E1BCD">
            <w:pPr>
              <w:pStyle w:val="NormalWeb"/>
              <w:rPr>
                <w:rFonts w:asciiTheme="minorHAnsi" w:hAnsiTheme="minorHAnsi" w:cstheme="minorHAnsi"/>
                <w:color w:val="000000"/>
                <w:sz w:val="22"/>
                <w:szCs w:val="22"/>
              </w:rPr>
            </w:pPr>
            <w:r w:rsidRPr="00BC4A09">
              <w:rPr>
                <w:rFonts w:asciiTheme="minorHAnsi" w:hAnsiTheme="minorHAnsi" w:cstheme="minorHAnsi"/>
                <w:color w:val="000000"/>
                <w:sz w:val="22"/>
                <w:szCs w:val="22"/>
              </w:rPr>
              <w:t>New onset of seizures, or increased seizure</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frequency</w:t>
            </w:r>
          </w:p>
          <w:p w14:paraId="3978430E" w14:textId="77777777" w:rsidR="003E661A" w:rsidRPr="00BC4A09" w:rsidRDefault="003E661A" w:rsidP="006E1BCD">
            <w:pPr>
              <w:pStyle w:val="NormalWeb"/>
              <w:tabs>
                <w:tab w:val="left" w:pos="3000"/>
              </w:tabs>
              <w:rPr>
                <w:rFonts w:asciiTheme="minorHAnsi" w:hAnsiTheme="minorHAnsi" w:cstheme="minorHAnsi"/>
                <w:color w:val="000000"/>
                <w:sz w:val="22"/>
                <w:szCs w:val="22"/>
              </w:rPr>
            </w:pPr>
          </w:p>
        </w:tc>
        <w:tc>
          <w:tcPr>
            <w:tcW w:w="5228" w:type="dxa"/>
            <w:tcBorders>
              <w:bottom w:val="single" w:sz="4" w:space="0" w:color="auto"/>
            </w:tcBorders>
            <w:shd w:val="clear" w:color="auto" w:fill="auto"/>
          </w:tcPr>
          <w:p w14:paraId="55B133BF" w14:textId="77777777" w:rsidR="003E661A" w:rsidRPr="00BC4A09" w:rsidRDefault="003E661A" w:rsidP="006E1BCD">
            <w:pPr>
              <w:spacing w:before="60" w:after="60" w:line="240" w:lineRule="auto"/>
              <w:rPr>
                <w:rFonts w:cstheme="minorHAnsi"/>
                <w:color w:val="000000"/>
              </w:rPr>
            </w:pPr>
            <w:r w:rsidRPr="00BC4A09">
              <w:rPr>
                <w:rFonts w:cstheme="minorHAnsi"/>
                <w:color w:val="000000"/>
              </w:rPr>
              <w:t>Discuss with specialist team. Discontinuation of atomoxetine should be considered</w:t>
            </w:r>
          </w:p>
        </w:tc>
      </w:tr>
      <w:tr w:rsidR="003E661A" w:rsidRPr="00295135" w14:paraId="2CF6FEF7" w14:textId="77777777" w:rsidTr="006E1BCD">
        <w:trPr>
          <w:jc w:val="center"/>
        </w:trPr>
        <w:tc>
          <w:tcPr>
            <w:tcW w:w="10455" w:type="dxa"/>
            <w:gridSpan w:val="3"/>
            <w:tcBorders>
              <w:bottom w:val="nil"/>
            </w:tcBorders>
            <w:shd w:val="clear" w:color="auto" w:fill="F2F2F2"/>
          </w:tcPr>
          <w:p w14:paraId="49042152" w14:textId="77777777" w:rsidR="003E661A" w:rsidRPr="00295135" w:rsidRDefault="003E661A" w:rsidP="006E1BCD">
            <w:pPr>
              <w:spacing w:before="60" w:after="60" w:line="240" w:lineRule="auto"/>
              <w:rPr>
                <w:rFonts w:eastAsia="Times New Roman" w:cstheme="minorHAnsi"/>
                <w:b/>
                <w:sz w:val="24"/>
                <w:szCs w:val="24"/>
                <w:lang w:eastAsia="en-GB"/>
              </w:rPr>
            </w:pPr>
            <w:bookmarkStart w:id="16" w:name="Eleven_advice_to_patients"/>
            <w:r>
              <w:rPr>
                <w:rFonts w:eastAsia="Times New Roman" w:cstheme="minorHAnsi"/>
                <w:b/>
                <w:sz w:val="24"/>
                <w:szCs w:val="24"/>
                <w:lang w:eastAsia="en-GB"/>
              </w:rPr>
              <w:t xml:space="preserve">11. </w:t>
            </w:r>
            <w:r w:rsidRPr="00295135">
              <w:rPr>
                <w:rFonts w:eastAsia="Times New Roman" w:cstheme="minorHAnsi"/>
                <w:b/>
                <w:sz w:val="24"/>
                <w:szCs w:val="24"/>
                <w:lang w:eastAsia="en-GB"/>
              </w:rPr>
              <w:t xml:space="preserve"> Advice to patients and carers</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16"/>
          <w:p w14:paraId="3E7F1936" w14:textId="77777777" w:rsidR="003E661A" w:rsidRPr="00AE6586" w:rsidRDefault="003E661A" w:rsidP="006E1BCD">
            <w:pPr>
              <w:spacing w:before="60" w:after="60" w:line="240" w:lineRule="auto"/>
              <w:rPr>
                <w:rFonts w:eastAsia="Times New Roman" w:cstheme="minorHAnsi"/>
                <w:sz w:val="24"/>
                <w:szCs w:val="24"/>
                <w:lang w:eastAsia="en-GB"/>
              </w:rPr>
            </w:pPr>
            <w:r w:rsidRPr="00AE6586">
              <w:rPr>
                <w:rFonts w:eastAsia="Times New Roman" w:cstheme="minorHAnsi"/>
                <w:sz w:val="24"/>
                <w:szCs w:val="24"/>
                <w:lang w:eastAsia="en-GB"/>
              </w:rPr>
              <w:t xml:space="preserve">The specialist will counsel the patient </w:t>
            </w:r>
            <w:proofErr w:type="gramStart"/>
            <w:r w:rsidRPr="00AE6586">
              <w:rPr>
                <w:rFonts w:eastAsia="Times New Roman" w:cstheme="minorHAnsi"/>
                <w:sz w:val="24"/>
                <w:szCs w:val="24"/>
                <w:lang w:eastAsia="en-GB"/>
              </w:rPr>
              <w:t>with regard to</w:t>
            </w:r>
            <w:proofErr w:type="gramEnd"/>
            <w:r w:rsidRPr="00AE6586">
              <w:rPr>
                <w:rFonts w:eastAsia="Times New Roman" w:cstheme="minorHAnsi"/>
                <w:sz w:val="24"/>
                <w:szCs w:val="24"/>
                <w:lang w:eastAsia="en-GB"/>
              </w:rPr>
              <w:t xml:space="preserve"> the benefits and risks of treatment and will provide the patient with any relevant information and advice, including patient information leaflets on individual medicines.</w:t>
            </w:r>
          </w:p>
        </w:tc>
      </w:tr>
      <w:tr w:rsidR="003E661A" w:rsidRPr="00295135" w14:paraId="091BD942" w14:textId="77777777" w:rsidTr="006E1BCD">
        <w:trPr>
          <w:jc w:val="center"/>
        </w:trPr>
        <w:tc>
          <w:tcPr>
            <w:tcW w:w="10455" w:type="dxa"/>
            <w:gridSpan w:val="3"/>
            <w:tcBorders>
              <w:top w:val="nil"/>
              <w:bottom w:val="single" w:sz="4" w:space="0" w:color="auto"/>
            </w:tcBorders>
            <w:shd w:val="clear" w:color="auto" w:fill="auto"/>
          </w:tcPr>
          <w:p w14:paraId="1AA0151C" w14:textId="77777777" w:rsidR="003E661A" w:rsidRDefault="003E661A" w:rsidP="006E1BCD">
            <w:pPr>
              <w:spacing w:before="60" w:after="60" w:line="240" w:lineRule="auto"/>
              <w:rPr>
                <w:rFonts w:eastAsia="Times New Roman" w:cstheme="minorHAnsi"/>
                <w:b/>
                <w:lang w:eastAsia="en-GB"/>
              </w:rPr>
            </w:pPr>
            <w:r w:rsidRPr="001F4ECE">
              <w:rPr>
                <w:rFonts w:eastAsia="Times New Roman" w:cstheme="minorHAnsi"/>
                <w:b/>
                <w:lang w:eastAsia="en-GB"/>
              </w:rPr>
              <w:t xml:space="preserve">The patient should be advised to report any of the following signs or symptoms to their </w:t>
            </w:r>
            <w:r>
              <w:rPr>
                <w:rFonts w:eastAsia="Times New Roman" w:cstheme="minorHAnsi"/>
                <w:b/>
                <w:lang w:eastAsia="en-GB"/>
              </w:rPr>
              <w:t>primary care prescriber</w:t>
            </w:r>
            <w:r w:rsidRPr="001F4ECE">
              <w:rPr>
                <w:rFonts w:eastAsia="Times New Roman" w:cstheme="minorHAnsi"/>
                <w:b/>
                <w:lang w:eastAsia="en-GB"/>
              </w:rPr>
              <w:t xml:space="preserve"> without delay:          </w:t>
            </w:r>
          </w:p>
          <w:p w14:paraId="0A56A2AD" w14:textId="18F73613" w:rsidR="003E661A" w:rsidRPr="005757F4" w:rsidRDefault="003E661A" w:rsidP="006E1BCD">
            <w:pPr>
              <w:pStyle w:val="NormalWeb"/>
              <w:numPr>
                <w:ilvl w:val="0"/>
                <w:numId w:val="19"/>
              </w:numPr>
              <w:rPr>
                <w:rFonts w:asciiTheme="minorHAnsi" w:hAnsiTheme="minorHAnsi" w:cstheme="minorHAnsi"/>
                <w:color w:val="000000"/>
                <w:sz w:val="22"/>
                <w:szCs w:val="22"/>
              </w:rPr>
            </w:pPr>
            <w:r w:rsidRPr="00BC4A09">
              <w:rPr>
                <w:rFonts w:asciiTheme="minorHAnsi" w:hAnsiTheme="minorHAnsi" w:cstheme="minorHAnsi"/>
                <w:color w:val="000000"/>
                <w:sz w:val="22"/>
                <w:szCs w:val="22"/>
              </w:rPr>
              <w:t>Symptoms of allergic or anaphylactic reactions (</w:t>
            </w:r>
            <w:r w:rsidR="00C76A8A" w:rsidRPr="00BC4A09">
              <w:rPr>
                <w:rFonts w:asciiTheme="minorHAnsi" w:hAnsiTheme="minorHAnsi" w:cstheme="minorHAnsi"/>
                <w:color w:val="000000"/>
                <w:sz w:val="22"/>
                <w:szCs w:val="22"/>
              </w:rPr>
              <w:t>e.g.,</w:t>
            </w:r>
            <w:r w:rsidRPr="00BC4A09">
              <w:rPr>
                <w:rFonts w:asciiTheme="minorHAnsi" w:hAnsiTheme="minorHAnsi" w:cstheme="minorHAnsi"/>
                <w:color w:val="000000"/>
                <w:sz w:val="22"/>
                <w:szCs w:val="22"/>
              </w:rPr>
              <w:t xml:space="preserve"> rash, angioedema, or urticaria).</w:t>
            </w:r>
          </w:p>
          <w:p w14:paraId="38AB6F9C" w14:textId="77777777" w:rsidR="003E661A" w:rsidRDefault="003E661A" w:rsidP="006E1BCD">
            <w:pPr>
              <w:pStyle w:val="NormalWeb"/>
              <w:numPr>
                <w:ilvl w:val="0"/>
                <w:numId w:val="19"/>
              </w:numPr>
              <w:rPr>
                <w:rFonts w:asciiTheme="minorHAnsi" w:hAnsiTheme="minorHAnsi" w:cstheme="minorHAnsi"/>
                <w:color w:val="000000"/>
                <w:sz w:val="22"/>
                <w:szCs w:val="22"/>
              </w:rPr>
            </w:pPr>
            <w:r w:rsidRPr="00BC4A09">
              <w:rPr>
                <w:rFonts w:asciiTheme="minorHAnsi" w:hAnsiTheme="minorHAnsi" w:cstheme="minorHAnsi"/>
                <w:color w:val="000000"/>
                <w:sz w:val="22"/>
                <w:szCs w:val="22"/>
              </w:rPr>
              <w:t>Sudden acute, painful eye(s), impaired vision, red eye(s), and/or semi-dilated and fixed pupil;</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 xml:space="preserve">risk of </w:t>
            </w:r>
            <w:r w:rsidRPr="005757F4">
              <w:rPr>
                <w:rFonts w:asciiTheme="minorHAnsi" w:hAnsiTheme="minorHAnsi" w:cstheme="minorHAnsi"/>
                <w:b/>
                <w:bCs/>
                <w:color w:val="000000"/>
                <w:sz w:val="22"/>
                <w:szCs w:val="22"/>
              </w:rPr>
              <w:t>angle closure glaucoma</w:t>
            </w:r>
            <w:r w:rsidRPr="00BC4A09">
              <w:rPr>
                <w:rFonts w:asciiTheme="minorHAnsi" w:hAnsiTheme="minorHAnsi" w:cstheme="minorHAnsi"/>
                <w:color w:val="000000"/>
                <w:sz w:val="22"/>
                <w:szCs w:val="22"/>
              </w:rPr>
              <w:t>, seek immediate medical attention, ideally from an eye</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casualty unit or A&amp;E</w:t>
            </w:r>
          </w:p>
          <w:p w14:paraId="23E58652" w14:textId="326B0BF2" w:rsidR="003E661A" w:rsidRDefault="003E661A" w:rsidP="006E1BCD">
            <w:pPr>
              <w:pStyle w:val="NormalWeb"/>
              <w:numPr>
                <w:ilvl w:val="0"/>
                <w:numId w:val="19"/>
              </w:numPr>
              <w:rPr>
                <w:rFonts w:asciiTheme="minorHAnsi" w:hAnsiTheme="minorHAnsi" w:cstheme="minorHAnsi"/>
                <w:color w:val="000000"/>
                <w:sz w:val="22"/>
                <w:szCs w:val="22"/>
              </w:rPr>
            </w:pPr>
            <w:r w:rsidRPr="00BC4A09">
              <w:rPr>
                <w:rFonts w:asciiTheme="minorHAnsi" w:hAnsiTheme="minorHAnsi" w:cstheme="minorHAnsi"/>
                <w:color w:val="000000"/>
                <w:sz w:val="22"/>
                <w:szCs w:val="22"/>
              </w:rPr>
              <w:t>Symptoms suggestive of cardiac disease (</w:t>
            </w:r>
            <w:r w:rsidR="00C76A8A" w:rsidRPr="00BC4A09">
              <w:rPr>
                <w:rFonts w:asciiTheme="minorHAnsi" w:hAnsiTheme="minorHAnsi" w:cstheme="minorHAnsi"/>
                <w:color w:val="000000"/>
                <w:sz w:val="22"/>
                <w:szCs w:val="22"/>
              </w:rPr>
              <w:t>e.g.,</w:t>
            </w:r>
            <w:r w:rsidRPr="00BC4A09">
              <w:rPr>
                <w:rFonts w:asciiTheme="minorHAnsi" w:hAnsiTheme="minorHAnsi" w:cstheme="minorHAnsi"/>
                <w:color w:val="000000"/>
                <w:sz w:val="22"/>
                <w:szCs w:val="22"/>
              </w:rPr>
              <w:t xml:space="preserve"> palpitations, exertional chest pain,</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unexplained syncope, or dyspnoea).</w:t>
            </w:r>
          </w:p>
          <w:p w14:paraId="375EB8AE" w14:textId="2859C3E2" w:rsidR="003E661A" w:rsidRDefault="003E661A" w:rsidP="006E1BCD">
            <w:pPr>
              <w:pStyle w:val="NormalWeb"/>
              <w:numPr>
                <w:ilvl w:val="0"/>
                <w:numId w:val="19"/>
              </w:numPr>
              <w:rPr>
                <w:rFonts w:asciiTheme="minorHAnsi" w:hAnsiTheme="minorHAnsi" w:cstheme="minorHAnsi"/>
                <w:color w:val="000000"/>
                <w:sz w:val="22"/>
                <w:szCs w:val="22"/>
              </w:rPr>
            </w:pPr>
            <w:r w:rsidRPr="00BC4A09">
              <w:rPr>
                <w:rFonts w:asciiTheme="minorHAnsi" w:hAnsiTheme="minorHAnsi" w:cstheme="minorHAnsi"/>
                <w:color w:val="000000"/>
                <w:sz w:val="22"/>
                <w:szCs w:val="22"/>
              </w:rPr>
              <w:t>New or worsening psychiatric symptoms (</w:t>
            </w:r>
            <w:r w:rsidR="00C76A8A" w:rsidRPr="00BC4A09">
              <w:rPr>
                <w:rFonts w:asciiTheme="minorHAnsi" w:hAnsiTheme="minorHAnsi" w:cstheme="minorHAnsi"/>
                <w:color w:val="000000"/>
                <w:sz w:val="22"/>
                <w:szCs w:val="22"/>
              </w:rPr>
              <w:t>e.g.,</w:t>
            </w:r>
            <w:r w:rsidRPr="00BC4A09">
              <w:rPr>
                <w:rFonts w:asciiTheme="minorHAnsi" w:hAnsiTheme="minorHAnsi" w:cstheme="minorHAnsi"/>
                <w:color w:val="000000"/>
                <w:sz w:val="22"/>
                <w:szCs w:val="22"/>
              </w:rPr>
              <w:t xml:space="preserve"> psychotic symptoms, aggressive or hostile</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behaviour, emotional lability, suicide-related behaviour (suicide attempts or suicidal ideation),</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motor or verbal tics, anxiety, depressive symptoms, or mania).</w:t>
            </w:r>
          </w:p>
          <w:p w14:paraId="47DFAA3A" w14:textId="77777777" w:rsidR="003E661A" w:rsidRDefault="003E661A" w:rsidP="006E1BCD">
            <w:pPr>
              <w:pStyle w:val="NormalWeb"/>
              <w:numPr>
                <w:ilvl w:val="0"/>
                <w:numId w:val="19"/>
              </w:numPr>
              <w:rPr>
                <w:rFonts w:asciiTheme="minorHAnsi" w:hAnsiTheme="minorHAnsi" w:cstheme="minorHAnsi"/>
                <w:color w:val="000000"/>
                <w:sz w:val="22"/>
                <w:szCs w:val="22"/>
              </w:rPr>
            </w:pPr>
            <w:r w:rsidRPr="005757F4">
              <w:rPr>
                <w:rFonts w:asciiTheme="minorHAnsi" w:hAnsiTheme="minorHAnsi" w:cstheme="minorHAnsi"/>
                <w:b/>
                <w:bCs/>
                <w:color w:val="000000"/>
                <w:sz w:val="22"/>
                <w:szCs w:val="22"/>
              </w:rPr>
              <w:t>Report suicidal thoughts or behaviour</w:t>
            </w:r>
            <w:r w:rsidRPr="00BC4A09">
              <w:rPr>
                <w:rFonts w:asciiTheme="minorHAnsi" w:hAnsiTheme="minorHAnsi" w:cstheme="minorHAnsi"/>
                <w:color w:val="000000"/>
                <w:sz w:val="22"/>
                <w:szCs w:val="22"/>
              </w:rPr>
              <w:t>, and development or worsening of irritability</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agitation, and depression.</w:t>
            </w:r>
          </w:p>
          <w:p w14:paraId="6A9243B1" w14:textId="739CB077" w:rsidR="003E661A" w:rsidRDefault="003E661A" w:rsidP="006E1BCD">
            <w:pPr>
              <w:pStyle w:val="NormalWeb"/>
              <w:numPr>
                <w:ilvl w:val="0"/>
                <w:numId w:val="19"/>
              </w:numPr>
              <w:rPr>
                <w:rFonts w:asciiTheme="minorHAnsi" w:hAnsiTheme="minorHAnsi" w:cstheme="minorHAnsi"/>
                <w:color w:val="000000"/>
                <w:sz w:val="22"/>
                <w:szCs w:val="22"/>
              </w:rPr>
            </w:pPr>
            <w:r w:rsidRPr="00BC4A09">
              <w:rPr>
                <w:rFonts w:asciiTheme="minorHAnsi" w:hAnsiTheme="minorHAnsi" w:cstheme="minorHAnsi"/>
                <w:color w:val="000000"/>
                <w:sz w:val="22"/>
                <w:szCs w:val="22"/>
              </w:rPr>
              <w:t>New or worsening neurological symptoms (</w:t>
            </w:r>
            <w:r w:rsidR="00C76A8A" w:rsidRPr="00BC4A09">
              <w:rPr>
                <w:rFonts w:asciiTheme="minorHAnsi" w:hAnsiTheme="minorHAnsi" w:cstheme="minorHAnsi"/>
                <w:color w:val="000000"/>
                <w:sz w:val="22"/>
                <w:szCs w:val="22"/>
              </w:rPr>
              <w:t>e.g.,</w:t>
            </w:r>
            <w:r w:rsidRPr="00BC4A09">
              <w:rPr>
                <w:rFonts w:asciiTheme="minorHAnsi" w:hAnsiTheme="minorHAnsi" w:cstheme="minorHAnsi"/>
                <w:color w:val="000000"/>
                <w:sz w:val="22"/>
                <w:szCs w:val="22"/>
              </w:rPr>
              <w:t xml:space="preserve"> severe headache, numbness, weakness,</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paralysis, seizures, or impairment of coordination, vision, speech, language, or memory).</w:t>
            </w:r>
          </w:p>
          <w:p w14:paraId="083BC83A" w14:textId="77777777" w:rsidR="003E661A" w:rsidRDefault="003E661A" w:rsidP="006E1BCD">
            <w:pPr>
              <w:pStyle w:val="NormalWeb"/>
              <w:numPr>
                <w:ilvl w:val="0"/>
                <w:numId w:val="19"/>
              </w:numPr>
              <w:rPr>
                <w:rFonts w:asciiTheme="minorHAnsi" w:hAnsiTheme="minorHAnsi" w:cstheme="minorHAnsi"/>
                <w:color w:val="000000"/>
                <w:sz w:val="22"/>
                <w:szCs w:val="22"/>
              </w:rPr>
            </w:pPr>
            <w:r w:rsidRPr="00BC4A09">
              <w:rPr>
                <w:rFonts w:asciiTheme="minorHAnsi" w:hAnsiTheme="minorHAnsi" w:cstheme="minorHAnsi"/>
                <w:color w:val="000000"/>
                <w:sz w:val="22"/>
                <w:szCs w:val="22"/>
              </w:rPr>
              <w:t xml:space="preserve">Risk of </w:t>
            </w:r>
            <w:r w:rsidRPr="005757F4">
              <w:rPr>
                <w:rFonts w:asciiTheme="minorHAnsi" w:hAnsiTheme="minorHAnsi" w:cstheme="minorHAnsi"/>
                <w:b/>
                <w:bCs/>
                <w:color w:val="000000"/>
                <w:sz w:val="22"/>
                <w:szCs w:val="22"/>
              </w:rPr>
              <w:t>hepatic injury:</w:t>
            </w:r>
            <w:r w:rsidRPr="00BC4A09">
              <w:rPr>
                <w:rFonts w:asciiTheme="minorHAnsi" w:hAnsiTheme="minorHAnsi" w:cstheme="minorHAnsi"/>
                <w:color w:val="000000"/>
                <w:sz w:val="22"/>
                <w:szCs w:val="22"/>
              </w:rPr>
              <w:t xml:space="preserve"> report unexplained nausea, malaise, jaundice, or darkening of urine,</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and new onset severe or persistent abdominal pain.</w:t>
            </w:r>
          </w:p>
          <w:p w14:paraId="787D1443" w14:textId="77777777" w:rsidR="003E661A" w:rsidRPr="000E4F03" w:rsidRDefault="003E661A" w:rsidP="006E1BCD">
            <w:pPr>
              <w:pStyle w:val="NormalWeb"/>
              <w:numPr>
                <w:ilvl w:val="0"/>
                <w:numId w:val="19"/>
              </w:numPr>
              <w:rPr>
                <w:rFonts w:asciiTheme="minorHAnsi" w:hAnsiTheme="minorHAnsi" w:cstheme="minorHAnsi"/>
                <w:color w:val="000000"/>
                <w:sz w:val="22"/>
                <w:szCs w:val="22"/>
              </w:rPr>
            </w:pPr>
            <w:r w:rsidRPr="005757F4">
              <w:rPr>
                <w:rFonts w:asciiTheme="minorHAnsi" w:hAnsiTheme="minorHAnsi" w:cstheme="minorHAnsi"/>
                <w:color w:val="000000"/>
                <w:sz w:val="22"/>
                <w:szCs w:val="22"/>
              </w:rPr>
              <w:t>If they suspect they may be pregnant or are planning a pregnancy.</w:t>
            </w:r>
          </w:p>
          <w:p w14:paraId="717F3B35" w14:textId="77777777" w:rsidR="003E661A" w:rsidRDefault="003E661A" w:rsidP="006E1BCD">
            <w:pPr>
              <w:pStyle w:val="NormalWeb"/>
              <w:numPr>
                <w:ilvl w:val="0"/>
                <w:numId w:val="19"/>
              </w:numPr>
              <w:rPr>
                <w:rFonts w:asciiTheme="minorHAnsi" w:hAnsiTheme="minorHAnsi" w:cstheme="minorHAnsi"/>
                <w:color w:val="000000"/>
                <w:sz w:val="22"/>
                <w:szCs w:val="22"/>
              </w:rPr>
            </w:pPr>
            <w:r w:rsidRPr="00BC4A09">
              <w:rPr>
                <w:rFonts w:asciiTheme="minorHAnsi" w:hAnsiTheme="minorHAnsi" w:cstheme="minorHAnsi"/>
                <w:color w:val="000000"/>
                <w:sz w:val="22"/>
                <w:szCs w:val="22"/>
              </w:rPr>
              <w:t>Abnormally sustained or frequent and painful erections. If an erection persists for more</w:t>
            </w:r>
            <w:r>
              <w:rPr>
                <w:rFonts w:asciiTheme="minorHAnsi" w:hAnsiTheme="minorHAnsi" w:cstheme="minorHAnsi"/>
                <w:color w:val="000000"/>
                <w:sz w:val="22"/>
                <w:szCs w:val="22"/>
              </w:rPr>
              <w:t xml:space="preserve"> </w:t>
            </w:r>
            <w:r w:rsidRPr="00BC4A09">
              <w:rPr>
                <w:rFonts w:asciiTheme="minorHAnsi" w:hAnsiTheme="minorHAnsi" w:cstheme="minorHAnsi"/>
                <w:color w:val="000000"/>
                <w:sz w:val="22"/>
                <w:szCs w:val="22"/>
              </w:rPr>
              <w:t>than 2 hours go to A&amp;E; this is an emergency.</w:t>
            </w:r>
          </w:p>
          <w:p w14:paraId="390F5D9C" w14:textId="77777777" w:rsidR="003E661A" w:rsidRPr="000E4F03" w:rsidRDefault="003E661A" w:rsidP="006E1BCD">
            <w:pPr>
              <w:spacing w:before="60" w:after="60" w:line="240" w:lineRule="auto"/>
              <w:rPr>
                <w:rFonts w:eastAsia="Times New Roman" w:cstheme="minorHAnsi"/>
                <w:b/>
                <w:lang w:eastAsia="en-GB"/>
              </w:rPr>
            </w:pPr>
            <w:r w:rsidRPr="000E4F03">
              <w:rPr>
                <w:rFonts w:eastAsia="Times New Roman" w:cstheme="minorHAnsi"/>
                <w:b/>
                <w:lang w:eastAsia="en-GB"/>
              </w:rPr>
              <w:t>The patient should be advised:</w:t>
            </w:r>
          </w:p>
          <w:p w14:paraId="1D86FF2B" w14:textId="522817D9" w:rsidR="003E661A" w:rsidRPr="003E11AC" w:rsidRDefault="003E661A" w:rsidP="006E1BCD">
            <w:pPr>
              <w:pStyle w:val="ListParagraph"/>
              <w:numPr>
                <w:ilvl w:val="0"/>
                <w:numId w:val="19"/>
              </w:numPr>
              <w:spacing w:before="60" w:after="60" w:line="240" w:lineRule="auto"/>
              <w:rPr>
                <w:rFonts w:eastAsia="Times New Roman" w:cstheme="minorHAnsi"/>
                <w:lang w:eastAsia="en-GB"/>
              </w:rPr>
            </w:pPr>
            <w:r>
              <w:rPr>
                <w:rFonts w:eastAsia="Times New Roman" w:cstheme="minorHAnsi"/>
                <w:lang w:eastAsia="en-GB"/>
              </w:rPr>
              <w:t xml:space="preserve">Atomoxetine </w:t>
            </w:r>
            <w:r w:rsidRPr="00867AD3">
              <w:rPr>
                <w:rFonts w:eastAsia="Times New Roman" w:cstheme="minorHAnsi"/>
                <w:iCs/>
                <w:color w:val="000000"/>
                <w:lang w:eastAsia="en-GB"/>
              </w:rPr>
              <w:t>is subject to drug driving laws</w:t>
            </w:r>
            <w:r>
              <w:rPr>
                <w:rFonts w:eastAsia="Times New Roman" w:cstheme="minorHAnsi"/>
                <w:iCs/>
                <w:color w:val="000000"/>
                <w:lang w:eastAsia="en-GB"/>
              </w:rPr>
              <w:t xml:space="preserve">. </w:t>
            </w:r>
            <w:r w:rsidRPr="005757F4">
              <w:rPr>
                <w:rFonts w:eastAsia="Times New Roman" w:cstheme="minorHAnsi"/>
                <w:lang w:eastAsia="en-GB"/>
              </w:rPr>
              <w:t xml:space="preserve"> Not to drive</w:t>
            </w:r>
            <w:r>
              <w:rPr>
                <w:rFonts w:eastAsia="Times New Roman" w:cstheme="minorHAnsi"/>
                <w:lang w:eastAsia="en-GB"/>
              </w:rPr>
              <w:t>, cycle</w:t>
            </w:r>
            <w:r w:rsidRPr="005757F4">
              <w:rPr>
                <w:rFonts w:eastAsia="Times New Roman" w:cstheme="minorHAnsi"/>
                <w:lang w:eastAsia="en-GB"/>
              </w:rPr>
              <w:t xml:space="preserve"> or operate machines if </w:t>
            </w:r>
            <w:r>
              <w:rPr>
                <w:rFonts w:eastAsia="Times New Roman" w:cs="Arial"/>
                <w:iCs/>
                <w:color w:val="000000"/>
                <w:lang w:eastAsia="en-GB"/>
              </w:rPr>
              <w:t xml:space="preserve">atomoxetine </w:t>
            </w:r>
            <w:r w:rsidRPr="005757F4">
              <w:rPr>
                <w:rFonts w:eastAsia="Times New Roman" w:cstheme="minorHAnsi"/>
                <w:lang w:eastAsia="en-GB"/>
              </w:rPr>
              <w:t xml:space="preserve">affects their ability to do so safely, </w:t>
            </w:r>
            <w:r w:rsidR="00C76A8A" w:rsidRPr="005757F4">
              <w:rPr>
                <w:rFonts w:eastAsia="Times New Roman" w:cstheme="minorHAnsi"/>
                <w:lang w:eastAsia="en-GB"/>
              </w:rPr>
              <w:t>e.g.,</w:t>
            </w:r>
            <w:r w:rsidRPr="005757F4">
              <w:rPr>
                <w:rFonts w:eastAsia="Times New Roman" w:cstheme="minorHAnsi"/>
                <w:lang w:eastAsia="en-GB"/>
              </w:rPr>
              <w:t xml:space="preserve"> by causing </w:t>
            </w:r>
            <w:r w:rsidRPr="00A004C4">
              <w:rPr>
                <w:rFonts w:eastAsia="Times New Roman" w:cstheme="minorHAnsi"/>
                <w:lang w:eastAsia="en-GB"/>
              </w:rPr>
              <w:t>fatigue, somnolence, and dizziness</w:t>
            </w:r>
            <w:r>
              <w:rPr>
                <w:rFonts w:eastAsia="Times New Roman" w:cstheme="minorHAnsi"/>
                <w:lang w:eastAsia="en-GB"/>
              </w:rPr>
              <w:t xml:space="preserve"> </w:t>
            </w:r>
            <w:r w:rsidRPr="005757F4">
              <w:rPr>
                <w:rFonts w:eastAsia="Times New Roman" w:cstheme="minorHAnsi"/>
                <w:lang w:eastAsia="en-GB"/>
              </w:rPr>
              <w:t xml:space="preserve">and to inform the DVLA if their ability to drive safely is affected. See </w:t>
            </w:r>
            <w:hyperlink r:id="rId32" w:history="1">
              <w:r w:rsidRPr="006A0112">
                <w:rPr>
                  <w:rStyle w:val="Hyperlink"/>
                  <w:rFonts w:eastAsia="Times New Roman" w:cstheme="minorHAnsi"/>
                  <w:lang w:eastAsia="en-GB"/>
                </w:rPr>
                <w:t>https://www.gov.uk/adhd-and-driving</w:t>
              </w:r>
            </w:hyperlink>
            <w:r>
              <w:rPr>
                <w:rFonts w:eastAsia="Times New Roman" w:cs="Arial"/>
                <w:iCs/>
                <w:color w:val="000000"/>
                <w:lang w:eastAsia="en-GB"/>
              </w:rPr>
              <w:t xml:space="preserve"> and </w:t>
            </w:r>
            <w:hyperlink w:anchor="Eleven_advice_to_patients" w:history="1">
              <w:r w:rsidRPr="007A4A79">
                <w:rPr>
                  <w:rStyle w:val="Hyperlink"/>
                  <w:rFonts w:eastAsia="Times New Roman" w:cstheme="minorHAnsi"/>
                  <w:iCs/>
                  <w:lang w:eastAsia="en-GB"/>
                </w:rPr>
                <w:t>section 11</w:t>
              </w:r>
            </w:hyperlink>
            <w:r>
              <w:rPr>
                <w:rFonts w:eastAsia="Times New Roman" w:cs="Arial"/>
                <w:iCs/>
                <w:color w:val="000000"/>
                <w:lang w:eastAsia="en-GB"/>
              </w:rPr>
              <w:t>.</w:t>
            </w:r>
          </w:p>
          <w:p w14:paraId="5EF7D1C3" w14:textId="4E47A704" w:rsidR="003E661A" w:rsidRDefault="003E661A" w:rsidP="006E1BCD">
            <w:pPr>
              <w:pStyle w:val="ListParagraph"/>
              <w:numPr>
                <w:ilvl w:val="0"/>
                <w:numId w:val="19"/>
              </w:numPr>
              <w:spacing w:before="60" w:after="60" w:line="240" w:lineRule="auto"/>
              <w:rPr>
                <w:rFonts w:eastAsia="Times New Roman" w:cstheme="minorHAnsi"/>
                <w:lang w:eastAsia="en-GB"/>
              </w:rPr>
            </w:pPr>
            <w:r w:rsidRPr="005757F4">
              <w:rPr>
                <w:rFonts w:eastAsia="Times New Roman" w:cstheme="minorHAnsi"/>
                <w:lang w:eastAsia="en-GB"/>
              </w:rPr>
              <w:t xml:space="preserve">Not to stop taking atomoxetine without talking to their doctor and not to share their medicines with anyone </w:t>
            </w:r>
            <w:r w:rsidR="00C76A8A" w:rsidRPr="005757F4">
              <w:rPr>
                <w:rFonts w:eastAsia="Times New Roman" w:cstheme="minorHAnsi"/>
                <w:lang w:eastAsia="en-GB"/>
              </w:rPr>
              <w:t>else.</w:t>
            </w:r>
          </w:p>
          <w:p w14:paraId="64370812" w14:textId="77777777" w:rsidR="003E661A" w:rsidRPr="005757F4" w:rsidRDefault="003E661A" w:rsidP="006E1BCD">
            <w:pPr>
              <w:pStyle w:val="ListParagraph"/>
              <w:spacing w:before="60" w:after="60" w:line="240" w:lineRule="auto"/>
              <w:rPr>
                <w:rFonts w:eastAsia="Times New Roman" w:cstheme="minorHAnsi"/>
                <w:lang w:eastAsia="en-GB"/>
              </w:rPr>
            </w:pPr>
          </w:p>
          <w:p w14:paraId="2E3D7966" w14:textId="77777777" w:rsidR="003E661A" w:rsidRPr="00A8135D" w:rsidRDefault="003E661A" w:rsidP="006E1BCD">
            <w:pPr>
              <w:spacing w:before="60" w:after="60" w:line="240" w:lineRule="auto"/>
              <w:rPr>
                <w:rFonts w:eastAsia="Times New Roman" w:cstheme="minorHAnsi"/>
                <w:b/>
                <w:bCs/>
                <w:lang w:eastAsia="en-GB"/>
              </w:rPr>
            </w:pPr>
            <w:r w:rsidRPr="00A8135D">
              <w:rPr>
                <w:rFonts w:eastAsia="Times New Roman" w:cstheme="minorHAnsi"/>
                <w:b/>
                <w:bCs/>
                <w:lang w:eastAsia="en-GB"/>
              </w:rPr>
              <w:lastRenderedPageBreak/>
              <w:t>Patient and carer information:</w:t>
            </w:r>
          </w:p>
          <w:p w14:paraId="07671640" w14:textId="77777777" w:rsidR="003E661A" w:rsidRPr="00DC6EC6" w:rsidRDefault="003E661A" w:rsidP="006E1BCD">
            <w:pPr>
              <w:pStyle w:val="NormalWeb"/>
              <w:numPr>
                <w:ilvl w:val="0"/>
                <w:numId w:val="19"/>
              </w:numPr>
              <w:rPr>
                <w:color w:val="000000"/>
                <w:sz w:val="22"/>
                <w:szCs w:val="22"/>
              </w:rPr>
            </w:pPr>
            <w:hyperlink r:id="rId33" w:history="1">
              <w:r w:rsidRPr="00DC6EC6">
                <w:rPr>
                  <w:rFonts w:asciiTheme="minorHAnsi" w:eastAsiaTheme="minorHAnsi" w:hAnsiTheme="minorHAnsi" w:cstheme="minorBidi"/>
                  <w:color w:val="0000FF"/>
                  <w:sz w:val="22"/>
                  <w:szCs w:val="22"/>
                  <w:u w:val="single"/>
                  <w:lang w:eastAsia="en-US"/>
                </w:rPr>
                <w:t>» Attention Deficit Hyperactivity Disorder (choiceandmedication.org)</w:t>
              </w:r>
            </w:hyperlink>
          </w:p>
          <w:p w14:paraId="18CD40B6" w14:textId="77777777" w:rsidR="003E661A" w:rsidRPr="00DC6EC6" w:rsidRDefault="003E661A" w:rsidP="006E1BCD">
            <w:pPr>
              <w:pStyle w:val="NormalWeb"/>
              <w:numPr>
                <w:ilvl w:val="0"/>
                <w:numId w:val="19"/>
              </w:numPr>
              <w:rPr>
                <w:color w:val="000000"/>
                <w:sz w:val="22"/>
                <w:szCs w:val="22"/>
              </w:rPr>
            </w:pPr>
            <w:hyperlink r:id="rId34" w:history="1">
              <w:r w:rsidRPr="00DC6EC6">
                <w:rPr>
                  <w:rFonts w:asciiTheme="minorHAnsi" w:eastAsiaTheme="minorHAnsi" w:hAnsiTheme="minorHAnsi" w:cstheme="minorBidi"/>
                  <w:color w:val="0000FF"/>
                  <w:sz w:val="22"/>
                  <w:szCs w:val="22"/>
                  <w:u w:val="single"/>
                  <w:lang w:eastAsia="en-US"/>
                </w:rPr>
                <w:t xml:space="preserve">ADHD and Mental Health | Signs and Symptoms of ADHD | </w:t>
              </w:r>
              <w:proofErr w:type="spellStart"/>
              <w:r w:rsidRPr="00DC6EC6">
                <w:rPr>
                  <w:rFonts w:asciiTheme="minorHAnsi" w:eastAsiaTheme="minorHAnsi" w:hAnsiTheme="minorHAnsi" w:cstheme="minorBidi"/>
                  <w:color w:val="0000FF"/>
                  <w:sz w:val="22"/>
                  <w:szCs w:val="22"/>
                  <w:u w:val="single"/>
                  <w:lang w:eastAsia="en-US"/>
                </w:rPr>
                <w:t>YoungMinds</w:t>
              </w:r>
              <w:proofErr w:type="spellEnd"/>
            </w:hyperlink>
          </w:p>
          <w:p w14:paraId="15384715" w14:textId="77777777" w:rsidR="003E661A" w:rsidRPr="00C30355" w:rsidRDefault="003E661A" w:rsidP="006E1BCD">
            <w:pPr>
              <w:pStyle w:val="NormalWeb"/>
              <w:numPr>
                <w:ilvl w:val="0"/>
                <w:numId w:val="19"/>
              </w:numPr>
              <w:rPr>
                <w:rStyle w:val="Hyperlink"/>
                <w:color w:val="000000"/>
                <w:sz w:val="22"/>
                <w:szCs w:val="22"/>
                <w:u w:val="none"/>
              </w:rPr>
            </w:pPr>
            <w:r w:rsidRPr="000E4F03">
              <w:rPr>
                <w:rFonts w:asciiTheme="minorHAnsi" w:hAnsiTheme="minorHAnsi" w:cstheme="minorHAnsi"/>
                <w:sz w:val="22"/>
                <w:szCs w:val="22"/>
              </w:rPr>
              <w:t>NHS – attention deficit hyperactivity disorder.</w:t>
            </w:r>
            <w:r w:rsidRPr="000E4F03">
              <w:rPr>
                <w:rFonts w:asciiTheme="minorHAnsi" w:hAnsiTheme="minorHAnsi" w:cstheme="minorHAnsi"/>
                <w:color w:val="000000"/>
                <w:sz w:val="22"/>
                <w:szCs w:val="22"/>
              </w:rPr>
              <w:t xml:space="preserve"> </w:t>
            </w:r>
            <w:hyperlink r:id="rId35" w:history="1">
              <w:r w:rsidRPr="000E4F03">
                <w:rPr>
                  <w:rStyle w:val="Hyperlink"/>
                  <w:rFonts w:asciiTheme="minorHAnsi" w:hAnsiTheme="minorHAnsi" w:cstheme="minorHAnsi"/>
                  <w:sz w:val="22"/>
                  <w:szCs w:val="22"/>
                </w:rPr>
                <w:t>https://www.nhs.uk/conditions/attention-deficit-hyperactivity-disorder-adhd</w:t>
              </w:r>
            </w:hyperlink>
          </w:p>
          <w:p w14:paraId="2B0BB69D" w14:textId="77777777" w:rsidR="003E661A" w:rsidRPr="00340467" w:rsidRDefault="003E661A" w:rsidP="006E1BCD">
            <w:pPr>
              <w:pStyle w:val="NormalWeb"/>
              <w:numPr>
                <w:ilvl w:val="0"/>
                <w:numId w:val="19"/>
              </w:numPr>
              <w:rPr>
                <w:color w:val="000000"/>
                <w:sz w:val="22"/>
                <w:szCs w:val="22"/>
              </w:rPr>
            </w:pPr>
            <w:hyperlink r:id="rId36" w:history="1">
              <w:r w:rsidRPr="00C30355">
                <w:rPr>
                  <w:rFonts w:asciiTheme="minorHAnsi" w:eastAsiaTheme="minorHAnsi" w:hAnsiTheme="minorHAnsi" w:cstheme="minorBidi"/>
                  <w:color w:val="0000FF"/>
                  <w:sz w:val="22"/>
                  <w:szCs w:val="22"/>
                  <w:u w:val="single"/>
                  <w:lang w:eastAsia="en-US"/>
                </w:rPr>
                <w:t>Atomoxetine for ADHD – Medicines For Children</w:t>
              </w:r>
            </w:hyperlink>
          </w:p>
          <w:p w14:paraId="7B697189" w14:textId="77777777" w:rsidR="003E661A" w:rsidRPr="00986EB0" w:rsidRDefault="003E661A" w:rsidP="006E1BCD">
            <w:pPr>
              <w:pStyle w:val="ListParagraph"/>
              <w:numPr>
                <w:ilvl w:val="0"/>
                <w:numId w:val="19"/>
              </w:numPr>
              <w:spacing w:before="60" w:after="60" w:line="240" w:lineRule="auto"/>
              <w:rPr>
                <w:rFonts w:eastAsia="Times New Roman" w:cstheme="minorHAnsi"/>
                <w:b/>
                <w:bCs/>
                <w:lang w:eastAsia="en-GB"/>
              </w:rPr>
            </w:pPr>
            <w:r w:rsidRPr="00986EB0">
              <w:rPr>
                <w:rFonts w:cstheme="minorHAnsi"/>
              </w:rPr>
              <w:t xml:space="preserve">ADHD support groups </w:t>
            </w:r>
            <w:hyperlink r:id="rId37" w:history="1">
              <w:r w:rsidRPr="00986EB0">
                <w:rPr>
                  <w:rFonts w:eastAsia="Times New Roman" w:cstheme="minorHAnsi"/>
                  <w:color w:val="0000FF"/>
                  <w:u w:val="single"/>
                  <w:lang w:val="en-AU"/>
                </w:rPr>
                <w:t>Support Groups | The UK ADHD Partnership</w:t>
              </w:r>
            </w:hyperlink>
          </w:p>
          <w:p w14:paraId="17358012" w14:textId="77777777" w:rsidR="003E661A" w:rsidRPr="00986EB0" w:rsidRDefault="003E661A" w:rsidP="006E1BCD">
            <w:pPr>
              <w:pStyle w:val="ListParagraph"/>
              <w:numPr>
                <w:ilvl w:val="0"/>
                <w:numId w:val="19"/>
              </w:numPr>
              <w:spacing w:before="60" w:after="60" w:line="240" w:lineRule="auto"/>
              <w:rPr>
                <w:rFonts w:eastAsia="Times New Roman" w:cstheme="minorHAnsi"/>
                <w:b/>
                <w:bCs/>
                <w:lang w:eastAsia="en-GB"/>
              </w:rPr>
            </w:pPr>
            <w:hyperlink r:id="rId38" w:history="1">
              <w:r w:rsidRPr="00986EB0">
                <w:rPr>
                  <w:rFonts w:eastAsia="Times New Roman" w:cstheme="minorHAnsi"/>
                  <w:color w:val="0000FF"/>
                  <w:u w:val="single"/>
                  <w:lang w:val="en-AU"/>
                </w:rPr>
                <w:t>Patient leaflets | BMJ Best Practice</w:t>
              </w:r>
            </w:hyperlink>
          </w:p>
          <w:p w14:paraId="7A7EEA35" w14:textId="77777777" w:rsidR="003E661A" w:rsidRPr="00986EB0" w:rsidRDefault="003E661A" w:rsidP="006E1BCD">
            <w:pPr>
              <w:pStyle w:val="ListParagraph"/>
              <w:numPr>
                <w:ilvl w:val="0"/>
                <w:numId w:val="19"/>
              </w:numPr>
              <w:spacing w:before="60" w:after="60" w:line="240" w:lineRule="auto"/>
              <w:rPr>
                <w:rFonts w:eastAsia="Times New Roman" w:cstheme="minorHAnsi"/>
                <w:b/>
                <w:bCs/>
                <w:lang w:eastAsia="en-GB"/>
              </w:rPr>
            </w:pPr>
            <w:hyperlink r:id="rId39" w:history="1">
              <w:r w:rsidRPr="00986EB0">
                <w:rPr>
                  <w:rFonts w:eastAsia="Times New Roman" w:cstheme="minorHAnsi"/>
                  <w:color w:val="0000FF"/>
                  <w:u w:val="single"/>
                  <w:lang w:val="en-AU"/>
                </w:rPr>
                <w:t>ADHD and hyperkinetic disorder for parents | Royal College of Psychiatrists (rcpsych.ac.uk)</w:t>
              </w:r>
            </w:hyperlink>
          </w:p>
          <w:p w14:paraId="71EBF1E1" w14:textId="77777777" w:rsidR="003E661A" w:rsidRDefault="003E661A" w:rsidP="006E1BCD">
            <w:pPr>
              <w:pStyle w:val="NormalWeb"/>
              <w:rPr>
                <w:rFonts w:asciiTheme="minorHAnsi" w:eastAsiaTheme="minorHAnsi" w:hAnsiTheme="minorHAnsi" w:cstheme="minorBidi"/>
                <w:color w:val="0000FF"/>
                <w:sz w:val="22"/>
                <w:szCs w:val="22"/>
                <w:u w:val="single"/>
                <w:lang w:eastAsia="en-US"/>
              </w:rPr>
            </w:pPr>
            <w:r w:rsidRPr="005331FA">
              <w:rPr>
                <w:rFonts w:asciiTheme="minorHAnsi" w:hAnsiTheme="minorHAnsi" w:cstheme="minorHAnsi"/>
                <w:color w:val="000000"/>
                <w:sz w:val="22"/>
                <w:szCs w:val="22"/>
              </w:rPr>
              <w:t xml:space="preserve">Patient information leaflets are also available from </w:t>
            </w:r>
            <w:hyperlink r:id="rId40" w:history="1">
              <w:r w:rsidRPr="00322433">
                <w:rPr>
                  <w:rFonts w:asciiTheme="minorHAnsi" w:eastAsiaTheme="minorHAnsi" w:hAnsiTheme="minorHAnsi" w:cstheme="minorBidi"/>
                  <w:color w:val="0000FF"/>
                  <w:sz w:val="22"/>
                  <w:szCs w:val="22"/>
                  <w:u w:val="single"/>
                  <w:lang w:eastAsia="en-US"/>
                </w:rPr>
                <w:t>Atomoxetine 10 mg hard capsules - Patient Information Leaflet (PIL) - (</w:t>
              </w:r>
              <w:proofErr w:type="spellStart"/>
              <w:r w:rsidRPr="00322433">
                <w:rPr>
                  <w:rFonts w:asciiTheme="minorHAnsi" w:eastAsiaTheme="minorHAnsi" w:hAnsiTheme="minorHAnsi" w:cstheme="minorBidi"/>
                  <w:color w:val="0000FF"/>
                  <w:sz w:val="22"/>
                  <w:szCs w:val="22"/>
                  <w:u w:val="single"/>
                  <w:lang w:eastAsia="en-US"/>
                </w:rPr>
                <w:t>emc</w:t>
              </w:r>
              <w:proofErr w:type="spellEnd"/>
              <w:r w:rsidRPr="00322433">
                <w:rPr>
                  <w:rFonts w:asciiTheme="minorHAnsi" w:eastAsiaTheme="minorHAnsi" w:hAnsiTheme="minorHAnsi" w:cstheme="minorBidi"/>
                  <w:color w:val="0000FF"/>
                  <w:sz w:val="22"/>
                  <w:szCs w:val="22"/>
                  <w:u w:val="single"/>
                  <w:lang w:eastAsia="en-US"/>
                </w:rPr>
                <w:t>) (medicines.org.uk)</w:t>
              </w:r>
            </w:hyperlink>
          </w:p>
          <w:p w14:paraId="03AB440C" w14:textId="77777777" w:rsidR="003E661A" w:rsidRDefault="003E661A" w:rsidP="006E1BCD">
            <w:pPr>
              <w:pStyle w:val="NormalWeb"/>
              <w:spacing w:before="0" w:beforeAutospacing="0" w:after="0" w:afterAutospacing="0"/>
              <w:rPr>
                <w:rFonts w:asciiTheme="minorHAnsi" w:eastAsiaTheme="minorHAnsi" w:hAnsiTheme="minorHAnsi" w:cstheme="minorBidi"/>
                <w:b/>
                <w:bCs/>
                <w:sz w:val="22"/>
                <w:szCs w:val="22"/>
                <w:u w:val="single"/>
                <w:lang w:eastAsia="en-US"/>
              </w:rPr>
            </w:pPr>
            <w:r>
              <w:rPr>
                <w:rFonts w:asciiTheme="minorHAnsi" w:eastAsiaTheme="minorHAnsi" w:hAnsiTheme="minorHAnsi" w:cstheme="minorBidi"/>
                <w:b/>
                <w:bCs/>
                <w:sz w:val="22"/>
                <w:szCs w:val="22"/>
                <w:u w:val="single"/>
                <w:lang w:eastAsia="en-US"/>
              </w:rPr>
              <w:t xml:space="preserve">ADHD resources for children and young people, parents/carers and primary care professionals </w:t>
            </w:r>
          </w:p>
          <w:p w14:paraId="5C5E24D9" w14:textId="77777777" w:rsidR="003E661A" w:rsidRDefault="003E661A" w:rsidP="006E1BCD">
            <w:pPr>
              <w:pStyle w:val="NormalWeb"/>
              <w:spacing w:before="0" w:beforeAutospacing="0" w:after="0" w:afterAutospacing="0"/>
              <w:rPr>
                <w:rFonts w:asciiTheme="minorHAnsi" w:eastAsiaTheme="minorHAnsi" w:hAnsiTheme="minorHAnsi" w:cstheme="minorBidi"/>
                <w:b/>
                <w:bCs/>
                <w:sz w:val="22"/>
                <w:szCs w:val="22"/>
                <w:u w:val="single"/>
                <w:lang w:eastAsia="en-US"/>
              </w:rPr>
            </w:pPr>
            <w:r>
              <w:rPr>
                <w:rFonts w:asciiTheme="minorHAnsi" w:eastAsiaTheme="minorHAnsi" w:hAnsiTheme="minorHAnsi" w:cstheme="minorBidi"/>
                <w:sz w:val="22"/>
                <w:szCs w:val="22"/>
                <w:lang w:eastAsia="en-US"/>
              </w:rPr>
              <w:t>Working with the ADHD Foundation, we have launched new set of booklets for children, teenagers and their parents and carers. There are three separate booklets, each of which has a different focus:</w:t>
            </w:r>
          </w:p>
          <w:p w14:paraId="22B88448" w14:textId="77777777" w:rsidR="003E661A" w:rsidRDefault="003E661A" w:rsidP="006E1BCD">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The children’s booklet is an interactive guide with 20 fun activities for children to help them focus, manage their emotions, and succeed</w:t>
            </w:r>
          </w:p>
          <w:p w14:paraId="1BB783C4" w14:textId="77777777" w:rsidR="003E661A" w:rsidRDefault="003E661A" w:rsidP="006E1BCD">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The teenager’s booklet is a guide and workbook with information and activities to support teenagers living with ADHD</w:t>
            </w:r>
          </w:p>
          <w:p w14:paraId="6A46C639" w14:textId="77777777" w:rsidR="003E661A" w:rsidRDefault="003E661A" w:rsidP="006E1BCD">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The parents/carers booklet is an information and resource guide for parents and carers of children and young people with ADHD and may also be useful for health professionals including those working in primary care.</w:t>
            </w:r>
          </w:p>
          <w:p w14:paraId="382F789C" w14:textId="77777777" w:rsidR="003E661A" w:rsidRDefault="003E661A" w:rsidP="006E1BCD">
            <w:pPr>
              <w:pStyle w:val="NormalWeb"/>
              <w:rPr>
                <w:rFonts w:asciiTheme="minorHAnsi" w:eastAsiaTheme="minorHAnsi" w:hAnsiTheme="minorHAnsi" w:cstheme="minorHAnsi"/>
                <w:color w:val="0000FF"/>
                <w:sz w:val="22"/>
                <w:szCs w:val="22"/>
                <w:u w:val="single"/>
                <w:lang w:eastAsia="en-US"/>
              </w:rPr>
            </w:pPr>
            <w:r>
              <w:rPr>
                <w:rFonts w:asciiTheme="minorHAnsi" w:hAnsiTheme="minorHAnsi" w:cstheme="minorHAnsi"/>
                <w:sz w:val="22"/>
                <w:szCs w:val="22"/>
              </w:rPr>
              <w:t>All three booklets are available to share and download on the website:</w:t>
            </w:r>
            <w:r>
              <w:rPr>
                <w:rFonts w:asciiTheme="minorHAnsi" w:hAnsiTheme="minorHAnsi" w:cstheme="minorHAnsi"/>
                <w:sz w:val="22"/>
                <w:szCs w:val="22"/>
                <w:u w:val="single"/>
              </w:rPr>
              <w:t xml:space="preserve"> </w:t>
            </w:r>
            <w:hyperlink r:id="rId41" w:history="1">
              <w:r>
                <w:rPr>
                  <w:rStyle w:val="Hyperlink"/>
                  <w:rFonts w:asciiTheme="minorHAnsi" w:hAnsiTheme="minorHAnsi" w:cstheme="minorHAnsi"/>
                  <w:sz w:val="22"/>
                  <w:szCs w:val="22"/>
                </w:rPr>
                <w:t>https://www.transformationpartnersinhealthandcare.nhs.uk/cyp-adhd-resources</w:t>
              </w:r>
            </w:hyperlink>
          </w:p>
          <w:p w14:paraId="1032D4D6" w14:textId="77777777" w:rsidR="003E661A" w:rsidRPr="000C25EF" w:rsidRDefault="003E661A" w:rsidP="006E1BCD">
            <w:pPr>
              <w:pStyle w:val="NormalWeb"/>
              <w:rPr>
                <w:rFonts w:asciiTheme="minorHAnsi" w:eastAsiaTheme="minorHAnsi" w:hAnsiTheme="minorHAnsi" w:cstheme="minorBidi"/>
                <w:sz w:val="22"/>
                <w:szCs w:val="22"/>
                <w:u w:val="single"/>
                <w:lang w:eastAsia="en-US"/>
              </w:rPr>
            </w:pPr>
          </w:p>
        </w:tc>
      </w:tr>
      <w:tr w:rsidR="003E661A" w:rsidRPr="00295135" w14:paraId="73DEF515" w14:textId="77777777" w:rsidTr="006E1BCD">
        <w:trPr>
          <w:jc w:val="center"/>
        </w:trPr>
        <w:tc>
          <w:tcPr>
            <w:tcW w:w="10455" w:type="dxa"/>
            <w:gridSpan w:val="3"/>
            <w:tcBorders>
              <w:bottom w:val="nil"/>
            </w:tcBorders>
            <w:shd w:val="clear" w:color="auto" w:fill="F2F2F2"/>
          </w:tcPr>
          <w:p w14:paraId="0C6A5F58" w14:textId="77777777" w:rsidR="003E661A" w:rsidRPr="00295135" w:rsidRDefault="003E661A" w:rsidP="006E1BCD">
            <w:pPr>
              <w:spacing w:before="60" w:after="60" w:line="240" w:lineRule="auto"/>
              <w:rPr>
                <w:rFonts w:eastAsia="Times New Roman" w:cstheme="minorHAnsi"/>
                <w:b/>
                <w:sz w:val="24"/>
                <w:szCs w:val="24"/>
                <w:lang w:eastAsia="en-GB"/>
              </w:rPr>
            </w:pPr>
            <w:bookmarkStart w:id="17" w:name="Twelve_pregnancy_paternity"/>
            <w:r w:rsidRPr="00295135">
              <w:rPr>
                <w:rFonts w:eastAsia="Times New Roman" w:cstheme="minorHAnsi"/>
                <w:b/>
                <w:sz w:val="24"/>
                <w:szCs w:val="24"/>
                <w:lang w:eastAsia="en-GB"/>
              </w:rPr>
              <w:lastRenderedPageBreak/>
              <w:t>12. Pregnancy</w:t>
            </w:r>
            <w:r>
              <w:rPr>
                <w:rFonts w:eastAsia="Times New Roman" w:cstheme="minorHAnsi"/>
                <w:b/>
                <w:sz w:val="24"/>
                <w:szCs w:val="24"/>
                <w:lang w:eastAsia="en-GB"/>
              </w:rPr>
              <w:t xml:space="preserve">, </w:t>
            </w:r>
            <w:r w:rsidRPr="00563482">
              <w:rPr>
                <w:rFonts w:eastAsia="Times New Roman" w:cstheme="minorHAnsi"/>
                <w:b/>
                <w:sz w:val="24"/>
                <w:szCs w:val="24"/>
                <w:lang w:eastAsia="en-GB"/>
              </w:rPr>
              <w:t>paternal exposure and</w:t>
            </w:r>
            <w:r w:rsidRPr="00295135">
              <w:rPr>
                <w:rFonts w:eastAsia="Times New Roman" w:cstheme="minorHAnsi"/>
                <w:b/>
                <w:sz w:val="24"/>
                <w:szCs w:val="24"/>
                <w:lang w:eastAsia="en-GB"/>
              </w:rPr>
              <w:t xml:space="preserve"> breast feeding</w:t>
            </w:r>
            <w:bookmarkEnd w:id="17"/>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p w14:paraId="67D86671" w14:textId="77777777" w:rsidR="003E661A" w:rsidRPr="00AE6586" w:rsidRDefault="003E661A" w:rsidP="006E1BCD">
            <w:pPr>
              <w:autoSpaceDE w:val="0"/>
              <w:autoSpaceDN w:val="0"/>
              <w:adjustRightInd w:val="0"/>
              <w:spacing w:before="60" w:after="60" w:line="240" w:lineRule="auto"/>
              <w:rPr>
                <w:rFonts w:eastAsia="Times New Roman" w:cstheme="minorHAnsi"/>
                <w:color w:val="000000"/>
                <w:sz w:val="24"/>
                <w:szCs w:val="24"/>
                <w:lang w:eastAsia="en-GB"/>
              </w:rPr>
            </w:pPr>
            <w:r w:rsidRPr="00AE6586">
              <w:rPr>
                <w:rFonts w:ascii="Calibri" w:eastAsia="Times New Roman" w:hAnsi="Calibri" w:cs="Calibri"/>
                <w:bCs/>
                <w:sz w:val="24"/>
                <w:szCs w:val="24"/>
                <w:lang w:eastAsia="en-GB"/>
              </w:rPr>
              <w:t>It is the responsibility of the specialist to provide advice on the need for contraception to male and female patients on initiation and at each review</w:t>
            </w:r>
            <w:r>
              <w:rPr>
                <w:rFonts w:ascii="Calibri" w:eastAsia="Times New Roman" w:hAnsi="Calibri" w:cs="Calibri"/>
                <w:bCs/>
                <w:sz w:val="24"/>
                <w:szCs w:val="24"/>
                <w:lang w:eastAsia="en-GB"/>
              </w:rPr>
              <w:t>,</w:t>
            </w:r>
            <w:r w:rsidRPr="00AE6586">
              <w:rPr>
                <w:rFonts w:ascii="Calibri" w:eastAsia="Times New Roman" w:hAnsi="Calibri" w:cs="Calibri"/>
                <w:bCs/>
                <w:sz w:val="24"/>
                <w:szCs w:val="24"/>
                <w:lang w:eastAsia="en-GB"/>
              </w:rPr>
              <w:t xml:space="preserve"> but the ongoing responsibility for providing this advice rests with both the primary care prescriber and the specialist.</w:t>
            </w:r>
          </w:p>
        </w:tc>
      </w:tr>
      <w:tr w:rsidR="003E661A" w:rsidRPr="00295135" w14:paraId="7BFB6C02" w14:textId="77777777" w:rsidTr="006E1BCD">
        <w:trPr>
          <w:jc w:val="center"/>
        </w:trPr>
        <w:tc>
          <w:tcPr>
            <w:tcW w:w="10455" w:type="dxa"/>
            <w:gridSpan w:val="3"/>
            <w:tcBorders>
              <w:top w:val="nil"/>
              <w:bottom w:val="single" w:sz="4" w:space="0" w:color="auto"/>
            </w:tcBorders>
            <w:shd w:val="clear" w:color="auto" w:fill="auto"/>
          </w:tcPr>
          <w:p w14:paraId="4B6D2662" w14:textId="77777777" w:rsidR="003E661A" w:rsidRDefault="003E661A" w:rsidP="006E1BCD">
            <w:pPr>
              <w:autoSpaceDE w:val="0"/>
              <w:autoSpaceDN w:val="0"/>
              <w:adjustRightInd w:val="0"/>
              <w:spacing w:before="60" w:after="60" w:line="240" w:lineRule="auto"/>
              <w:rPr>
                <w:rFonts w:eastAsia="Times New Roman" w:cstheme="minorHAnsi"/>
                <w:b/>
                <w:color w:val="000000"/>
                <w:sz w:val="24"/>
                <w:szCs w:val="24"/>
                <w:lang w:eastAsia="en-GB"/>
              </w:rPr>
            </w:pPr>
            <w:r w:rsidRPr="00C96A7E">
              <w:rPr>
                <w:rFonts w:eastAsia="Times New Roman" w:cstheme="minorHAnsi"/>
                <w:b/>
                <w:color w:val="000000"/>
                <w:sz w:val="24"/>
                <w:szCs w:val="24"/>
                <w:u w:val="single"/>
                <w:lang w:eastAsia="en-GB"/>
              </w:rPr>
              <w:t>Pregnancy</w:t>
            </w:r>
            <w:r w:rsidRPr="00C96A7E">
              <w:rPr>
                <w:rFonts w:eastAsia="Times New Roman" w:cstheme="minorHAnsi"/>
                <w:b/>
                <w:color w:val="000000"/>
                <w:sz w:val="24"/>
                <w:szCs w:val="24"/>
                <w:lang w:eastAsia="en-GB"/>
              </w:rPr>
              <w:t>:</w:t>
            </w:r>
          </w:p>
          <w:p w14:paraId="35664BE7" w14:textId="77777777" w:rsidR="003E661A" w:rsidRPr="00910245" w:rsidRDefault="003E661A" w:rsidP="006E1BCD">
            <w:pPr>
              <w:autoSpaceDE w:val="0"/>
              <w:autoSpaceDN w:val="0"/>
              <w:adjustRightInd w:val="0"/>
              <w:spacing w:before="60" w:after="60" w:line="240" w:lineRule="auto"/>
              <w:rPr>
                <w:rFonts w:eastAsia="Times New Roman" w:cstheme="minorHAnsi"/>
                <w:b/>
                <w:color w:val="000000"/>
                <w:sz w:val="24"/>
                <w:szCs w:val="24"/>
                <w:lang w:eastAsia="en-GB"/>
              </w:rPr>
            </w:pPr>
            <w:r w:rsidRPr="00C96A7E">
              <w:rPr>
                <w:rFonts w:cstheme="minorHAnsi"/>
                <w:color w:val="000000"/>
              </w:rPr>
              <w:t>Atomoxetine is not recommended for use during pregnancy unless a clinical decision is made</w:t>
            </w:r>
            <w:r>
              <w:rPr>
                <w:rFonts w:cstheme="minorHAnsi"/>
                <w:color w:val="000000"/>
              </w:rPr>
              <w:t xml:space="preserve"> </w:t>
            </w:r>
            <w:r w:rsidRPr="00C96A7E">
              <w:rPr>
                <w:rFonts w:cstheme="minorHAnsi"/>
                <w:color w:val="000000"/>
              </w:rPr>
              <w:t>that the potential benefit outweighs the risk to the foetus.</w:t>
            </w:r>
            <w:r>
              <w:rPr>
                <w:rFonts w:cstheme="minorHAnsi"/>
                <w:color w:val="000000"/>
              </w:rPr>
              <w:t xml:space="preserve"> </w:t>
            </w:r>
            <w:r w:rsidRPr="00C96A7E">
              <w:rPr>
                <w:rFonts w:cstheme="minorHAnsi"/>
                <w:color w:val="000000"/>
              </w:rPr>
              <w:t>Evidence on exposure to atomoxetine during pregnancy is too limited to draw firm conclusions</w:t>
            </w:r>
            <w:r>
              <w:rPr>
                <w:rFonts w:cstheme="minorHAnsi"/>
                <w:color w:val="000000"/>
              </w:rPr>
              <w:t xml:space="preserve"> </w:t>
            </w:r>
            <w:r w:rsidRPr="00C96A7E">
              <w:rPr>
                <w:rFonts w:cstheme="minorHAnsi"/>
                <w:color w:val="000000"/>
              </w:rPr>
              <w:t>on adverse outcomes. Clinicians should be aware that patients may have other risk factors</w:t>
            </w:r>
            <w:r>
              <w:rPr>
                <w:rFonts w:cstheme="minorHAnsi"/>
                <w:color w:val="000000"/>
              </w:rPr>
              <w:t xml:space="preserve"> </w:t>
            </w:r>
            <w:r w:rsidRPr="00C96A7E">
              <w:rPr>
                <w:rFonts w:cstheme="minorHAnsi"/>
                <w:color w:val="000000"/>
              </w:rPr>
              <w:t>which independently alter the risks, and additional monitoring should be considered on a case-by-case basis.</w:t>
            </w:r>
          </w:p>
          <w:p w14:paraId="307AAFA4" w14:textId="77777777" w:rsidR="003E661A" w:rsidRDefault="003E661A" w:rsidP="006E1BCD">
            <w:pPr>
              <w:pStyle w:val="NormalWeb"/>
              <w:rPr>
                <w:rFonts w:asciiTheme="minorHAnsi" w:hAnsiTheme="minorHAnsi" w:cstheme="minorHAnsi"/>
                <w:color w:val="000000"/>
                <w:sz w:val="22"/>
                <w:szCs w:val="22"/>
              </w:rPr>
            </w:pPr>
            <w:r w:rsidRPr="00C96A7E">
              <w:rPr>
                <w:rFonts w:asciiTheme="minorHAnsi" w:hAnsiTheme="minorHAnsi" w:cstheme="minorHAnsi"/>
                <w:color w:val="000000"/>
                <w:sz w:val="22"/>
                <w:szCs w:val="22"/>
              </w:rPr>
              <w:t>Patients who become pregnant while taking atomoxetine, or who plan a pregnancy, should be</w:t>
            </w:r>
            <w:r>
              <w:rPr>
                <w:rFonts w:asciiTheme="minorHAnsi" w:hAnsiTheme="minorHAnsi" w:cstheme="minorHAnsi"/>
                <w:color w:val="000000"/>
                <w:sz w:val="22"/>
                <w:szCs w:val="22"/>
              </w:rPr>
              <w:t xml:space="preserve"> </w:t>
            </w:r>
            <w:r w:rsidRPr="00C96A7E">
              <w:rPr>
                <w:rFonts w:asciiTheme="minorHAnsi" w:hAnsiTheme="minorHAnsi" w:cstheme="minorHAnsi"/>
                <w:color w:val="000000"/>
                <w:sz w:val="22"/>
                <w:szCs w:val="22"/>
              </w:rPr>
              <w:t>referred to the specialist team for review.</w:t>
            </w:r>
          </w:p>
          <w:p w14:paraId="6DB0EE6F" w14:textId="77777777" w:rsidR="003E661A" w:rsidRDefault="003E661A" w:rsidP="006E1BCD">
            <w:pPr>
              <w:pStyle w:val="NormalWeb"/>
              <w:rPr>
                <w:rFonts w:asciiTheme="minorHAnsi" w:hAnsiTheme="minorHAnsi" w:cstheme="minorHAnsi"/>
                <w:color w:val="000000"/>
                <w:sz w:val="22"/>
                <w:szCs w:val="22"/>
              </w:rPr>
            </w:pPr>
            <w:r w:rsidRPr="006957E4">
              <w:rPr>
                <w:rFonts w:asciiTheme="minorHAnsi" w:hAnsiTheme="minorHAnsi" w:cstheme="minorHAnsi"/>
                <w:color w:val="000000"/>
                <w:sz w:val="22"/>
                <w:szCs w:val="22"/>
              </w:rPr>
              <w:t xml:space="preserve">Information for healthcare professionals: </w:t>
            </w:r>
            <w:hyperlink r:id="rId42" w:history="1">
              <w:r w:rsidRPr="00072357">
                <w:rPr>
                  <w:rStyle w:val="Hyperlink"/>
                  <w:rFonts w:asciiTheme="minorHAnsi" w:hAnsiTheme="minorHAnsi" w:cstheme="minorHAnsi"/>
                  <w:sz w:val="22"/>
                  <w:szCs w:val="22"/>
                </w:rPr>
                <w:t>https://www.sps.nhs.uk/medicines/atomoxetine/</w:t>
              </w:r>
            </w:hyperlink>
          </w:p>
          <w:p w14:paraId="37B7F995" w14:textId="77777777" w:rsidR="003E661A" w:rsidRPr="00C96A7E" w:rsidRDefault="003E661A" w:rsidP="006E1BCD">
            <w:pPr>
              <w:autoSpaceDE w:val="0"/>
              <w:autoSpaceDN w:val="0"/>
              <w:adjustRightInd w:val="0"/>
              <w:spacing w:before="60" w:after="60" w:line="240" w:lineRule="auto"/>
              <w:rPr>
                <w:rFonts w:eastAsia="Times New Roman" w:cstheme="minorHAnsi"/>
                <w:color w:val="FF0000"/>
                <w:lang w:eastAsia="en-GB"/>
              </w:rPr>
            </w:pPr>
            <w:r w:rsidRPr="00C96A7E">
              <w:rPr>
                <w:rFonts w:eastAsia="Times New Roman" w:cstheme="minorHAnsi"/>
                <w:color w:val="000000"/>
                <w:lang w:eastAsia="en-GB"/>
              </w:rPr>
              <w:t xml:space="preserve">Information for patients and carers: </w:t>
            </w:r>
            <w:hyperlink r:id="rId43" w:history="1">
              <w:r w:rsidRPr="00910245">
                <w:rPr>
                  <w:color w:val="0000FF"/>
                  <w:u w:val="single"/>
                </w:rPr>
                <w:t>USE OF ATOMOXETINE IN PREGNANCY (medicinesinpregnancy.org)</w:t>
              </w:r>
            </w:hyperlink>
          </w:p>
          <w:p w14:paraId="27EE9A47" w14:textId="77777777" w:rsidR="003E661A" w:rsidRPr="00C96A7E" w:rsidRDefault="003E661A" w:rsidP="006E1BCD">
            <w:pPr>
              <w:autoSpaceDE w:val="0"/>
              <w:autoSpaceDN w:val="0"/>
              <w:adjustRightInd w:val="0"/>
              <w:spacing w:before="60" w:after="60" w:line="240" w:lineRule="auto"/>
              <w:rPr>
                <w:rFonts w:eastAsia="Times New Roman" w:cstheme="minorHAnsi"/>
                <w:color w:val="000000"/>
                <w:u w:val="single"/>
                <w:lang w:eastAsia="en-GB"/>
              </w:rPr>
            </w:pPr>
          </w:p>
          <w:p w14:paraId="07A164C5" w14:textId="77777777" w:rsidR="003E661A" w:rsidRDefault="003E661A" w:rsidP="006E1BCD">
            <w:pPr>
              <w:autoSpaceDE w:val="0"/>
              <w:autoSpaceDN w:val="0"/>
              <w:adjustRightInd w:val="0"/>
              <w:spacing w:before="60" w:after="60" w:line="240" w:lineRule="auto"/>
              <w:rPr>
                <w:rFonts w:eastAsia="Times New Roman" w:cstheme="minorHAnsi"/>
                <w:b/>
                <w:color w:val="000000"/>
                <w:sz w:val="24"/>
                <w:szCs w:val="24"/>
                <w:lang w:eastAsia="en-GB"/>
              </w:rPr>
            </w:pPr>
            <w:r w:rsidRPr="00C96A7E">
              <w:rPr>
                <w:rFonts w:eastAsia="Times New Roman" w:cstheme="minorHAnsi"/>
                <w:b/>
                <w:color w:val="000000"/>
                <w:sz w:val="24"/>
                <w:szCs w:val="24"/>
                <w:u w:val="single"/>
                <w:lang w:eastAsia="en-GB"/>
              </w:rPr>
              <w:lastRenderedPageBreak/>
              <w:t>Breastfeeding</w:t>
            </w:r>
            <w:r w:rsidRPr="00C96A7E">
              <w:rPr>
                <w:rFonts w:eastAsia="Times New Roman" w:cstheme="minorHAnsi"/>
                <w:b/>
                <w:color w:val="000000"/>
                <w:sz w:val="24"/>
                <w:szCs w:val="24"/>
                <w:lang w:eastAsia="en-GB"/>
              </w:rPr>
              <w:t>:</w:t>
            </w:r>
          </w:p>
          <w:p w14:paraId="55A39E46" w14:textId="30173A24" w:rsidR="003E661A" w:rsidRPr="00910245" w:rsidRDefault="003E661A" w:rsidP="006E1BCD">
            <w:pPr>
              <w:autoSpaceDE w:val="0"/>
              <w:autoSpaceDN w:val="0"/>
              <w:adjustRightInd w:val="0"/>
              <w:spacing w:before="60" w:after="6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w:t>
            </w:r>
            <w:r w:rsidRPr="00C96A7E">
              <w:rPr>
                <w:rFonts w:cstheme="minorHAnsi"/>
                <w:color w:val="000000"/>
              </w:rPr>
              <w:t>here is no published evidence on the safety of atomoxetine in breastfeeding. Decisions to use</w:t>
            </w:r>
            <w:r>
              <w:rPr>
                <w:rFonts w:cstheme="minorHAnsi"/>
                <w:color w:val="000000"/>
              </w:rPr>
              <w:t xml:space="preserve"> </w:t>
            </w:r>
            <w:r w:rsidRPr="00C96A7E">
              <w:rPr>
                <w:rFonts w:cstheme="minorHAnsi"/>
                <w:color w:val="000000"/>
              </w:rPr>
              <w:t xml:space="preserve">atomoxetine while breastfeeding should be made on a case-by-case basis, </w:t>
            </w:r>
            <w:proofErr w:type="gramStart"/>
            <w:r w:rsidRPr="00C96A7E">
              <w:rPr>
                <w:rFonts w:cstheme="minorHAnsi"/>
                <w:color w:val="000000"/>
              </w:rPr>
              <w:t>taking into account</w:t>
            </w:r>
            <w:proofErr w:type="gramEnd"/>
            <w:r>
              <w:rPr>
                <w:rFonts w:cstheme="minorHAnsi"/>
                <w:color w:val="000000"/>
              </w:rPr>
              <w:t xml:space="preserve"> </w:t>
            </w:r>
            <w:r w:rsidRPr="00C96A7E">
              <w:rPr>
                <w:rFonts w:cstheme="minorHAnsi"/>
                <w:color w:val="000000"/>
              </w:rPr>
              <w:t>the risks to the infant and the benefits of therapy. Long half-life in slow metabolisers increases</w:t>
            </w:r>
            <w:r>
              <w:rPr>
                <w:rFonts w:cstheme="minorHAnsi"/>
                <w:color w:val="000000"/>
              </w:rPr>
              <w:t xml:space="preserve"> </w:t>
            </w:r>
            <w:r w:rsidRPr="00C96A7E">
              <w:rPr>
                <w:rFonts w:cstheme="minorHAnsi"/>
                <w:color w:val="000000"/>
              </w:rPr>
              <w:t>risk of accumulation in some breastfed infants. Infants should be monitored for symptoms of</w:t>
            </w:r>
            <w:r>
              <w:rPr>
                <w:rFonts w:cstheme="minorHAnsi"/>
                <w:color w:val="000000"/>
              </w:rPr>
              <w:t xml:space="preserve"> </w:t>
            </w:r>
            <w:r w:rsidRPr="00C96A7E">
              <w:rPr>
                <w:rFonts w:cstheme="minorHAnsi"/>
                <w:color w:val="000000"/>
              </w:rPr>
              <w:t>CNS stimulation (</w:t>
            </w:r>
            <w:r w:rsidR="006D1F7A" w:rsidRPr="00C96A7E">
              <w:rPr>
                <w:rFonts w:cstheme="minorHAnsi"/>
                <w:color w:val="000000"/>
              </w:rPr>
              <w:t>e.g.,</w:t>
            </w:r>
            <w:r w:rsidRPr="00C96A7E">
              <w:rPr>
                <w:rFonts w:cstheme="minorHAnsi"/>
                <w:color w:val="000000"/>
              </w:rPr>
              <w:t xml:space="preserve"> decreased appetite or slow weight gain, sleep disturbances,</w:t>
            </w:r>
            <w:r>
              <w:rPr>
                <w:rFonts w:cstheme="minorHAnsi"/>
                <w:color w:val="000000"/>
              </w:rPr>
              <w:t xml:space="preserve"> </w:t>
            </w:r>
            <w:r w:rsidRPr="00C96A7E">
              <w:rPr>
                <w:rFonts w:cstheme="minorHAnsi"/>
                <w:color w:val="000000"/>
              </w:rPr>
              <w:t>gastrointestinal symptoms), although these may be difficult to detect.</w:t>
            </w:r>
          </w:p>
          <w:p w14:paraId="00FBD2ED" w14:textId="77777777" w:rsidR="003E661A" w:rsidRDefault="003E661A" w:rsidP="006E1BCD">
            <w:pPr>
              <w:pStyle w:val="NormalWeb"/>
              <w:rPr>
                <w:rFonts w:asciiTheme="minorHAnsi" w:hAnsiTheme="minorHAnsi" w:cstheme="minorHAnsi"/>
                <w:color w:val="000000"/>
                <w:sz w:val="22"/>
                <w:szCs w:val="22"/>
              </w:rPr>
            </w:pPr>
            <w:r w:rsidRPr="00C96A7E">
              <w:rPr>
                <w:rFonts w:asciiTheme="minorHAnsi" w:hAnsiTheme="minorHAnsi" w:cstheme="minorHAnsi"/>
                <w:color w:val="000000"/>
                <w:sz w:val="22"/>
                <w:szCs w:val="22"/>
              </w:rPr>
              <w:t xml:space="preserve">Information for healthcare professionals: </w:t>
            </w:r>
            <w:hyperlink r:id="rId44" w:history="1">
              <w:r w:rsidRPr="00072357">
                <w:rPr>
                  <w:rStyle w:val="Hyperlink"/>
                  <w:rFonts w:asciiTheme="minorHAnsi" w:hAnsiTheme="minorHAnsi" w:cstheme="minorHAnsi"/>
                  <w:sz w:val="22"/>
                  <w:szCs w:val="22"/>
                </w:rPr>
                <w:t>https://www.sps.nhs.uk/medicines/atomoxetine/</w:t>
              </w:r>
            </w:hyperlink>
          </w:p>
          <w:p w14:paraId="57D78C5D" w14:textId="77777777" w:rsidR="003E661A" w:rsidRPr="00C96A7E" w:rsidRDefault="003E661A" w:rsidP="006E1BCD">
            <w:pPr>
              <w:autoSpaceDE w:val="0"/>
              <w:autoSpaceDN w:val="0"/>
              <w:adjustRightInd w:val="0"/>
              <w:spacing w:before="60" w:after="60" w:line="240" w:lineRule="auto"/>
              <w:rPr>
                <w:rFonts w:eastAsia="Times New Roman" w:cstheme="minorHAnsi"/>
                <w:color w:val="000000"/>
                <w:lang w:eastAsia="en-GB"/>
              </w:rPr>
            </w:pPr>
            <w:r w:rsidRPr="00C96A7E">
              <w:rPr>
                <w:rFonts w:eastAsia="Times New Roman" w:cstheme="minorHAnsi"/>
                <w:b/>
                <w:color w:val="000000"/>
                <w:u w:val="single"/>
                <w:lang w:eastAsia="en-GB"/>
              </w:rPr>
              <w:t>Paternal exposure</w:t>
            </w:r>
            <w:r w:rsidRPr="00C96A7E">
              <w:rPr>
                <w:rFonts w:eastAsia="Times New Roman" w:cstheme="minorHAnsi"/>
                <w:color w:val="000000"/>
                <w:lang w:eastAsia="en-GB"/>
              </w:rPr>
              <w:t>:</w:t>
            </w:r>
          </w:p>
          <w:p w14:paraId="0330A375" w14:textId="77777777" w:rsidR="003E661A" w:rsidRPr="00C96A7E" w:rsidRDefault="003E661A" w:rsidP="006E1BCD">
            <w:pPr>
              <w:autoSpaceDE w:val="0"/>
              <w:autoSpaceDN w:val="0"/>
              <w:adjustRightInd w:val="0"/>
              <w:spacing w:before="60" w:after="60" w:line="240" w:lineRule="auto"/>
              <w:rPr>
                <w:rFonts w:eastAsia="Times New Roman" w:cstheme="minorHAnsi"/>
                <w:b/>
                <w:color w:val="000000"/>
                <w:u w:val="single"/>
                <w:lang w:eastAsia="en-GB"/>
              </w:rPr>
            </w:pPr>
            <w:r w:rsidRPr="00C96A7E">
              <w:rPr>
                <w:color w:val="000000"/>
              </w:rPr>
              <w:t>No evidence regarding adverse outcomes following paternal exposure was identified.</w:t>
            </w:r>
          </w:p>
        </w:tc>
      </w:tr>
      <w:tr w:rsidR="003E661A" w:rsidRPr="00295135" w14:paraId="72D5C21E" w14:textId="77777777" w:rsidTr="006E1BCD">
        <w:trPr>
          <w:jc w:val="center"/>
        </w:trPr>
        <w:tc>
          <w:tcPr>
            <w:tcW w:w="10455" w:type="dxa"/>
            <w:gridSpan w:val="3"/>
            <w:tcBorders>
              <w:bottom w:val="nil"/>
            </w:tcBorders>
            <w:shd w:val="clear" w:color="auto" w:fill="F2F2F2"/>
          </w:tcPr>
          <w:p w14:paraId="776B84E2" w14:textId="77777777" w:rsidR="003E661A" w:rsidRPr="000A1C3F" w:rsidRDefault="003E661A" w:rsidP="006E1BCD">
            <w:pPr>
              <w:spacing w:before="60" w:after="60" w:line="240" w:lineRule="auto"/>
              <w:rPr>
                <w:rFonts w:eastAsia="Times New Roman" w:cstheme="minorHAnsi"/>
                <w:highlight w:val="yellow"/>
                <w:lang w:eastAsia="en-GB"/>
              </w:rPr>
            </w:pPr>
            <w:bookmarkStart w:id="18" w:name="Thirteen_specialist_contact"/>
            <w:r w:rsidRPr="00295135">
              <w:rPr>
                <w:rFonts w:eastAsia="Times New Roman" w:cstheme="minorHAnsi"/>
                <w:b/>
                <w:sz w:val="24"/>
                <w:szCs w:val="24"/>
                <w:lang w:eastAsia="en-GB"/>
              </w:rPr>
              <w:lastRenderedPageBreak/>
              <w:t>13. Specialist contact information</w:t>
            </w:r>
            <w:bookmarkEnd w:id="18"/>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3E661A" w:rsidRPr="00295135" w14:paraId="54A1B27A" w14:textId="77777777" w:rsidTr="006E1BCD">
        <w:trPr>
          <w:jc w:val="center"/>
        </w:trPr>
        <w:tc>
          <w:tcPr>
            <w:tcW w:w="10455" w:type="dxa"/>
            <w:gridSpan w:val="3"/>
            <w:tcBorders>
              <w:top w:val="nil"/>
              <w:bottom w:val="single" w:sz="4" w:space="0" w:color="auto"/>
            </w:tcBorders>
            <w:shd w:val="clear" w:color="auto" w:fill="auto"/>
          </w:tcPr>
          <w:p w14:paraId="4E7EAE5C" w14:textId="77777777" w:rsidR="00991FE4" w:rsidRDefault="00991FE4" w:rsidP="00991FE4">
            <w:pPr>
              <w:spacing w:after="38"/>
            </w:pPr>
            <w:r>
              <w:t xml:space="preserve">Name: </w:t>
            </w:r>
            <w:permStart w:id="575160074" w:edGrp="everyone"/>
            <w:r>
              <w:rPr>
                <w:i/>
              </w:rPr>
              <w:t xml:space="preserve">[insert name] </w:t>
            </w:r>
            <w:permEnd w:id="575160074"/>
          </w:p>
          <w:p w14:paraId="6CF3D8CF" w14:textId="77777777" w:rsidR="00991FE4" w:rsidRDefault="00991FE4" w:rsidP="00991FE4">
            <w:pPr>
              <w:spacing w:after="38"/>
            </w:pPr>
            <w:r>
              <w:t xml:space="preserve">Role and specialty: </w:t>
            </w:r>
            <w:permStart w:id="1158441732" w:edGrp="everyone"/>
            <w:r>
              <w:rPr>
                <w:i/>
              </w:rPr>
              <w:t>[insert role and specialty]</w:t>
            </w:r>
            <w:r>
              <w:t xml:space="preserve"> </w:t>
            </w:r>
            <w:permEnd w:id="1158441732"/>
          </w:p>
          <w:p w14:paraId="61D171C9" w14:textId="77777777" w:rsidR="00991FE4" w:rsidRDefault="00991FE4" w:rsidP="00991FE4">
            <w:pPr>
              <w:spacing w:after="38"/>
            </w:pPr>
            <w:r>
              <w:t xml:space="preserve">Daytime telephone number: </w:t>
            </w:r>
            <w:permStart w:id="604516569" w:edGrp="everyone"/>
            <w:r>
              <w:rPr>
                <w:i/>
              </w:rPr>
              <w:t xml:space="preserve">[insert daytime telephone number] </w:t>
            </w:r>
            <w:permEnd w:id="604516569"/>
          </w:p>
          <w:p w14:paraId="3B071E23" w14:textId="77777777" w:rsidR="00991FE4" w:rsidRDefault="00991FE4" w:rsidP="00991FE4">
            <w:pPr>
              <w:spacing w:after="38"/>
            </w:pPr>
            <w:r>
              <w:t xml:space="preserve">Email address: </w:t>
            </w:r>
            <w:permStart w:id="1189090022" w:edGrp="everyone"/>
            <w:r>
              <w:rPr>
                <w:i/>
              </w:rPr>
              <w:t xml:space="preserve">[insert email address] </w:t>
            </w:r>
            <w:permEnd w:id="1189090022"/>
          </w:p>
          <w:p w14:paraId="1B1BF0B2" w14:textId="77777777" w:rsidR="00991FE4" w:rsidRDefault="00991FE4" w:rsidP="00991FE4">
            <w:pPr>
              <w:spacing w:after="38"/>
            </w:pPr>
            <w:r>
              <w:t xml:space="preserve">Alternative contact: </w:t>
            </w:r>
            <w:permStart w:id="2016889103" w:edGrp="everyone"/>
            <w:r>
              <w:rPr>
                <w:i/>
              </w:rPr>
              <w:t>[insert contact information, e.g. for clinic or specialist nurse]</w:t>
            </w:r>
            <w:r>
              <w:t xml:space="preserve"> </w:t>
            </w:r>
            <w:permEnd w:id="2016889103"/>
          </w:p>
          <w:p w14:paraId="7D9EEAC6" w14:textId="19ED9730" w:rsidR="003E661A" w:rsidRPr="000A1C3F" w:rsidRDefault="00991FE4" w:rsidP="00991FE4">
            <w:pPr>
              <w:spacing w:before="60" w:after="60" w:line="240" w:lineRule="auto"/>
              <w:rPr>
                <w:rFonts w:ascii="Calibri" w:eastAsia="Times New Roman" w:hAnsi="Calibri" w:cs="Calibri"/>
              </w:rPr>
            </w:pPr>
            <w:r>
              <w:t xml:space="preserve">Out of hours contact details: </w:t>
            </w:r>
            <w:permStart w:id="1245918923" w:edGrp="everyone"/>
            <w:r>
              <w:rPr>
                <w:i/>
              </w:rPr>
              <w:t>[insert contact information, e.g. for duty doctor]</w:t>
            </w:r>
            <w:permEnd w:id="1245918923"/>
          </w:p>
        </w:tc>
      </w:tr>
      <w:tr w:rsidR="003E661A" w:rsidRPr="00295135" w14:paraId="37AA3D19" w14:textId="77777777" w:rsidTr="006E1BCD">
        <w:trPr>
          <w:jc w:val="center"/>
        </w:trPr>
        <w:tc>
          <w:tcPr>
            <w:tcW w:w="10455" w:type="dxa"/>
            <w:gridSpan w:val="3"/>
            <w:tcBorders>
              <w:bottom w:val="nil"/>
            </w:tcBorders>
            <w:shd w:val="clear" w:color="auto" w:fill="F2F2F2"/>
          </w:tcPr>
          <w:p w14:paraId="5A48D899" w14:textId="77777777" w:rsidR="003E661A" w:rsidRPr="00C036BB" w:rsidRDefault="003E661A" w:rsidP="006E1BCD">
            <w:pPr>
              <w:spacing w:before="60" w:after="60" w:line="240" w:lineRule="auto"/>
              <w:rPr>
                <w:rFonts w:eastAsia="Times New Roman" w:cstheme="minorHAnsi"/>
                <w:b/>
                <w:bCs/>
                <w:sz w:val="20"/>
                <w:lang w:val="en-US" w:eastAsia="en-GB"/>
              </w:rPr>
            </w:pPr>
            <w:bookmarkStart w:id="19" w:name="Fourteen_additional_info"/>
            <w:r w:rsidRPr="00295135">
              <w:rPr>
                <w:rFonts w:eastAsia="Times New Roman" w:cstheme="minorHAnsi"/>
                <w:b/>
                <w:sz w:val="24"/>
                <w:szCs w:val="24"/>
                <w:lang w:eastAsia="en-GB"/>
              </w:rPr>
              <w:t>14. Additional information</w:t>
            </w:r>
            <w:bookmarkEnd w:id="19"/>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3E661A" w:rsidRPr="00295135" w14:paraId="4E60420F" w14:textId="77777777" w:rsidTr="006E1BCD">
        <w:trPr>
          <w:jc w:val="center"/>
        </w:trPr>
        <w:tc>
          <w:tcPr>
            <w:tcW w:w="10455" w:type="dxa"/>
            <w:gridSpan w:val="3"/>
            <w:tcBorders>
              <w:top w:val="nil"/>
              <w:bottom w:val="single" w:sz="4" w:space="0" w:color="auto"/>
            </w:tcBorders>
            <w:shd w:val="clear" w:color="auto" w:fill="auto"/>
          </w:tcPr>
          <w:p w14:paraId="18F6C7EB" w14:textId="77777777" w:rsidR="003E661A" w:rsidRPr="00BE7F72" w:rsidRDefault="003E661A" w:rsidP="006E1BCD">
            <w:pPr>
              <w:spacing w:before="60" w:after="60" w:line="240" w:lineRule="auto"/>
              <w:rPr>
                <w:rFonts w:eastAsia="Times New Roman" w:cstheme="minorHAnsi"/>
                <w:szCs w:val="24"/>
                <w:lang w:eastAsia="en-GB"/>
              </w:rPr>
            </w:pPr>
            <w:r w:rsidRPr="00BE7F72">
              <w:rPr>
                <w:rFonts w:eastAsia="Times New Roman" w:cstheme="minorHAnsi"/>
                <w:szCs w:val="24"/>
                <w:lang w:eastAsia="en-GB"/>
              </w:rPr>
              <w:t>Where patient care is transferred from one specialist service or GP practice to another, a new shared care agreement must be completed.</w:t>
            </w:r>
            <w:r>
              <w:rPr>
                <w:rFonts w:eastAsia="Times New Roman" w:cstheme="minorHAnsi"/>
                <w:szCs w:val="24"/>
                <w:lang w:eastAsia="en-GB"/>
              </w:rPr>
              <w:t xml:space="preserve"> </w:t>
            </w:r>
            <w:r w:rsidRPr="009E32B5">
              <w:rPr>
                <w:rFonts w:eastAsia="Times New Roman" w:cstheme="minorHAnsi"/>
                <w:szCs w:val="24"/>
                <w:lang w:eastAsia="en-GB"/>
              </w:rPr>
              <w:t>Ensure that the specialist is informed in writing of any changes to the patient’s GP or their contact details.</w:t>
            </w:r>
          </w:p>
        </w:tc>
      </w:tr>
      <w:tr w:rsidR="003E661A" w:rsidRPr="00295135" w14:paraId="07DC756F" w14:textId="77777777" w:rsidTr="006E1BCD">
        <w:trPr>
          <w:jc w:val="center"/>
        </w:trPr>
        <w:tc>
          <w:tcPr>
            <w:tcW w:w="10455" w:type="dxa"/>
            <w:gridSpan w:val="3"/>
            <w:tcBorders>
              <w:bottom w:val="nil"/>
            </w:tcBorders>
            <w:shd w:val="clear" w:color="auto" w:fill="F2F2F2"/>
          </w:tcPr>
          <w:p w14:paraId="5DD3226C" w14:textId="77777777" w:rsidR="003E661A" w:rsidRPr="00AE6586" w:rsidRDefault="003E661A" w:rsidP="006E1BCD">
            <w:pPr>
              <w:spacing w:before="60" w:after="60" w:line="240" w:lineRule="auto"/>
              <w:rPr>
                <w:rFonts w:eastAsia="Times New Roman" w:cstheme="minorHAnsi"/>
                <w:sz w:val="24"/>
                <w:szCs w:val="24"/>
                <w:lang w:eastAsia="en-GB"/>
              </w:rPr>
            </w:pPr>
            <w:bookmarkStart w:id="20" w:name="Fifteen_references"/>
            <w:r w:rsidRPr="00295135">
              <w:rPr>
                <w:rFonts w:eastAsia="Times New Roman" w:cstheme="minorHAnsi"/>
                <w:b/>
                <w:sz w:val="24"/>
                <w:szCs w:val="24"/>
                <w:lang w:eastAsia="en-GB"/>
              </w:rPr>
              <w:t>15. References</w:t>
            </w:r>
            <w:bookmarkEnd w:id="20"/>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3E661A" w:rsidRPr="00295135" w14:paraId="768EF358" w14:textId="77777777" w:rsidTr="006E1BCD">
        <w:trPr>
          <w:jc w:val="center"/>
        </w:trPr>
        <w:tc>
          <w:tcPr>
            <w:tcW w:w="10455" w:type="dxa"/>
            <w:gridSpan w:val="3"/>
            <w:tcBorders>
              <w:top w:val="nil"/>
              <w:bottom w:val="single" w:sz="4" w:space="0" w:color="auto"/>
            </w:tcBorders>
            <w:shd w:val="clear" w:color="auto" w:fill="auto"/>
          </w:tcPr>
          <w:p w14:paraId="2F91E1E4" w14:textId="44A0EDFE" w:rsidR="003E661A" w:rsidRDefault="003E661A" w:rsidP="006E1BCD">
            <w:pPr>
              <w:pStyle w:val="NormalWeb"/>
              <w:numPr>
                <w:ilvl w:val="0"/>
                <w:numId w:val="21"/>
              </w:numPr>
              <w:rPr>
                <w:rFonts w:asciiTheme="minorHAnsi" w:hAnsiTheme="minorHAnsi" w:cstheme="minorHAnsi"/>
                <w:color w:val="000000"/>
                <w:sz w:val="22"/>
                <w:szCs w:val="22"/>
              </w:rPr>
            </w:pPr>
            <w:proofErr w:type="spellStart"/>
            <w:r w:rsidRPr="00C96A7E">
              <w:rPr>
                <w:rFonts w:asciiTheme="minorHAnsi" w:hAnsiTheme="minorHAnsi" w:cstheme="minorHAnsi"/>
                <w:color w:val="000000"/>
                <w:sz w:val="22"/>
                <w:szCs w:val="22"/>
              </w:rPr>
              <w:t>eBNF</w:t>
            </w:r>
            <w:r>
              <w:rPr>
                <w:rFonts w:asciiTheme="minorHAnsi" w:hAnsiTheme="minorHAnsi" w:cstheme="minorHAnsi"/>
                <w:color w:val="000000"/>
                <w:sz w:val="22"/>
                <w:szCs w:val="22"/>
              </w:rPr>
              <w:t>c</w:t>
            </w:r>
            <w:proofErr w:type="spellEnd"/>
            <w:r w:rsidRPr="00C96A7E">
              <w:rPr>
                <w:rFonts w:asciiTheme="minorHAnsi" w:hAnsiTheme="minorHAnsi" w:cstheme="minorHAnsi"/>
                <w:color w:val="000000"/>
                <w:sz w:val="22"/>
                <w:szCs w:val="22"/>
              </w:rPr>
              <w:t xml:space="preserve">. Atomoxetine. Accessed via </w:t>
            </w:r>
            <w:hyperlink r:id="rId45" w:anchor="indications-and-dose" w:history="1">
              <w:r w:rsidRPr="00C30355">
                <w:rPr>
                  <w:rFonts w:asciiTheme="minorHAnsi" w:eastAsiaTheme="minorHAnsi" w:hAnsiTheme="minorHAnsi" w:cstheme="minorBidi"/>
                  <w:color w:val="0000FF"/>
                  <w:sz w:val="22"/>
                  <w:szCs w:val="22"/>
                  <w:u w:val="single"/>
                  <w:lang w:eastAsia="en-US"/>
                </w:rPr>
                <w:t>Atomoxetine | Drugs | BNFC | NICE</w:t>
              </w:r>
            </w:hyperlink>
            <w:r>
              <w:rPr>
                <w:rFonts w:asciiTheme="minorHAnsi" w:eastAsiaTheme="minorHAnsi" w:hAnsiTheme="minorHAnsi" w:cstheme="minorBidi"/>
                <w:sz w:val="22"/>
                <w:szCs w:val="22"/>
                <w:lang w:eastAsia="en-US"/>
              </w:rPr>
              <w:t xml:space="preserve"> on </w:t>
            </w:r>
            <w:r w:rsidR="006D1F7A">
              <w:rPr>
                <w:rFonts w:asciiTheme="minorHAnsi" w:eastAsiaTheme="minorHAnsi" w:hAnsiTheme="minorHAnsi" w:cstheme="minorBidi"/>
                <w:sz w:val="22"/>
                <w:szCs w:val="22"/>
                <w:lang w:eastAsia="en-US"/>
              </w:rPr>
              <w:t>22/11/22.</w:t>
            </w:r>
          </w:p>
          <w:p w14:paraId="0A93B502" w14:textId="11C72861" w:rsidR="003E661A" w:rsidRDefault="006D1F7A" w:rsidP="006E1BCD">
            <w:pPr>
              <w:pStyle w:val="NormalWeb"/>
              <w:numPr>
                <w:ilvl w:val="0"/>
                <w:numId w:val="21"/>
              </w:numPr>
              <w:rPr>
                <w:rFonts w:asciiTheme="minorHAnsi" w:hAnsiTheme="minorHAnsi" w:cstheme="minorHAnsi"/>
                <w:color w:val="000000"/>
                <w:sz w:val="22"/>
                <w:szCs w:val="22"/>
              </w:rPr>
            </w:pPr>
            <w:r w:rsidRPr="00C96A7E">
              <w:rPr>
                <w:rFonts w:asciiTheme="minorHAnsi" w:hAnsiTheme="minorHAnsi" w:cstheme="minorHAnsi"/>
                <w:color w:val="000000"/>
                <w:sz w:val="22"/>
                <w:szCs w:val="22"/>
              </w:rPr>
              <w:t>Atomoxetine 10</w:t>
            </w:r>
            <w:r w:rsidR="003E661A" w:rsidRPr="00C96A7E">
              <w:rPr>
                <w:rFonts w:asciiTheme="minorHAnsi" w:hAnsiTheme="minorHAnsi" w:cstheme="minorHAnsi"/>
                <w:color w:val="000000"/>
                <w:sz w:val="22"/>
                <w:szCs w:val="22"/>
              </w:rPr>
              <w:t xml:space="preserve"> mg hard capsules</w:t>
            </w:r>
            <w:r w:rsidR="003E661A">
              <w:rPr>
                <w:rFonts w:asciiTheme="minorHAnsi" w:hAnsiTheme="minorHAnsi" w:cstheme="minorHAnsi"/>
                <w:color w:val="000000"/>
                <w:sz w:val="22"/>
                <w:szCs w:val="22"/>
              </w:rPr>
              <w:t>. Last updated on 02</w:t>
            </w:r>
            <w:r w:rsidR="003E661A" w:rsidRPr="00C96A7E">
              <w:rPr>
                <w:rFonts w:asciiTheme="minorHAnsi" w:hAnsiTheme="minorHAnsi" w:cstheme="minorHAnsi"/>
                <w:color w:val="000000"/>
                <w:sz w:val="22"/>
                <w:szCs w:val="22"/>
              </w:rPr>
              <w:t>/0</w:t>
            </w:r>
            <w:r w:rsidR="003E661A">
              <w:rPr>
                <w:rFonts w:asciiTheme="minorHAnsi" w:hAnsiTheme="minorHAnsi" w:cstheme="minorHAnsi"/>
                <w:color w:val="000000"/>
                <w:sz w:val="22"/>
                <w:szCs w:val="22"/>
              </w:rPr>
              <w:t>3</w:t>
            </w:r>
            <w:r w:rsidR="003E661A" w:rsidRPr="00C96A7E">
              <w:rPr>
                <w:rFonts w:asciiTheme="minorHAnsi" w:hAnsiTheme="minorHAnsi" w:cstheme="minorHAnsi"/>
                <w:color w:val="000000"/>
                <w:sz w:val="22"/>
                <w:szCs w:val="22"/>
              </w:rPr>
              <w:t>/202</w:t>
            </w:r>
            <w:r w:rsidR="003E661A">
              <w:rPr>
                <w:rFonts w:asciiTheme="minorHAnsi" w:hAnsiTheme="minorHAnsi" w:cstheme="minorHAnsi"/>
                <w:color w:val="000000"/>
                <w:sz w:val="22"/>
                <w:szCs w:val="22"/>
              </w:rPr>
              <w:t>0</w:t>
            </w:r>
            <w:r w:rsidR="003E661A" w:rsidRPr="00C96A7E">
              <w:rPr>
                <w:rFonts w:asciiTheme="minorHAnsi" w:hAnsiTheme="minorHAnsi" w:cstheme="minorHAnsi"/>
                <w:color w:val="000000"/>
                <w:sz w:val="22"/>
                <w:szCs w:val="22"/>
              </w:rPr>
              <w:t xml:space="preserve">. Accessed via </w:t>
            </w:r>
            <w:hyperlink r:id="rId46" w:history="1">
              <w:r w:rsidR="003E661A" w:rsidRPr="00C30355">
                <w:rPr>
                  <w:rFonts w:asciiTheme="minorHAnsi" w:eastAsiaTheme="minorHAnsi" w:hAnsiTheme="minorHAnsi" w:cstheme="minorBidi"/>
                  <w:color w:val="0000FF"/>
                  <w:sz w:val="22"/>
                  <w:szCs w:val="22"/>
                  <w:u w:val="single"/>
                  <w:lang w:eastAsia="en-US"/>
                </w:rPr>
                <w:t>Atomoxetine 10 mg Hard Capsules - Summary of Product Characteristics (SmPC) - (</w:t>
              </w:r>
              <w:proofErr w:type="spellStart"/>
              <w:r w:rsidR="003E661A" w:rsidRPr="00C30355">
                <w:rPr>
                  <w:rFonts w:asciiTheme="minorHAnsi" w:eastAsiaTheme="minorHAnsi" w:hAnsiTheme="minorHAnsi" w:cstheme="minorBidi"/>
                  <w:color w:val="0000FF"/>
                  <w:sz w:val="22"/>
                  <w:szCs w:val="22"/>
                  <w:u w:val="single"/>
                  <w:lang w:eastAsia="en-US"/>
                </w:rPr>
                <w:t>emc</w:t>
              </w:r>
              <w:proofErr w:type="spellEnd"/>
              <w:r w:rsidR="003E661A" w:rsidRPr="00C30355">
                <w:rPr>
                  <w:rFonts w:asciiTheme="minorHAnsi" w:eastAsiaTheme="minorHAnsi" w:hAnsiTheme="minorHAnsi" w:cstheme="minorBidi"/>
                  <w:color w:val="0000FF"/>
                  <w:sz w:val="22"/>
                  <w:szCs w:val="22"/>
                  <w:u w:val="single"/>
                  <w:lang w:eastAsia="en-US"/>
                </w:rPr>
                <w:t>) (medicines.org.uk)</w:t>
              </w:r>
            </w:hyperlink>
            <w:r w:rsidR="003E661A">
              <w:rPr>
                <w:rFonts w:asciiTheme="minorHAnsi" w:eastAsiaTheme="minorHAnsi" w:hAnsiTheme="minorHAnsi" w:cstheme="minorBidi"/>
                <w:sz w:val="22"/>
                <w:szCs w:val="22"/>
                <w:lang w:eastAsia="en-US"/>
              </w:rPr>
              <w:t xml:space="preserve"> 22/11/22</w:t>
            </w:r>
          </w:p>
          <w:p w14:paraId="5F93C4A6" w14:textId="7D6CDF00" w:rsidR="003E661A" w:rsidRDefault="003E661A" w:rsidP="006E1BCD">
            <w:pPr>
              <w:pStyle w:val="NormalWeb"/>
              <w:numPr>
                <w:ilvl w:val="0"/>
                <w:numId w:val="21"/>
              </w:numPr>
              <w:rPr>
                <w:rFonts w:asciiTheme="minorHAnsi" w:hAnsiTheme="minorHAnsi" w:cstheme="minorHAnsi"/>
                <w:color w:val="000000"/>
                <w:sz w:val="22"/>
                <w:szCs w:val="22"/>
              </w:rPr>
            </w:pPr>
            <w:r w:rsidRPr="00C96A7E">
              <w:rPr>
                <w:rFonts w:asciiTheme="minorHAnsi" w:hAnsiTheme="minorHAnsi" w:cstheme="minorHAnsi"/>
                <w:color w:val="000000"/>
                <w:sz w:val="22"/>
                <w:szCs w:val="22"/>
              </w:rPr>
              <w:t>NICE NG87: Attention deficit hyperactivity disorder: diagnosis and management. Last</w:t>
            </w:r>
            <w:r>
              <w:rPr>
                <w:rFonts w:asciiTheme="minorHAnsi" w:hAnsiTheme="minorHAnsi" w:cstheme="minorHAnsi"/>
                <w:color w:val="000000"/>
                <w:sz w:val="22"/>
                <w:szCs w:val="22"/>
              </w:rPr>
              <w:t xml:space="preserve"> </w:t>
            </w:r>
            <w:r w:rsidRPr="00C96A7E">
              <w:rPr>
                <w:rFonts w:asciiTheme="minorHAnsi" w:hAnsiTheme="minorHAnsi" w:cstheme="minorHAnsi"/>
                <w:color w:val="000000"/>
                <w:sz w:val="22"/>
                <w:szCs w:val="22"/>
              </w:rPr>
              <w:t xml:space="preserve">updated September 2019. Accessed via </w:t>
            </w:r>
            <w:hyperlink r:id="rId47" w:history="1">
              <w:r w:rsidRPr="00C30355">
                <w:rPr>
                  <w:rFonts w:asciiTheme="minorHAnsi" w:eastAsiaTheme="minorHAnsi" w:hAnsiTheme="minorHAnsi" w:cstheme="minorBidi"/>
                  <w:color w:val="0000FF"/>
                  <w:sz w:val="22"/>
                  <w:szCs w:val="22"/>
                  <w:u w:val="single"/>
                  <w:lang w:eastAsia="en-US"/>
                </w:rPr>
                <w:t>Overview | attention deficit hyperactivity disorder: diagnosis and management | Guidance | NICE</w:t>
              </w:r>
            </w:hyperlink>
            <w:r w:rsidRPr="00C96A7E">
              <w:rPr>
                <w:rFonts w:asciiTheme="minorHAnsi" w:hAnsiTheme="minorHAnsi" w:cstheme="minorHAnsi"/>
                <w:color w:val="000000"/>
                <w:sz w:val="22"/>
                <w:szCs w:val="22"/>
              </w:rPr>
              <w:t xml:space="preserve"> on </w:t>
            </w:r>
            <w:r w:rsidR="006D1F7A">
              <w:rPr>
                <w:rFonts w:asciiTheme="minorHAnsi" w:hAnsiTheme="minorHAnsi" w:cstheme="minorHAnsi"/>
                <w:color w:val="000000"/>
                <w:sz w:val="22"/>
                <w:szCs w:val="22"/>
              </w:rPr>
              <w:t>22/11/22.</w:t>
            </w:r>
          </w:p>
          <w:p w14:paraId="42EBF39D" w14:textId="163CB279" w:rsidR="003E661A" w:rsidRDefault="003E661A" w:rsidP="006E1BCD">
            <w:pPr>
              <w:pStyle w:val="NormalWeb"/>
              <w:numPr>
                <w:ilvl w:val="0"/>
                <w:numId w:val="21"/>
              </w:numPr>
              <w:rPr>
                <w:rFonts w:asciiTheme="minorHAnsi" w:hAnsiTheme="minorHAnsi" w:cstheme="minorHAnsi"/>
                <w:color w:val="000000"/>
                <w:sz w:val="22"/>
                <w:szCs w:val="22"/>
              </w:rPr>
            </w:pPr>
            <w:r w:rsidRPr="00C96A7E">
              <w:rPr>
                <w:rFonts w:asciiTheme="minorHAnsi" w:hAnsiTheme="minorHAnsi" w:cstheme="minorHAnsi"/>
                <w:color w:val="000000"/>
                <w:sz w:val="22"/>
                <w:szCs w:val="22"/>
              </w:rPr>
              <w:t xml:space="preserve">NICE NG43: Transition from </w:t>
            </w:r>
            <w:r w:rsidR="006D1F7A" w:rsidRPr="00C96A7E">
              <w:rPr>
                <w:rFonts w:asciiTheme="minorHAnsi" w:hAnsiTheme="minorHAnsi" w:cstheme="minorHAnsi"/>
                <w:color w:val="000000"/>
                <w:sz w:val="22"/>
                <w:szCs w:val="22"/>
              </w:rPr>
              <w:t>children</w:t>
            </w:r>
            <w:r w:rsidRPr="00C96A7E">
              <w:rPr>
                <w:rFonts w:asciiTheme="minorHAnsi" w:hAnsiTheme="minorHAnsi" w:cstheme="minorHAnsi"/>
                <w:color w:val="000000"/>
                <w:sz w:val="22"/>
                <w:szCs w:val="22"/>
              </w:rPr>
              <w:t xml:space="preserve"> to adults’ services for young people using health or</w:t>
            </w:r>
            <w:r>
              <w:rPr>
                <w:rFonts w:asciiTheme="minorHAnsi" w:hAnsiTheme="minorHAnsi" w:cstheme="minorHAnsi"/>
                <w:color w:val="000000"/>
                <w:sz w:val="22"/>
                <w:szCs w:val="22"/>
              </w:rPr>
              <w:t xml:space="preserve"> </w:t>
            </w:r>
            <w:r w:rsidRPr="00C96A7E">
              <w:rPr>
                <w:rFonts w:asciiTheme="minorHAnsi" w:hAnsiTheme="minorHAnsi" w:cstheme="minorHAnsi"/>
                <w:color w:val="000000"/>
                <w:sz w:val="22"/>
                <w:szCs w:val="22"/>
              </w:rPr>
              <w:t>social care services. Last updated February 2016. Accessed via</w:t>
            </w:r>
            <w:r w:rsidRPr="00C30355">
              <w:rPr>
                <w:rFonts w:asciiTheme="minorHAnsi" w:eastAsiaTheme="minorHAnsi" w:hAnsiTheme="minorHAnsi" w:cstheme="minorBidi"/>
                <w:sz w:val="22"/>
                <w:szCs w:val="22"/>
                <w:lang w:eastAsia="en-US"/>
              </w:rPr>
              <w:t xml:space="preserve"> </w:t>
            </w:r>
            <w:hyperlink r:id="rId48" w:history="1">
              <w:r w:rsidRPr="00C30355">
                <w:rPr>
                  <w:rFonts w:asciiTheme="minorHAnsi" w:eastAsiaTheme="minorHAnsi" w:hAnsiTheme="minorHAnsi" w:cstheme="minorBidi"/>
                  <w:color w:val="0000FF"/>
                  <w:sz w:val="22"/>
                  <w:szCs w:val="22"/>
                  <w:u w:val="single"/>
                  <w:lang w:eastAsia="en-US"/>
                </w:rPr>
                <w:t xml:space="preserve">Overview | Transition from </w:t>
              </w:r>
              <w:proofErr w:type="gramStart"/>
              <w:r w:rsidRPr="00C30355">
                <w:rPr>
                  <w:rFonts w:asciiTheme="minorHAnsi" w:eastAsiaTheme="minorHAnsi" w:hAnsiTheme="minorHAnsi" w:cstheme="minorBidi"/>
                  <w:color w:val="0000FF"/>
                  <w:sz w:val="22"/>
                  <w:szCs w:val="22"/>
                  <w:u w:val="single"/>
                  <w:lang w:eastAsia="en-US"/>
                </w:rPr>
                <w:t>children’s</w:t>
              </w:r>
              <w:proofErr w:type="gramEnd"/>
              <w:r w:rsidRPr="00C30355">
                <w:rPr>
                  <w:rFonts w:asciiTheme="minorHAnsi" w:eastAsiaTheme="minorHAnsi" w:hAnsiTheme="minorHAnsi" w:cstheme="minorBidi"/>
                  <w:color w:val="0000FF"/>
                  <w:sz w:val="22"/>
                  <w:szCs w:val="22"/>
                  <w:u w:val="single"/>
                  <w:lang w:eastAsia="en-US"/>
                </w:rPr>
                <w:t xml:space="preserve"> to adults’ services for young people using health or social care services | Guidance | NICE</w:t>
              </w:r>
            </w:hyperlink>
            <w:r>
              <w:rPr>
                <w:rFonts w:asciiTheme="minorHAnsi" w:hAnsiTheme="minorHAnsi" w:cstheme="minorHAnsi"/>
                <w:color w:val="000000"/>
                <w:sz w:val="22"/>
                <w:szCs w:val="22"/>
              </w:rPr>
              <w:t xml:space="preserve"> </w:t>
            </w:r>
            <w:r w:rsidRPr="00C96A7E">
              <w:rPr>
                <w:rFonts w:asciiTheme="minorHAnsi" w:hAnsiTheme="minorHAnsi" w:cstheme="minorHAnsi"/>
                <w:color w:val="000000"/>
                <w:sz w:val="22"/>
                <w:szCs w:val="22"/>
              </w:rPr>
              <w:t xml:space="preserve"> on</w:t>
            </w:r>
            <w:r>
              <w:rPr>
                <w:rFonts w:asciiTheme="minorHAnsi" w:hAnsiTheme="minorHAnsi" w:cstheme="minorHAnsi"/>
                <w:color w:val="000000"/>
                <w:sz w:val="22"/>
                <w:szCs w:val="22"/>
              </w:rPr>
              <w:t xml:space="preserve"> 22</w:t>
            </w:r>
            <w:r w:rsidRPr="00C96A7E">
              <w:rPr>
                <w:rFonts w:asciiTheme="minorHAnsi" w:hAnsiTheme="minorHAnsi" w:cstheme="minorHAnsi"/>
                <w:color w:val="000000"/>
                <w:sz w:val="22"/>
                <w:szCs w:val="22"/>
              </w:rPr>
              <w:t>/</w:t>
            </w:r>
            <w:r>
              <w:rPr>
                <w:rFonts w:asciiTheme="minorHAnsi" w:hAnsiTheme="minorHAnsi" w:cstheme="minorHAnsi"/>
                <w:color w:val="000000"/>
                <w:sz w:val="22"/>
                <w:szCs w:val="22"/>
              </w:rPr>
              <w:t>11</w:t>
            </w:r>
            <w:r w:rsidRPr="00C96A7E">
              <w:rPr>
                <w:rFonts w:asciiTheme="minorHAnsi" w:hAnsiTheme="minorHAnsi" w:cstheme="minorHAnsi"/>
                <w:color w:val="000000"/>
                <w:sz w:val="22"/>
                <w:szCs w:val="22"/>
              </w:rPr>
              <w:t>/2</w:t>
            </w:r>
            <w:r>
              <w:rPr>
                <w:rFonts w:asciiTheme="minorHAnsi" w:hAnsiTheme="minorHAnsi" w:cstheme="minorHAnsi"/>
                <w:color w:val="000000"/>
                <w:sz w:val="22"/>
                <w:szCs w:val="22"/>
              </w:rPr>
              <w:t>2</w:t>
            </w:r>
          </w:p>
          <w:p w14:paraId="70EDA9AB" w14:textId="0FF2DF72" w:rsidR="003E661A" w:rsidRPr="00C76368" w:rsidRDefault="003E661A" w:rsidP="006E1BCD">
            <w:pPr>
              <w:pStyle w:val="NormalWeb"/>
              <w:numPr>
                <w:ilvl w:val="0"/>
                <w:numId w:val="21"/>
              </w:numPr>
              <w:rPr>
                <w:rFonts w:asciiTheme="minorHAnsi" w:hAnsiTheme="minorHAnsi" w:cstheme="minorHAnsi"/>
                <w:color w:val="000000"/>
                <w:sz w:val="22"/>
                <w:szCs w:val="22"/>
              </w:rPr>
            </w:pPr>
            <w:r w:rsidRPr="00C96A7E">
              <w:rPr>
                <w:rFonts w:asciiTheme="minorHAnsi" w:hAnsiTheme="minorHAnsi" w:cstheme="minorHAnsi"/>
                <w:color w:val="000000"/>
                <w:sz w:val="22"/>
                <w:szCs w:val="22"/>
              </w:rPr>
              <w:t>UKTIS. Use of atomoxetine in pregnancy. Last updated December 2017. Accessed via</w:t>
            </w:r>
            <w:r>
              <w:rPr>
                <w:rFonts w:asciiTheme="minorHAnsi" w:hAnsiTheme="minorHAnsi" w:cstheme="minorHAnsi"/>
                <w:color w:val="000000"/>
                <w:sz w:val="22"/>
                <w:szCs w:val="22"/>
              </w:rPr>
              <w:t xml:space="preserve"> </w:t>
            </w:r>
            <w:hyperlink r:id="rId49" w:history="1">
              <w:r w:rsidRPr="00C76368">
                <w:rPr>
                  <w:rFonts w:asciiTheme="minorHAnsi" w:eastAsiaTheme="minorHAnsi" w:hAnsiTheme="minorHAnsi" w:cstheme="minorBidi"/>
                  <w:color w:val="0000FF"/>
                  <w:sz w:val="22"/>
                  <w:szCs w:val="22"/>
                  <w:u w:val="single"/>
                  <w:lang w:eastAsia="en-US"/>
                </w:rPr>
                <w:t>Atomoxetine in pregnancy (toxbase.org)</w:t>
              </w:r>
            </w:hyperlink>
            <w:r w:rsidRPr="00C76368">
              <w:rPr>
                <w:rFonts w:asciiTheme="minorHAnsi" w:hAnsiTheme="minorHAnsi" w:cstheme="minorHAnsi"/>
                <w:color w:val="000000"/>
                <w:sz w:val="22"/>
                <w:szCs w:val="22"/>
              </w:rPr>
              <w:t xml:space="preserve"> on </w:t>
            </w:r>
            <w:r w:rsidR="006D1F7A" w:rsidRPr="00C76368">
              <w:rPr>
                <w:rFonts w:asciiTheme="minorHAnsi" w:hAnsiTheme="minorHAnsi" w:cstheme="minorHAnsi"/>
                <w:color w:val="000000"/>
                <w:sz w:val="22"/>
                <w:szCs w:val="22"/>
              </w:rPr>
              <w:t>2</w:t>
            </w:r>
            <w:r w:rsidR="006D1F7A">
              <w:rPr>
                <w:rFonts w:asciiTheme="minorHAnsi" w:hAnsiTheme="minorHAnsi" w:cstheme="minorHAnsi"/>
                <w:color w:val="000000"/>
                <w:sz w:val="22"/>
                <w:szCs w:val="22"/>
              </w:rPr>
              <w:t>2</w:t>
            </w:r>
            <w:r w:rsidR="006D1F7A" w:rsidRPr="00C76368">
              <w:rPr>
                <w:rFonts w:asciiTheme="minorHAnsi" w:hAnsiTheme="minorHAnsi" w:cstheme="minorHAnsi"/>
                <w:color w:val="000000"/>
                <w:sz w:val="22"/>
                <w:szCs w:val="22"/>
              </w:rPr>
              <w:t>/</w:t>
            </w:r>
            <w:r w:rsidR="006D1F7A">
              <w:rPr>
                <w:rFonts w:asciiTheme="minorHAnsi" w:hAnsiTheme="minorHAnsi" w:cstheme="minorHAnsi"/>
                <w:color w:val="000000"/>
                <w:sz w:val="22"/>
                <w:szCs w:val="22"/>
              </w:rPr>
              <w:t>11</w:t>
            </w:r>
            <w:r w:rsidR="006D1F7A" w:rsidRPr="00C76368">
              <w:rPr>
                <w:rFonts w:asciiTheme="minorHAnsi" w:hAnsiTheme="minorHAnsi" w:cstheme="minorHAnsi"/>
                <w:color w:val="000000"/>
                <w:sz w:val="22"/>
                <w:szCs w:val="22"/>
              </w:rPr>
              <w:t>/202</w:t>
            </w:r>
            <w:r w:rsidR="006D1F7A">
              <w:rPr>
                <w:rFonts w:asciiTheme="minorHAnsi" w:hAnsiTheme="minorHAnsi" w:cstheme="minorHAnsi"/>
                <w:color w:val="000000"/>
                <w:sz w:val="22"/>
                <w:szCs w:val="22"/>
              </w:rPr>
              <w:t>2.</w:t>
            </w:r>
          </w:p>
          <w:p w14:paraId="68930AF1" w14:textId="77777777" w:rsidR="003E661A" w:rsidRDefault="003E661A" w:rsidP="006E1BCD">
            <w:pPr>
              <w:pStyle w:val="NormalWeb"/>
              <w:numPr>
                <w:ilvl w:val="0"/>
                <w:numId w:val="21"/>
              </w:numPr>
              <w:rPr>
                <w:rFonts w:asciiTheme="minorHAnsi" w:hAnsiTheme="minorHAnsi" w:cstheme="minorHAnsi"/>
                <w:color w:val="000000"/>
                <w:sz w:val="22"/>
                <w:szCs w:val="22"/>
              </w:rPr>
            </w:pPr>
            <w:r w:rsidRPr="00C96A7E">
              <w:rPr>
                <w:rFonts w:asciiTheme="minorHAnsi" w:hAnsiTheme="minorHAnsi" w:cstheme="minorHAnsi"/>
                <w:color w:val="000000"/>
                <w:sz w:val="22"/>
                <w:szCs w:val="22"/>
              </w:rPr>
              <w:t>Specialist Pharmacy Service. Safety in Lactation: Drugs for ADHD. Last updated October</w:t>
            </w:r>
            <w:r>
              <w:rPr>
                <w:rFonts w:asciiTheme="minorHAnsi" w:hAnsiTheme="minorHAnsi" w:cstheme="minorHAnsi"/>
                <w:color w:val="000000"/>
                <w:sz w:val="22"/>
                <w:szCs w:val="22"/>
              </w:rPr>
              <w:t xml:space="preserve"> </w:t>
            </w:r>
            <w:r w:rsidRPr="00C96A7E">
              <w:rPr>
                <w:rFonts w:asciiTheme="minorHAnsi" w:hAnsiTheme="minorHAnsi" w:cstheme="minorHAnsi"/>
                <w:color w:val="000000"/>
                <w:sz w:val="22"/>
                <w:szCs w:val="22"/>
              </w:rPr>
              <w:t xml:space="preserve">2020. Accessed via </w:t>
            </w:r>
            <w:hyperlink r:id="rId50" w:history="1">
              <w:r w:rsidRPr="00C76368">
                <w:rPr>
                  <w:rFonts w:asciiTheme="minorHAnsi" w:eastAsiaTheme="minorHAnsi" w:hAnsiTheme="minorHAnsi" w:cstheme="minorBidi"/>
                  <w:color w:val="0000FF"/>
                  <w:sz w:val="22"/>
                  <w:szCs w:val="22"/>
                  <w:u w:val="single"/>
                  <w:lang w:eastAsia="en-US"/>
                </w:rPr>
                <w:t>Safety in Lactation: Drugs for ADHD – SPS - Specialist Pharmacy Service – The first stop for professional medicines advice</w:t>
              </w:r>
            </w:hyperlink>
            <w:r w:rsidRPr="00C96A7E">
              <w:rPr>
                <w:rFonts w:asciiTheme="minorHAnsi" w:hAnsiTheme="minorHAnsi" w:cstheme="minorHAnsi"/>
                <w:color w:val="000000"/>
                <w:sz w:val="22"/>
                <w:szCs w:val="22"/>
              </w:rPr>
              <w:t xml:space="preserve"> on</w:t>
            </w:r>
            <w:r>
              <w:rPr>
                <w:rFonts w:asciiTheme="minorHAnsi" w:hAnsiTheme="minorHAnsi" w:cstheme="minorHAnsi"/>
                <w:color w:val="000000"/>
                <w:sz w:val="22"/>
                <w:szCs w:val="22"/>
              </w:rPr>
              <w:t xml:space="preserve"> </w:t>
            </w:r>
            <w:r w:rsidRPr="00C96A7E">
              <w:rPr>
                <w:rFonts w:asciiTheme="minorHAnsi" w:hAnsiTheme="minorHAnsi" w:cstheme="minorHAnsi"/>
                <w:color w:val="000000"/>
                <w:sz w:val="22"/>
                <w:szCs w:val="22"/>
              </w:rPr>
              <w:t>2</w:t>
            </w:r>
            <w:r>
              <w:rPr>
                <w:rFonts w:asciiTheme="minorHAnsi" w:hAnsiTheme="minorHAnsi" w:cstheme="minorHAnsi"/>
                <w:color w:val="000000"/>
                <w:sz w:val="22"/>
                <w:szCs w:val="22"/>
              </w:rPr>
              <w:t>2</w:t>
            </w:r>
            <w:r w:rsidRPr="00C96A7E">
              <w:rPr>
                <w:rFonts w:asciiTheme="minorHAnsi" w:hAnsiTheme="minorHAnsi" w:cstheme="minorHAnsi"/>
                <w:color w:val="000000"/>
                <w:sz w:val="22"/>
                <w:szCs w:val="22"/>
              </w:rPr>
              <w:t>/</w:t>
            </w:r>
            <w:r>
              <w:rPr>
                <w:rFonts w:asciiTheme="minorHAnsi" w:hAnsiTheme="minorHAnsi" w:cstheme="minorHAnsi"/>
                <w:color w:val="000000"/>
                <w:sz w:val="22"/>
                <w:szCs w:val="22"/>
              </w:rPr>
              <w:t>11</w:t>
            </w:r>
            <w:r w:rsidRPr="00C96A7E">
              <w:rPr>
                <w:rFonts w:asciiTheme="minorHAnsi" w:hAnsiTheme="minorHAnsi" w:cstheme="minorHAnsi"/>
                <w:color w:val="000000"/>
                <w:sz w:val="22"/>
                <w:szCs w:val="22"/>
              </w:rPr>
              <w:t>/202</w:t>
            </w:r>
            <w:r>
              <w:rPr>
                <w:rFonts w:asciiTheme="minorHAnsi" w:hAnsiTheme="minorHAnsi" w:cstheme="minorHAnsi"/>
                <w:color w:val="000000"/>
                <w:sz w:val="22"/>
                <w:szCs w:val="22"/>
              </w:rPr>
              <w:t>2</w:t>
            </w:r>
          </w:p>
          <w:p w14:paraId="6C17A946" w14:textId="77777777" w:rsidR="003E661A" w:rsidRPr="00C30355" w:rsidRDefault="003E661A" w:rsidP="006E1BCD">
            <w:pPr>
              <w:pStyle w:val="NormalWeb"/>
              <w:numPr>
                <w:ilvl w:val="0"/>
                <w:numId w:val="21"/>
              </w:numPr>
              <w:rPr>
                <w:rFonts w:asciiTheme="minorHAnsi" w:hAnsiTheme="minorHAnsi" w:cstheme="minorHAnsi"/>
                <w:color w:val="000000"/>
                <w:sz w:val="22"/>
                <w:szCs w:val="22"/>
              </w:rPr>
            </w:pPr>
            <w:r w:rsidRPr="00C96A7E">
              <w:rPr>
                <w:rFonts w:asciiTheme="minorHAnsi" w:hAnsiTheme="minorHAnsi" w:cstheme="minorHAnsi"/>
                <w:color w:val="000000"/>
                <w:sz w:val="22"/>
                <w:szCs w:val="22"/>
              </w:rPr>
              <w:t>NICE Clinical Knowledge Summaries. Attention deficit hyperactivity disorder: Atomoxetine.</w:t>
            </w:r>
            <w:r>
              <w:rPr>
                <w:rFonts w:asciiTheme="minorHAnsi" w:hAnsiTheme="minorHAnsi" w:cstheme="minorHAnsi"/>
                <w:color w:val="000000"/>
                <w:sz w:val="22"/>
                <w:szCs w:val="22"/>
              </w:rPr>
              <w:t xml:space="preserve"> </w:t>
            </w:r>
            <w:r w:rsidRPr="00C30355">
              <w:rPr>
                <w:rFonts w:asciiTheme="minorHAnsi" w:hAnsiTheme="minorHAnsi" w:cstheme="minorHAnsi"/>
                <w:color w:val="000000"/>
                <w:sz w:val="22"/>
                <w:szCs w:val="22"/>
              </w:rPr>
              <w:t xml:space="preserve">Last updated October 2022. Accessed via </w:t>
            </w:r>
            <w:hyperlink r:id="rId51" w:history="1">
              <w:r w:rsidRPr="00C30355">
                <w:rPr>
                  <w:rFonts w:asciiTheme="minorHAnsi" w:eastAsiaTheme="minorHAnsi" w:hAnsiTheme="minorHAnsi" w:cstheme="minorBidi"/>
                  <w:color w:val="0000FF"/>
                  <w:sz w:val="22"/>
                  <w:szCs w:val="22"/>
                  <w:u w:val="single"/>
                  <w:lang w:eastAsia="en-US"/>
                </w:rPr>
                <w:t>Atomoxetine | Prescribing information | Attention deficit hyperactivity disorder | CKS | NICE</w:t>
              </w:r>
            </w:hyperlink>
            <w:r w:rsidRPr="00C30355">
              <w:rPr>
                <w:rFonts w:asciiTheme="minorHAnsi" w:eastAsiaTheme="minorHAnsi" w:hAnsiTheme="minorHAnsi" w:cstheme="minorBidi"/>
                <w:sz w:val="22"/>
                <w:szCs w:val="22"/>
                <w:lang w:eastAsia="en-US"/>
              </w:rPr>
              <w:t xml:space="preserve"> on 22/11/2022</w:t>
            </w:r>
          </w:p>
          <w:p w14:paraId="62C5C795" w14:textId="77777777" w:rsidR="003E661A" w:rsidRDefault="003E661A" w:rsidP="006E1BCD">
            <w:pPr>
              <w:pStyle w:val="NormalWeb"/>
              <w:numPr>
                <w:ilvl w:val="0"/>
                <w:numId w:val="21"/>
              </w:numPr>
              <w:rPr>
                <w:rFonts w:asciiTheme="minorHAnsi" w:hAnsiTheme="minorHAnsi" w:cstheme="minorHAnsi"/>
                <w:color w:val="000000"/>
                <w:sz w:val="22"/>
                <w:szCs w:val="22"/>
              </w:rPr>
            </w:pPr>
            <w:r w:rsidRPr="00C96A7E">
              <w:rPr>
                <w:rFonts w:asciiTheme="minorHAnsi" w:hAnsiTheme="minorHAnsi" w:cstheme="minorHAnsi"/>
                <w:color w:val="000000"/>
                <w:sz w:val="22"/>
                <w:szCs w:val="22"/>
              </w:rPr>
              <w:t>MHRA. Drug Safety Update: Atomoxetine (Strattera): increases in blood pressure and</w:t>
            </w:r>
            <w:r>
              <w:rPr>
                <w:rFonts w:asciiTheme="minorHAnsi" w:hAnsiTheme="minorHAnsi" w:cstheme="minorHAnsi"/>
                <w:color w:val="000000"/>
                <w:sz w:val="22"/>
                <w:szCs w:val="22"/>
              </w:rPr>
              <w:t xml:space="preserve"> </w:t>
            </w:r>
            <w:r w:rsidRPr="00C96A7E">
              <w:rPr>
                <w:rFonts w:asciiTheme="minorHAnsi" w:hAnsiTheme="minorHAnsi" w:cstheme="minorHAnsi"/>
                <w:color w:val="000000"/>
                <w:sz w:val="22"/>
                <w:szCs w:val="22"/>
              </w:rPr>
              <w:t>heart rate. January 2021. Accessed via</w:t>
            </w:r>
            <w:r w:rsidRPr="00C96A7E">
              <w:rPr>
                <w:rFonts w:asciiTheme="minorHAnsi" w:eastAsiaTheme="minorHAnsi" w:hAnsiTheme="minorHAnsi" w:cstheme="minorBidi"/>
                <w:sz w:val="22"/>
                <w:szCs w:val="22"/>
                <w:lang w:eastAsia="en-US"/>
              </w:rPr>
              <w:t xml:space="preserve"> </w:t>
            </w:r>
            <w:hyperlink w:history="1">
              <w:r w:rsidRPr="006A0112">
                <w:rPr>
                  <w:rStyle w:val="Hyperlink"/>
                  <w:rFonts w:asciiTheme="minorHAnsi" w:eastAsiaTheme="minorHAnsi" w:hAnsiTheme="minorHAnsi" w:cstheme="minorBidi"/>
                  <w:sz w:val="22"/>
                  <w:szCs w:val="22"/>
                  <w:lang w:eastAsia="en-US"/>
                </w:rPr>
                <w:t>Atomoxetine (Strattera): increases in blood pressure and heart rate - GOV.UK (www.gov.uk)</w:t>
              </w:r>
            </w:hyperlink>
            <w:r>
              <w:rPr>
                <w:rFonts w:asciiTheme="minorHAnsi" w:eastAsiaTheme="minorHAnsi" w:hAnsiTheme="minorHAnsi" w:cstheme="minorBidi"/>
                <w:sz w:val="22"/>
                <w:szCs w:val="22"/>
                <w:lang w:eastAsia="en-US"/>
              </w:rPr>
              <w:t xml:space="preserve"> on 22/11/2022</w:t>
            </w:r>
            <w:r>
              <w:rPr>
                <w:rFonts w:asciiTheme="minorHAnsi" w:hAnsiTheme="minorHAnsi" w:cstheme="minorHAnsi"/>
                <w:color w:val="000000"/>
                <w:sz w:val="22"/>
                <w:szCs w:val="22"/>
              </w:rPr>
              <w:t xml:space="preserve"> </w:t>
            </w:r>
            <w:r w:rsidRPr="00C96A7E">
              <w:rPr>
                <w:rFonts w:asciiTheme="minorHAnsi" w:hAnsiTheme="minorHAnsi" w:cstheme="minorHAnsi"/>
                <w:color w:val="000000"/>
                <w:sz w:val="22"/>
                <w:szCs w:val="22"/>
              </w:rPr>
              <w:t>.</w:t>
            </w:r>
          </w:p>
          <w:p w14:paraId="5886815C" w14:textId="77777777" w:rsidR="003E661A" w:rsidRPr="006957E4" w:rsidRDefault="003E661A" w:rsidP="006E1BCD">
            <w:pPr>
              <w:pStyle w:val="NormalWeb"/>
              <w:numPr>
                <w:ilvl w:val="0"/>
                <w:numId w:val="21"/>
              </w:numPr>
              <w:rPr>
                <w:rFonts w:asciiTheme="minorHAnsi" w:hAnsiTheme="minorHAnsi" w:cstheme="minorHAnsi"/>
                <w:color w:val="000000"/>
                <w:sz w:val="22"/>
                <w:szCs w:val="22"/>
              </w:rPr>
            </w:pPr>
            <w:r w:rsidRPr="00C96A7E">
              <w:rPr>
                <w:rFonts w:asciiTheme="minorHAnsi" w:hAnsiTheme="minorHAnsi" w:cstheme="minorHAnsi"/>
                <w:color w:val="000000"/>
                <w:sz w:val="22"/>
                <w:szCs w:val="22"/>
              </w:rPr>
              <w:lastRenderedPageBreak/>
              <w:t>MHRA. Drug Safety Update: Atomoxetine (Strattera):</w:t>
            </w:r>
            <w:r>
              <w:rPr>
                <w:rFonts w:asciiTheme="minorHAnsi" w:hAnsiTheme="minorHAnsi" w:cstheme="minorHAnsi"/>
                <w:color w:val="000000"/>
                <w:sz w:val="22"/>
                <w:szCs w:val="22"/>
              </w:rPr>
              <w:t>Psychotic and manic symptoms in children and adolescents</w:t>
            </w:r>
            <w:r w:rsidRPr="00C96A7E">
              <w:rPr>
                <w:rFonts w:asciiTheme="minorHAnsi" w:hAnsiTheme="minorHAnsi" w:cstheme="minorHAnsi"/>
                <w:color w:val="000000"/>
                <w:sz w:val="22"/>
                <w:szCs w:val="22"/>
              </w:rPr>
              <w:t>. January 2021. Accessed via</w:t>
            </w:r>
            <w:r w:rsidRPr="00C96A7E">
              <w:rPr>
                <w:rFonts w:asciiTheme="minorHAnsi" w:eastAsiaTheme="minorHAnsi" w:hAnsiTheme="minorHAnsi" w:cstheme="minorBidi"/>
                <w:sz w:val="22"/>
                <w:szCs w:val="22"/>
                <w:lang w:eastAsia="en-US"/>
              </w:rPr>
              <w:t xml:space="preserve"> </w:t>
            </w:r>
            <w:hyperlink r:id="rId52" w:history="1">
              <w:r w:rsidRPr="00C96A7E">
                <w:rPr>
                  <w:rFonts w:asciiTheme="minorHAnsi" w:eastAsiaTheme="minorHAnsi" w:hAnsiTheme="minorHAnsi" w:cstheme="minorBidi"/>
                  <w:color w:val="0000FF"/>
                  <w:sz w:val="22"/>
                  <w:szCs w:val="22"/>
                  <w:u w:val="single"/>
                  <w:lang w:eastAsia="en-US"/>
                </w:rPr>
                <w:t>Atomoxetine: risk of psychotic or manic symptoms in children and adolescents - GOV.UK (www.gov.uk)</w:t>
              </w:r>
            </w:hyperlink>
            <w:r>
              <w:rPr>
                <w:rFonts w:asciiTheme="minorHAnsi" w:eastAsiaTheme="minorHAnsi" w:hAnsiTheme="minorHAnsi" w:cstheme="minorBidi"/>
                <w:sz w:val="22"/>
                <w:szCs w:val="22"/>
                <w:lang w:eastAsia="en-US"/>
              </w:rPr>
              <w:t xml:space="preserve"> on 22/11/2022</w:t>
            </w:r>
          </w:p>
          <w:p w14:paraId="3B1D8548" w14:textId="77777777" w:rsidR="003E661A" w:rsidRPr="00C96A7E" w:rsidRDefault="003E661A" w:rsidP="006E1BCD">
            <w:pPr>
              <w:pStyle w:val="NormalWeb"/>
              <w:ind w:left="720"/>
              <w:rPr>
                <w:rFonts w:cstheme="minorHAnsi"/>
              </w:rPr>
            </w:pPr>
          </w:p>
        </w:tc>
      </w:tr>
      <w:tr w:rsidR="003E661A" w:rsidRPr="00295135" w14:paraId="4227127F" w14:textId="77777777" w:rsidTr="006E1BCD">
        <w:trPr>
          <w:jc w:val="center"/>
        </w:trPr>
        <w:tc>
          <w:tcPr>
            <w:tcW w:w="10455" w:type="dxa"/>
            <w:gridSpan w:val="3"/>
            <w:tcBorders>
              <w:bottom w:val="nil"/>
            </w:tcBorders>
            <w:shd w:val="clear" w:color="auto" w:fill="F2F2F2"/>
          </w:tcPr>
          <w:p w14:paraId="651A6F27" w14:textId="77777777" w:rsidR="003E661A" w:rsidRPr="00AE6586" w:rsidRDefault="003E661A" w:rsidP="006E1BCD">
            <w:pPr>
              <w:spacing w:before="60" w:after="60" w:line="240" w:lineRule="auto"/>
              <w:rPr>
                <w:rFonts w:eastAsia="Times New Roman" w:cstheme="minorHAnsi"/>
                <w:lang w:eastAsia="en-GB"/>
              </w:rPr>
            </w:pPr>
            <w:bookmarkStart w:id="21" w:name="Sixteen_relevant_guidance"/>
            <w:r w:rsidRPr="00AE6586">
              <w:rPr>
                <w:rFonts w:eastAsia="Times New Roman" w:cstheme="minorHAnsi"/>
                <w:b/>
                <w:sz w:val="24"/>
                <w:szCs w:val="24"/>
                <w:lang w:eastAsia="en-GB"/>
              </w:rPr>
              <w:lastRenderedPageBreak/>
              <w:t xml:space="preserve">16. </w:t>
            </w:r>
            <w:r w:rsidRPr="00D24C1F">
              <w:rPr>
                <w:rFonts w:eastAsia="Times New Roman" w:cstheme="minorHAnsi"/>
                <w:b/>
                <w:sz w:val="24"/>
                <w:szCs w:val="24"/>
                <w:lang w:eastAsia="en-GB"/>
              </w:rPr>
              <w:t>Other relevant national guidance</w:t>
            </w:r>
            <w:bookmarkEnd w:id="21"/>
          </w:p>
        </w:tc>
      </w:tr>
      <w:tr w:rsidR="003E661A" w:rsidRPr="00295135" w14:paraId="02B284E9" w14:textId="77777777" w:rsidTr="006E1BCD">
        <w:trPr>
          <w:jc w:val="center"/>
        </w:trPr>
        <w:tc>
          <w:tcPr>
            <w:tcW w:w="10455" w:type="dxa"/>
            <w:gridSpan w:val="3"/>
            <w:tcBorders>
              <w:top w:val="nil"/>
              <w:bottom w:val="single" w:sz="4" w:space="0" w:color="auto"/>
            </w:tcBorders>
            <w:shd w:val="clear" w:color="auto" w:fill="auto"/>
          </w:tcPr>
          <w:p w14:paraId="6FFD581E" w14:textId="77777777" w:rsidR="003E661A" w:rsidRDefault="003E661A" w:rsidP="006E1BCD">
            <w:pPr>
              <w:pStyle w:val="ListParagraph"/>
              <w:numPr>
                <w:ilvl w:val="0"/>
                <w:numId w:val="4"/>
              </w:numPr>
              <w:spacing w:before="60" w:after="60" w:line="240" w:lineRule="auto"/>
              <w:ind w:left="357" w:hanging="357"/>
              <w:contextualSpacing w:val="0"/>
              <w:rPr>
                <w:rFonts w:eastAsia="Times New Roman" w:cstheme="minorHAnsi"/>
                <w:lang w:eastAsia="en-GB"/>
              </w:rPr>
            </w:pPr>
            <w:r w:rsidRPr="005944EA">
              <w:rPr>
                <w:rFonts w:eastAsia="Times New Roman" w:cstheme="minorHAnsi"/>
                <w:lang w:eastAsia="en-GB"/>
              </w:rPr>
              <w:t>Shared Care for Medicines Guidance – A Standard Approach (RMOC)</w:t>
            </w:r>
            <w:r>
              <w:rPr>
                <w:rFonts w:eastAsia="Times New Roman" w:cstheme="minorHAnsi"/>
                <w:lang w:eastAsia="en-GB"/>
              </w:rPr>
              <w:t xml:space="preserve">. Available from </w:t>
            </w:r>
            <w:hyperlink r:id="rId53" w:history="1">
              <w:r w:rsidRPr="007130EF">
                <w:rPr>
                  <w:rStyle w:val="Hyperlink"/>
                  <w:rFonts w:eastAsia="Times New Roman" w:cstheme="minorHAnsi"/>
                  <w:lang w:eastAsia="en-GB"/>
                </w:rPr>
                <w:t>https://www.sps.nhs.uk/articles/rmoc-shared-care-guidance/</w:t>
              </w:r>
            </w:hyperlink>
            <w:r>
              <w:rPr>
                <w:rFonts w:eastAsia="Times New Roman" w:cstheme="minorHAnsi"/>
                <w:lang w:eastAsia="en-GB"/>
              </w:rPr>
              <w:t xml:space="preserve"> </w:t>
            </w:r>
          </w:p>
          <w:p w14:paraId="652A69C3" w14:textId="77777777" w:rsidR="003E661A" w:rsidRPr="00125D5E" w:rsidRDefault="003E661A" w:rsidP="006E1BCD">
            <w:pPr>
              <w:pStyle w:val="ListParagraph"/>
              <w:numPr>
                <w:ilvl w:val="0"/>
                <w:numId w:val="4"/>
              </w:numPr>
              <w:spacing w:before="60" w:after="60" w:line="240" w:lineRule="auto"/>
              <w:ind w:left="357" w:hanging="357"/>
              <w:contextualSpacing w:val="0"/>
              <w:rPr>
                <w:rFonts w:eastAsia="Times New Roman" w:cstheme="minorHAnsi"/>
                <w:lang w:eastAsia="en-GB"/>
              </w:rPr>
            </w:pPr>
            <w:r>
              <w:rPr>
                <w:rFonts w:eastAsia="Times New Roman" w:cstheme="minorHAnsi"/>
                <w:lang w:eastAsia="en-GB"/>
              </w:rPr>
              <w:t xml:space="preserve">NHSE policy – </w:t>
            </w:r>
            <w:r>
              <w:t xml:space="preserve">Responsibility for prescribing between primary &amp; secondary/tertiary care. Available from </w:t>
            </w:r>
            <w:hyperlink r:id="rId54" w:history="1">
              <w:r w:rsidRPr="007130EF">
                <w:rPr>
                  <w:rStyle w:val="Hyperlink"/>
                </w:rPr>
                <w:t>https://www.england.nhs.uk/publication/responsibility-for-prescribing-between-primary-and-secondary-tertiary-care/</w:t>
              </w:r>
            </w:hyperlink>
            <w:r>
              <w:t xml:space="preserve"> </w:t>
            </w:r>
          </w:p>
          <w:p w14:paraId="27284937" w14:textId="77777777" w:rsidR="003E661A" w:rsidRDefault="003E661A" w:rsidP="006E1BCD">
            <w:pPr>
              <w:pStyle w:val="ListParagraph"/>
              <w:numPr>
                <w:ilvl w:val="0"/>
                <w:numId w:val="4"/>
              </w:numPr>
              <w:spacing w:before="60" w:after="60" w:line="240" w:lineRule="auto"/>
              <w:ind w:left="357" w:hanging="357"/>
              <w:contextualSpacing w:val="0"/>
              <w:rPr>
                <w:rFonts w:eastAsia="Times New Roman" w:cstheme="minorHAnsi"/>
                <w:lang w:eastAsia="en-GB"/>
              </w:rPr>
            </w:pPr>
            <w:r>
              <w:rPr>
                <w:rFonts w:eastAsia="Times New Roman" w:cstheme="minorHAnsi"/>
                <w:lang w:eastAsia="en-GB"/>
              </w:rPr>
              <w:t xml:space="preserve">General Medical Council. </w:t>
            </w:r>
            <w:r w:rsidRPr="00125D5E">
              <w:rPr>
                <w:rFonts w:eastAsia="Times New Roman" w:cstheme="minorHAnsi"/>
                <w:lang w:eastAsia="en-GB"/>
              </w:rPr>
              <w:t>Good practice in prescribing and managing medicines and devices</w:t>
            </w:r>
            <w:r>
              <w:rPr>
                <w:rFonts w:eastAsia="Times New Roman" w:cstheme="minorHAnsi"/>
                <w:lang w:eastAsia="en-GB"/>
              </w:rPr>
              <w:t xml:space="preserve">. Shared care. Available from </w:t>
            </w:r>
            <w:hyperlink r:id="rId55" w:history="1">
              <w:r w:rsidRPr="003E4CF1">
                <w:rPr>
                  <w:rStyle w:val="Hyperlink"/>
                  <w:rFonts w:eastAsia="Times New Roman" w:cstheme="minorHAnsi"/>
                  <w:lang w:eastAsia="en-GB"/>
                </w:rPr>
                <w:t>https://www.gmc-uk.org/ethical-guidance/ethical-guidance-for-doctors/good-practice-in-prescribing-and-managing-medicines-and-devices/shared-care</w:t>
              </w:r>
            </w:hyperlink>
            <w:r>
              <w:rPr>
                <w:rFonts w:eastAsia="Times New Roman" w:cstheme="minorHAnsi"/>
                <w:lang w:eastAsia="en-GB"/>
              </w:rPr>
              <w:t xml:space="preserve"> </w:t>
            </w:r>
          </w:p>
          <w:p w14:paraId="4F8D819F" w14:textId="77777777" w:rsidR="003E661A" w:rsidRPr="00AE6586" w:rsidRDefault="003E661A" w:rsidP="006E1BCD">
            <w:pPr>
              <w:pStyle w:val="ListParagraph"/>
              <w:numPr>
                <w:ilvl w:val="0"/>
                <w:numId w:val="4"/>
              </w:numPr>
              <w:spacing w:before="60" w:after="60" w:line="240" w:lineRule="auto"/>
              <w:contextualSpacing w:val="0"/>
              <w:rPr>
                <w:rFonts w:eastAsia="Times New Roman" w:cstheme="minorHAnsi"/>
                <w:lang w:eastAsia="en-GB"/>
              </w:rPr>
            </w:pPr>
            <w:r>
              <w:rPr>
                <w:rFonts w:eastAsia="Times New Roman" w:cstheme="minorHAnsi"/>
                <w:lang w:eastAsia="en-GB"/>
              </w:rPr>
              <w:t xml:space="preserve">NICE NG197: Shared decision making. Last updated June 2021. </w:t>
            </w:r>
            <w:hyperlink r:id="rId56" w:history="1">
              <w:r w:rsidRPr="00804F86">
                <w:rPr>
                  <w:rStyle w:val="Hyperlink"/>
                  <w:rFonts w:eastAsia="Times New Roman" w:cstheme="minorHAnsi"/>
                  <w:lang w:eastAsia="en-GB"/>
                </w:rPr>
                <w:t>https://www.nice.org.uk/guidance/ng197/</w:t>
              </w:r>
            </w:hyperlink>
            <w:r>
              <w:rPr>
                <w:rFonts w:eastAsia="Times New Roman" w:cstheme="minorHAnsi"/>
                <w:lang w:eastAsia="en-GB"/>
              </w:rPr>
              <w:t>.</w:t>
            </w:r>
          </w:p>
        </w:tc>
      </w:tr>
      <w:tr w:rsidR="003E661A" w:rsidRPr="00295135" w14:paraId="5A388833" w14:textId="77777777" w:rsidTr="006E1BCD">
        <w:trPr>
          <w:jc w:val="center"/>
        </w:trPr>
        <w:tc>
          <w:tcPr>
            <w:tcW w:w="10455" w:type="dxa"/>
            <w:gridSpan w:val="3"/>
            <w:tcBorders>
              <w:bottom w:val="nil"/>
            </w:tcBorders>
            <w:shd w:val="clear" w:color="auto" w:fill="F2F2F2"/>
          </w:tcPr>
          <w:p w14:paraId="15A19173" w14:textId="77777777" w:rsidR="003E661A" w:rsidRPr="00DE5F89" w:rsidRDefault="003E661A" w:rsidP="006E1BCD">
            <w:pPr>
              <w:spacing w:before="60" w:after="60" w:line="240" w:lineRule="auto"/>
              <w:rPr>
                <w:rFonts w:eastAsia="Times New Roman" w:cstheme="minorHAnsi"/>
                <w:b/>
                <w:sz w:val="24"/>
                <w:szCs w:val="24"/>
                <w:lang w:eastAsia="en-GB"/>
              </w:rPr>
            </w:pPr>
            <w:bookmarkStart w:id="22" w:name="Seventeen_referral"/>
            <w:r>
              <w:rPr>
                <w:rFonts w:eastAsia="Times New Roman" w:cstheme="minorHAnsi"/>
                <w:b/>
                <w:sz w:val="24"/>
                <w:szCs w:val="24"/>
                <w:lang w:eastAsia="en-GB"/>
              </w:rPr>
              <w:t>17. Local arrangements for referral</w:t>
            </w:r>
            <w:r w:rsidRPr="00DE5F89">
              <w:rPr>
                <w:rFonts w:eastAsia="Times New Roman" w:cstheme="minorHAnsi"/>
                <w:b/>
                <w:sz w:val="24"/>
                <w:szCs w:val="24"/>
                <w:lang w:eastAsia="en-GB"/>
              </w:rPr>
              <w:t xml:space="preserve">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22"/>
          <w:p w14:paraId="7255A219" w14:textId="77777777" w:rsidR="003E661A" w:rsidRPr="0024571E" w:rsidRDefault="003E661A" w:rsidP="006E1BCD">
            <w:pPr>
              <w:spacing w:before="60" w:after="60" w:line="240" w:lineRule="auto"/>
              <w:rPr>
                <w:rFonts w:eastAsia="Times New Roman" w:cstheme="minorHAnsi"/>
                <w:lang w:eastAsia="en-GB"/>
              </w:rPr>
            </w:pPr>
            <w:r w:rsidRPr="00AE6586">
              <w:rPr>
                <w:rFonts w:ascii="Calibri" w:eastAsia="Times New Roman" w:hAnsi="Calibri" w:cs="Calibri"/>
                <w:bCs/>
                <w:sz w:val="24"/>
                <w:lang w:eastAsia="en-GB"/>
              </w:rPr>
              <w:t>Define the referral procedure from hospital to primary care prescriber &amp; route of return should the patient’s condition change.</w:t>
            </w:r>
          </w:p>
        </w:tc>
      </w:tr>
      <w:tr w:rsidR="003E661A" w:rsidRPr="00295135" w14:paraId="12833DB0" w14:textId="77777777" w:rsidTr="006E1BCD">
        <w:trPr>
          <w:jc w:val="center"/>
        </w:trPr>
        <w:tc>
          <w:tcPr>
            <w:tcW w:w="10455" w:type="dxa"/>
            <w:gridSpan w:val="3"/>
            <w:tcBorders>
              <w:top w:val="nil"/>
              <w:bottom w:val="single" w:sz="4" w:space="0" w:color="auto"/>
            </w:tcBorders>
            <w:shd w:val="clear" w:color="auto" w:fill="auto"/>
          </w:tcPr>
          <w:sdt>
            <w:sdtPr>
              <w:rPr>
                <w:rFonts w:eastAsia="Times New Roman" w:cstheme="minorHAnsi"/>
                <w:color w:val="000000"/>
                <w:highlight w:val="yellow"/>
                <w:lang w:val="en" w:eastAsia="en-GB"/>
              </w:rPr>
              <w:id w:val="1781833821"/>
            </w:sdtPr>
            <w:sdtEndPr>
              <w:rPr>
                <w:highlight w:val="none"/>
              </w:rPr>
            </w:sdtEndPr>
            <w:sdtContent>
              <w:p w14:paraId="45CDF4C1" w14:textId="77777777" w:rsidR="003E661A" w:rsidRPr="000B6888" w:rsidRDefault="003E661A" w:rsidP="006E1BCD">
                <w:pPr>
                  <w:spacing w:before="60" w:after="60" w:line="240" w:lineRule="auto"/>
                  <w:rPr>
                    <w:rFonts w:eastAsia="Times New Roman" w:cstheme="minorHAnsi"/>
                    <w:lang w:eastAsia="en-GB"/>
                  </w:rPr>
                </w:pPr>
                <w:r w:rsidRPr="000B6888">
                  <w:rPr>
                    <w:rFonts w:eastAsia="Times New Roman" w:cstheme="minorHAnsi"/>
                    <w:lang w:eastAsia="en-GB"/>
                  </w:rPr>
                  <w:t>Shared care from hospital to primary care</w:t>
                </w:r>
              </w:p>
              <w:p w14:paraId="09335CFE" w14:textId="77777777" w:rsidR="003E661A" w:rsidRPr="00F24E12" w:rsidRDefault="003E661A" w:rsidP="006E1BCD">
                <w:pPr>
                  <w:spacing w:before="60" w:after="60" w:line="240" w:lineRule="auto"/>
                  <w:rPr>
                    <w:rFonts w:eastAsia="Times New Roman" w:cstheme="minorHAnsi"/>
                    <w:color w:val="000000"/>
                    <w:lang w:val="en" w:eastAsia="en-GB"/>
                  </w:rPr>
                </w:pPr>
                <w:r w:rsidRPr="000B6888">
                  <w:rPr>
                    <w:rFonts w:eastAsia="Times New Roman" w:cstheme="minorHAnsi"/>
                    <w:lang w:eastAsia="en-GB"/>
                  </w:rPr>
                  <w:t>Primary care to hospital – Urgent referrals mental health crisis line or A&amp;E out of hours. For routine/non-urgent referrals contact local CAMHs team.</w:t>
                </w:r>
              </w:p>
            </w:sdtContent>
          </w:sdt>
        </w:tc>
      </w:tr>
      <w:tr w:rsidR="003E661A" w:rsidRPr="00295135" w14:paraId="5A7BA61A" w14:textId="77777777" w:rsidTr="006E1BCD">
        <w:trPr>
          <w:jc w:val="center"/>
        </w:trPr>
        <w:tc>
          <w:tcPr>
            <w:tcW w:w="10455" w:type="dxa"/>
            <w:gridSpan w:val="3"/>
            <w:tcBorders>
              <w:top w:val="single" w:sz="4" w:space="0" w:color="auto"/>
            </w:tcBorders>
            <w:shd w:val="clear" w:color="auto" w:fill="auto"/>
          </w:tcPr>
          <w:p w14:paraId="4FE2525E" w14:textId="77777777" w:rsidR="003E661A" w:rsidRDefault="003E661A" w:rsidP="006E1BCD">
            <w:pPr>
              <w:spacing w:after="0" w:line="240" w:lineRule="auto"/>
              <w:rPr>
                <w:rFonts w:cstheme="minorHAnsi"/>
                <w:b/>
                <w:bCs/>
                <w:sz w:val="24"/>
                <w:szCs w:val="24"/>
              </w:rPr>
            </w:pPr>
            <w:r w:rsidRPr="005E4558">
              <w:rPr>
                <w:rFonts w:cstheme="minorHAnsi"/>
                <w:b/>
                <w:bCs/>
                <w:sz w:val="24"/>
                <w:szCs w:val="24"/>
              </w:rPr>
              <w:t>18. C</w:t>
            </w:r>
            <w:r>
              <w:rPr>
                <w:rFonts w:cstheme="minorHAnsi"/>
                <w:b/>
                <w:bCs/>
                <w:sz w:val="24"/>
                <w:szCs w:val="24"/>
              </w:rPr>
              <w:t>ommunication</w:t>
            </w:r>
          </w:p>
          <w:p w14:paraId="387EBA4A" w14:textId="591B1E81" w:rsidR="003E661A" w:rsidRPr="00AA269C" w:rsidRDefault="003E661A" w:rsidP="006E1BCD">
            <w:pPr>
              <w:spacing w:after="0" w:line="240" w:lineRule="auto"/>
              <w:rPr>
                <w:rFonts w:cstheme="minorHAnsi"/>
                <w:color w:val="A20000"/>
                <w:sz w:val="24"/>
                <w:szCs w:val="24"/>
              </w:rPr>
            </w:pPr>
            <w:r w:rsidRPr="00AA269C">
              <w:rPr>
                <w:rFonts w:cstheme="minorHAnsi"/>
                <w:color w:val="A20000"/>
                <w:sz w:val="18"/>
                <w:szCs w:val="18"/>
              </w:rPr>
              <w:t xml:space="preserve">Please note that the clinical letter received from the specialist team should have the relevant contact details. If this is not provided you may find the </w:t>
            </w:r>
            <w:proofErr w:type="gramStart"/>
            <w:r w:rsidRPr="00AA269C">
              <w:rPr>
                <w:rFonts w:cstheme="minorHAnsi"/>
                <w:color w:val="A20000"/>
                <w:sz w:val="18"/>
                <w:szCs w:val="18"/>
              </w:rPr>
              <w:t>following</w:t>
            </w:r>
            <w:proofErr w:type="gramEnd"/>
            <w:r w:rsidRPr="00AA269C">
              <w:rPr>
                <w:rFonts w:cstheme="minorHAnsi"/>
                <w:color w:val="A20000"/>
                <w:sz w:val="18"/>
                <w:szCs w:val="18"/>
              </w:rPr>
              <w:t xml:space="preserve"> contact details useful</w:t>
            </w:r>
            <w:r w:rsidRPr="00AA269C">
              <w:rPr>
                <w:rFonts w:cstheme="minorHAnsi"/>
                <w:color w:val="A20000"/>
                <w:sz w:val="24"/>
                <w:szCs w:val="24"/>
              </w:rPr>
              <w:t>.</w:t>
            </w:r>
          </w:p>
          <w:p w14:paraId="4F2B9D28" w14:textId="77777777" w:rsidR="00D92C17" w:rsidRDefault="00D92C17" w:rsidP="00D92C17">
            <w:pPr>
              <w:spacing w:line="240" w:lineRule="auto"/>
              <w:rPr>
                <w:rFonts w:ascii="Calibri" w:hAnsi="Calibri" w:cs="Calibri"/>
                <w:b/>
                <w:bCs/>
              </w:rPr>
            </w:pPr>
            <w:r>
              <w:rPr>
                <w:rFonts w:ascii="Calibri" w:hAnsi="Calibri" w:cs="Calibri"/>
                <w:b/>
                <w:bCs/>
              </w:rPr>
              <w:t>Medicines Information Services</w:t>
            </w:r>
          </w:p>
          <w:p w14:paraId="5738EF75" w14:textId="77777777" w:rsidR="00D92C17" w:rsidRDefault="00D92C17" w:rsidP="00D92C17">
            <w:pPr>
              <w:pStyle w:val="ListParagraph"/>
              <w:numPr>
                <w:ilvl w:val="0"/>
                <w:numId w:val="27"/>
              </w:numPr>
              <w:spacing w:after="0" w:line="240" w:lineRule="auto"/>
              <w:rPr>
                <w:rFonts w:ascii="Calibri" w:hAnsi="Calibri" w:cs="Calibri"/>
              </w:rPr>
            </w:pPr>
            <w:r>
              <w:rPr>
                <w:rFonts w:ascii="Calibri" w:hAnsi="Calibri" w:cs="Calibri"/>
              </w:rPr>
              <w:t xml:space="preserve">South West London and St Georges Mental Health Hospital: Tel. </w:t>
            </w:r>
            <w:r>
              <w:rPr>
                <w:rFonts w:ascii="Calibri" w:hAnsi="Calibri" w:cs="Calibri"/>
                <w:lang w:eastAsia="en-GB"/>
              </w:rPr>
              <w:t>020 3513 6829</w:t>
            </w:r>
          </w:p>
          <w:p w14:paraId="3E4732DF" w14:textId="77777777" w:rsidR="00D92C17" w:rsidRDefault="00D92C17" w:rsidP="00D92C17">
            <w:pPr>
              <w:pStyle w:val="ListParagraph"/>
              <w:numPr>
                <w:ilvl w:val="0"/>
                <w:numId w:val="27"/>
              </w:numPr>
              <w:spacing w:after="0" w:line="240" w:lineRule="auto"/>
              <w:rPr>
                <w:rFonts w:ascii="Calibri" w:hAnsi="Calibri" w:cs="Calibri"/>
              </w:rPr>
            </w:pPr>
            <w:r>
              <w:rPr>
                <w:rFonts w:ascii="Calibri" w:hAnsi="Calibri" w:cs="Calibri"/>
              </w:rPr>
              <w:t>South London and Maudsley (SLAM): Tel.</w:t>
            </w:r>
            <w:r>
              <w:t xml:space="preserve"> </w:t>
            </w:r>
            <w:r>
              <w:rPr>
                <w:rFonts w:ascii="Calibri" w:hAnsi="Calibri" w:cs="Calibri"/>
              </w:rPr>
              <w:t>020 3228 2317</w:t>
            </w:r>
          </w:p>
          <w:p w14:paraId="4C7766E8" w14:textId="77777777" w:rsidR="00D92C17" w:rsidRDefault="00D92C17" w:rsidP="00D92C17">
            <w:pPr>
              <w:pStyle w:val="ListParagraph"/>
              <w:numPr>
                <w:ilvl w:val="0"/>
                <w:numId w:val="27"/>
              </w:numPr>
              <w:spacing w:after="0" w:line="240" w:lineRule="auto"/>
              <w:rPr>
                <w:rFonts w:ascii="Calibri" w:eastAsia="Times New Roman" w:hAnsi="Calibri" w:cs="Calibri"/>
                <w:color w:val="000000"/>
                <w:lang w:val="en" w:eastAsia="en-GB"/>
              </w:rPr>
            </w:pPr>
            <w:r>
              <w:rPr>
                <w:rFonts w:ascii="Calibri" w:eastAsia="Times New Roman" w:hAnsi="Calibri" w:cs="Calibri"/>
                <w:color w:val="000000"/>
                <w:lang w:val="en" w:eastAsia="en-GB"/>
              </w:rPr>
              <w:t xml:space="preserve">Georges Hospital medicines helpline: Tel. 020 872 51033 </w:t>
            </w:r>
          </w:p>
          <w:p w14:paraId="1BB3C094" w14:textId="77777777" w:rsidR="00D92C17" w:rsidRDefault="00D92C17" w:rsidP="00D92C17">
            <w:pPr>
              <w:pStyle w:val="ListParagraph"/>
              <w:numPr>
                <w:ilvl w:val="0"/>
                <w:numId w:val="27"/>
              </w:numPr>
              <w:rPr>
                <w:rFonts w:ascii="Calibri" w:eastAsia="Times New Roman" w:hAnsi="Calibri" w:cs="Calibri"/>
                <w:lang w:val="en" w:eastAsia="en-GB"/>
              </w:rPr>
            </w:pPr>
            <w:r>
              <w:rPr>
                <w:rFonts w:ascii="Calibri" w:eastAsia="Times New Roman" w:hAnsi="Calibri" w:cs="Calibri"/>
                <w:color w:val="000000"/>
                <w:lang w:val="en" w:eastAsia="en-GB"/>
              </w:rPr>
              <w:t xml:space="preserve">Kingston Hospital medicines helpline: Tel. 020 </w:t>
            </w:r>
            <w:r>
              <w:rPr>
                <w:rFonts w:ascii="Calibri" w:eastAsia="Times New Roman" w:hAnsi="Calibri" w:cs="Calibri"/>
                <w:lang w:val="en" w:eastAsia="en-GB"/>
              </w:rPr>
              <w:t>85467711 ext.2092</w:t>
            </w:r>
          </w:p>
          <w:p w14:paraId="59EFAFA0" w14:textId="77777777" w:rsidR="00D92C17" w:rsidRDefault="00D92C17" w:rsidP="00D92C17">
            <w:pPr>
              <w:pStyle w:val="ListParagraph"/>
              <w:numPr>
                <w:ilvl w:val="0"/>
                <w:numId w:val="27"/>
              </w:numPr>
              <w:rPr>
                <w:rFonts w:ascii="Calibri" w:eastAsia="Times New Roman" w:hAnsi="Calibri" w:cs="Calibri"/>
                <w:lang w:val="en" w:eastAsia="en-GB"/>
              </w:rPr>
            </w:pPr>
            <w:r>
              <w:rPr>
                <w:rFonts w:ascii="Calibri" w:eastAsia="Times New Roman" w:hAnsi="Calibri" w:cs="Calibri"/>
                <w:color w:val="000000"/>
                <w:lang w:val="en" w:eastAsia="en-GB"/>
              </w:rPr>
              <w:t>Epsom and St Helier Trust medicines helpline: Tel.020 872 51033</w:t>
            </w:r>
          </w:p>
          <w:p w14:paraId="43EF9D8B" w14:textId="28E75EC6" w:rsidR="003E661A" w:rsidRPr="003E661A" w:rsidRDefault="003E661A" w:rsidP="00D92C17">
            <w:pPr>
              <w:pStyle w:val="ListParagraph"/>
              <w:spacing w:after="0" w:line="240" w:lineRule="auto"/>
              <w:rPr>
                <w:rFonts w:ascii="Calibri" w:eastAsia="Times New Roman" w:hAnsi="Calibri" w:cs="Calibri"/>
                <w:lang w:val="en" w:eastAsia="en-GB"/>
              </w:rPr>
            </w:pPr>
          </w:p>
        </w:tc>
      </w:tr>
    </w:tbl>
    <w:p w14:paraId="1BE9C67B" w14:textId="77777777" w:rsidR="00A56FC6" w:rsidRPr="00877E1D" w:rsidRDefault="00A56FC6" w:rsidP="00877E1D">
      <w:pPr>
        <w:rPr>
          <w:rFonts w:ascii="Calibri" w:hAnsi="Calibri" w:cs="Calibri"/>
        </w:rPr>
      </w:pPr>
    </w:p>
    <w:sectPr w:rsidR="00A56FC6" w:rsidRPr="00877E1D" w:rsidSect="009C57DE">
      <w:headerReference w:type="even" r:id="rId57"/>
      <w:headerReference w:type="default" r:id="rId58"/>
      <w:footerReference w:type="even" r:id="rId59"/>
      <w:footerReference w:type="default" r:id="rId60"/>
      <w:headerReference w:type="first" r:id="rId61"/>
      <w:footerReference w:type="first" r:id="rId6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562DA" w14:textId="77777777" w:rsidR="009120DB" w:rsidRDefault="009120DB" w:rsidP="0087662D">
      <w:pPr>
        <w:spacing w:after="0" w:line="240" w:lineRule="auto"/>
      </w:pPr>
      <w:r>
        <w:separator/>
      </w:r>
    </w:p>
  </w:endnote>
  <w:endnote w:type="continuationSeparator" w:id="0">
    <w:p w14:paraId="619F5931" w14:textId="77777777" w:rsidR="009120DB" w:rsidRDefault="009120DB" w:rsidP="0087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9898E" w14:textId="77777777" w:rsidR="003E661A" w:rsidRDefault="003E6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6ED50B" w14:textId="77777777" w:rsidR="003E661A" w:rsidRDefault="003E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FAD2" w14:textId="77777777" w:rsidR="003E661A" w:rsidRPr="0045358A" w:rsidRDefault="003E661A" w:rsidP="007D4B6C">
    <w:pPr>
      <w:ind w:right="360"/>
      <w:rPr>
        <w:rFonts w:ascii="Arial" w:hAnsi="Arial" w:cs="Arial"/>
        <w:bCs/>
        <w:sz w:val="16"/>
      </w:rPr>
    </w:pP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sidRPr="001174E8">
      <w:rPr>
        <w:rFonts w:ascii="Arial" w:hAnsi="Arial" w:cs="Arial"/>
        <w:sz w:val="16"/>
        <w:szCs w:val="16"/>
      </w:rPr>
      <w:t xml:space="preserve">Page </w:t>
    </w:r>
    <w:r w:rsidRPr="001174E8">
      <w:rPr>
        <w:rFonts w:ascii="Arial" w:hAnsi="Arial" w:cs="Arial"/>
        <w:b/>
        <w:bCs/>
        <w:sz w:val="16"/>
        <w:szCs w:val="16"/>
      </w:rPr>
      <w:fldChar w:fldCharType="begin"/>
    </w:r>
    <w:r w:rsidRPr="001174E8">
      <w:rPr>
        <w:rFonts w:ascii="Arial" w:hAnsi="Arial" w:cs="Arial"/>
        <w:b/>
        <w:bCs/>
        <w:sz w:val="16"/>
        <w:szCs w:val="16"/>
      </w:rPr>
      <w:instrText xml:space="preserve"> PAGE </w:instrText>
    </w:r>
    <w:r w:rsidRPr="001174E8">
      <w:rPr>
        <w:rFonts w:ascii="Arial" w:hAnsi="Arial" w:cs="Arial"/>
        <w:b/>
        <w:bCs/>
        <w:sz w:val="16"/>
        <w:szCs w:val="16"/>
      </w:rPr>
      <w:fldChar w:fldCharType="separate"/>
    </w:r>
    <w:r>
      <w:rPr>
        <w:rFonts w:ascii="Arial" w:hAnsi="Arial" w:cs="Arial"/>
        <w:b/>
        <w:bCs/>
        <w:sz w:val="16"/>
        <w:szCs w:val="16"/>
      </w:rPr>
      <w:t>1</w:t>
    </w:r>
    <w:r w:rsidRPr="001174E8">
      <w:rPr>
        <w:rFonts w:ascii="Arial" w:hAnsi="Arial" w:cs="Arial"/>
        <w:b/>
        <w:bCs/>
        <w:sz w:val="16"/>
        <w:szCs w:val="16"/>
      </w:rPr>
      <w:fldChar w:fldCharType="end"/>
    </w:r>
    <w:r w:rsidRPr="001174E8">
      <w:rPr>
        <w:rFonts w:ascii="Arial" w:hAnsi="Arial" w:cs="Arial"/>
        <w:sz w:val="16"/>
        <w:szCs w:val="16"/>
      </w:rPr>
      <w:t xml:space="preserve"> of </w:t>
    </w:r>
    <w:r w:rsidRPr="001174E8">
      <w:rPr>
        <w:rFonts w:ascii="Arial" w:hAnsi="Arial" w:cs="Arial"/>
        <w:b/>
        <w:bCs/>
        <w:sz w:val="16"/>
        <w:szCs w:val="16"/>
      </w:rPr>
      <w:fldChar w:fldCharType="begin"/>
    </w:r>
    <w:r w:rsidRPr="001174E8">
      <w:rPr>
        <w:rFonts w:ascii="Arial" w:hAnsi="Arial" w:cs="Arial"/>
        <w:b/>
        <w:bCs/>
        <w:sz w:val="16"/>
        <w:szCs w:val="16"/>
      </w:rPr>
      <w:instrText xml:space="preserve"> NUMPAGES  </w:instrText>
    </w:r>
    <w:r w:rsidRPr="001174E8">
      <w:rPr>
        <w:rFonts w:ascii="Arial" w:hAnsi="Arial" w:cs="Arial"/>
        <w:b/>
        <w:bCs/>
        <w:sz w:val="16"/>
        <w:szCs w:val="16"/>
      </w:rPr>
      <w:fldChar w:fldCharType="separate"/>
    </w:r>
    <w:r>
      <w:rPr>
        <w:rFonts w:ascii="Arial" w:hAnsi="Arial" w:cs="Arial"/>
        <w:b/>
        <w:bCs/>
        <w:sz w:val="16"/>
        <w:szCs w:val="16"/>
      </w:rPr>
      <w:t>17</w:t>
    </w:r>
    <w:r w:rsidRPr="001174E8">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2F50E" w14:textId="77777777" w:rsidR="003E661A" w:rsidRPr="001174E8" w:rsidRDefault="003E661A" w:rsidP="001174E8">
    <w:pPr>
      <w:ind w:right="360"/>
      <w:rPr>
        <w:rFonts w:ascii="Arial" w:hAnsi="Arial" w:cs="Arial"/>
        <w:bCs/>
        <w:sz w:val="16"/>
      </w:rPr>
    </w:pP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sidRPr="001174E8">
      <w:rPr>
        <w:rFonts w:ascii="Arial" w:hAnsi="Arial" w:cs="Arial"/>
        <w:sz w:val="16"/>
        <w:szCs w:val="16"/>
      </w:rPr>
      <w:t xml:space="preserve">Page </w:t>
    </w:r>
    <w:r w:rsidRPr="001174E8">
      <w:rPr>
        <w:rFonts w:ascii="Arial" w:hAnsi="Arial" w:cs="Arial"/>
        <w:b/>
        <w:bCs/>
        <w:sz w:val="16"/>
        <w:szCs w:val="16"/>
      </w:rPr>
      <w:fldChar w:fldCharType="begin"/>
    </w:r>
    <w:r w:rsidRPr="001174E8">
      <w:rPr>
        <w:rFonts w:ascii="Arial" w:hAnsi="Arial" w:cs="Arial"/>
        <w:b/>
        <w:bCs/>
        <w:sz w:val="16"/>
        <w:szCs w:val="16"/>
      </w:rPr>
      <w:instrText xml:space="preserve"> PAGE </w:instrText>
    </w:r>
    <w:r w:rsidRPr="001174E8">
      <w:rPr>
        <w:rFonts w:ascii="Arial" w:hAnsi="Arial" w:cs="Arial"/>
        <w:b/>
        <w:bCs/>
        <w:sz w:val="16"/>
        <w:szCs w:val="16"/>
      </w:rPr>
      <w:fldChar w:fldCharType="separate"/>
    </w:r>
    <w:r>
      <w:rPr>
        <w:rFonts w:ascii="Arial" w:hAnsi="Arial" w:cs="Arial"/>
        <w:b/>
        <w:bCs/>
        <w:noProof/>
        <w:sz w:val="16"/>
        <w:szCs w:val="16"/>
      </w:rPr>
      <w:t>1</w:t>
    </w:r>
    <w:r w:rsidRPr="001174E8">
      <w:rPr>
        <w:rFonts w:ascii="Arial" w:hAnsi="Arial" w:cs="Arial"/>
        <w:b/>
        <w:bCs/>
        <w:sz w:val="16"/>
        <w:szCs w:val="16"/>
      </w:rPr>
      <w:fldChar w:fldCharType="end"/>
    </w:r>
    <w:r w:rsidRPr="001174E8">
      <w:rPr>
        <w:rFonts w:ascii="Arial" w:hAnsi="Arial" w:cs="Arial"/>
        <w:sz w:val="16"/>
        <w:szCs w:val="16"/>
      </w:rPr>
      <w:t xml:space="preserve"> of </w:t>
    </w:r>
    <w:r w:rsidRPr="001174E8">
      <w:rPr>
        <w:rFonts w:ascii="Arial" w:hAnsi="Arial" w:cs="Arial"/>
        <w:b/>
        <w:bCs/>
        <w:sz w:val="16"/>
        <w:szCs w:val="16"/>
      </w:rPr>
      <w:fldChar w:fldCharType="begin"/>
    </w:r>
    <w:r w:rsidRPr="001174E8">
      <w:rPr>
        <w:rFonts w:ascii="Arial" w:hAnsi="Arial" w:cs="Arial"/>
        <w:b/>
        <w:bCs/>
        <w:sz w:val="16"/>
        <w:szCs w:val="16"/>
      </w:rPr>
      <w:instrText xml:space="preserve"> NUMPAGES  </w:instrText>
    </w:r>
    <w:r w:rsidRPr="001174E8">
      <w:rPr>
        <w:rFonts w:ascii="Arial" w:hAnsi="Arial" w:cs="Arial"/>
        <w:b/>
        <w:bCs/>
        <w:sz w:val="16"/>
        <w:szCs w:val="16"/>
      </w:rPr>
      <w:fldChar w:fldCharType="separate"/>
    </w:r>
    <w:r>
      <w:rPr>
        <w:rFonts w:ascii="Arial" w:hAnsi="Arial" w:cs="Arial"/>
        <w:b/>
        <w:bCs/>
        <w:noProof/>
        <w:sz w:val="16"/>
        <w:szCs w:val="16"/>
      </w:rPr>
      <w:t>17</w:t>
    </w:r>
    <w:r w:rsidRPr="001174E8">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5216" w14:textId="77777777" w:rsidR="00702E0D" w:rsidRDefault="00702E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272530"/>
      <w:docPartObj>
        <w:docPartGallery w:val="Page Numbers (Bottom of Page)"/>
        <w:docPartUnique/>
      </w:docPartObj>
    </w:sdtPr>
    <w:sdtEndPr>
      <w:rPr>
        <w:noProof/>
      </w:rPr>
    </w:sdtEndPr>
    <w:sdtContent>
      <w:p w14:paraId="5250E98F" w14:textId="5E773383" w:rsidR="00637261" w:rsidRDefault="00377C48" w:rsidP="00637261">
        <w:pPr>
          <w:pStyle w:val="Footer"/>
          <w:jc w:val="right"/>
        </w:pPr>
        <w:r>
          <w:t>Atomoxetine</w:t>
        </w:r>
        <w:r w:rsidR="00C95E86">
          <w:t xml:space="preserve"> for </w:t>
        </w:r>
        <w:r>
          <w:t>C</w:t>
        </w:r>
        <w:r w:rsidR="00BC175F">
          <w:t>hildren and YP</w:t>
        </w:r>
        <w:r w:rsidR="00FF4AD2">
          <w:tab/>
        </w:r>
        <w:r w:rsidR="00637261">
          <w:tab/>
          <w:t xml:space="preserve">Date of </w:t>
        </w:r>
        <w:r>
          <w:t>SWLIMOC</w:t>
        </w:r>
        <w:r w:rsidR="00637261">
          <w:t xml:space="preserve"> approval:</w:t>
        </w:r>
        <w:r w:rsidR="00204032">
          <w:t>27</w:t>
        </w:r>
        <w:r w:rsidR="00204032" w:rsidRPr="00204032">
          <w:rPr>
            <w:vertAlign w:val="superscript"/>
          </w:rPr>
          <w:t>th</w:t>
        </w:r>
        <w:r w:rsidR="00204032">
          <w:t xml:space="preserve"> November 2024</w:t>
        </w:r>
      </w:p>
      <w:p w14:paraId="4F7C5F1B" w14:textId="1CBB0CC9" w:rsidR="00637261" w:rsidRDefault="008818E7" w:rsidP="00637261">
        <w:pPr>
          <w:pStyle w:val="Footer"/>
          <w:jc w:val="right"/>
        </w:pPr>
        <w:r>
          <w:t>Last updated:</w:t>
        </w:r>
        <w:r w:rsidR="00204032">
          <w:t xml:space="preserve"> November 2024</w:t>
        </w:r>
        <w:r w:rsidR="00637261">
          <w:tab/>
        </w:r>
        <w:r w:rsidR="00637261">
          <w:tab/>
          <w:t xml:space="preserve">Review </w:t>
        </w:r>
        <w:r w:rsidR="00BC175F">
          <w:t>date: November 2026</w:t>
        </w:r>
      </w:p>
      <w:p w14:paraId="4994ED65" w14:textId="121999C1" w:rsidR="00673B7A" w:rsidRDefault="0081465E" w:rsidP="0081465E">
        <w:pPr>
          <w:pStyle w:val="Footer"/>
          <w:tabs>
            <w:tab w:val="left" w:pos="1346"/>
            <w:tab w:val="right" w:pos="9070"/>
          </w:tabs>
        </w:pPr>
        <w:r>
          <w:tab/>
        </w:r>
        <w:r>
          <w:tab/>
        </w:r>
        <w:r>
          <w:tab/>
        </w:r>
        <w:r w:rsidR="00FF4AD2">
          <w:t xml:space="preserve">Page </w:t>
        </w:r>
        <w:r w:rsidR="00FF4AD2">
          <w:rPr>
            <w:b/>
            <w:bCs/>
            <w:sz w:val="24"/>
            <w:szCs w:val="24"/>
          </w:rPr>
          <w:fldChar w:fldCharType="begin"/>
        </w:r>
        <w:r w:rsidR="00FF4AD2">
          <w:rPr>
            <w:b/>
            <w:bCs/>
          </w:rPr>
          <w:instrText>PAGE</w:instrText>
        </w:r>
        <w:r w:rsidR="00FF4AD2">
          <w:rPr>
            <w:b/>
            <w:bCs/>
            <w:sz w:val="24"/>
            <w:szCs w:val="24"/>
          </w:rPr>
          <w:fldChar w:fldCharType="separate"/>
        </w:r>
        <w:r w:rsidR="00FF4AD2">
          <w:rPr>
            <w:b/>
            <w:bCs/>
            <w:sz w:val="24"/>
            <w:szCs w:val="24"/>
          </w:rPr>
          <w:t>8</w:t>
        </w:r>
        <w:r w:rsidR="00FF4AD2">
          <w:rPr>
            <w:b/>
            <w:bCs/>
            <w:sz w:val="24"/>
            <w:szCs w:val="24"/>
          </w:rPr>
          <w:fldChar w:fldCharType="end"/>
        </w:r>
        <w:r w:rsidR="00FF4AD2">
          <w:t xml:space="preserve"> of </w:t>
        </w:r>
        <w:r w:rsidR="00FF4AD2">
          <w:rPr>
            <w:b/>
            <w:bCs/>
            <w:sz w:val="24"/>
            <w:szCs w:val="24"/>
          </w:rPr>
          <w:fldChar w:fldCharType="begin"/>
        </w:r>
        <w:r w:rsidR="00FF4AD2">
          <w:rPr>
            <w:b/>
            <w:bCs/>
          </w:rPr>
          <w:instrText>NUMPAGES</w:instrText>
        </w:r>
        <w:r w:rsidR="00FF4AD2">
          <w:rPr>
            <w:b/>
            <w:bCs/>
            <w:sz w:val="24"/>
            <w:szCs w:val="24"/>
          </w:rPr>
          <w:fldChar w:fldCharType="separate"/>
        </w:r>
        <w:r w:rsidR="00FF4AD2">
          <w:rPr>
            <w:b/>
            <w:bCs/>
            <w:sz w:val="24"/>
            <w:szCs w:val="24"/>
          </w:rPr>
          <w:t>9</w:t>
        </w:r>
        <w:r w:rsidR="00FF4AD2">
          <w:rPr>
            <w:b/>
            <w:bCs/>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2D6A" w14:textId="77777777" w:rsidR="00702E0D" w:rsidRDefault="00702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D501" w14:textId="77777777" w:rsidR="009120DB" w:rsidRDefault="009120DB" w:rsidP="0087662D">
      <w:pPr>
        <w:spacing w:after="0" w:line="240" w:lineRule="auto"/>
      </w:pPr>
      <w:r>
        <w:separator/>
      </w:r>
    </w:p>
  </w:footnote>
  <w:footnote w:type="continuationSeparator" w:id="0">
    <w:p w14:paraId="3DDD2E92" w14:textId="77777777" w:rsidR="009120DB" w:rsidRDefault="009120DB" w:rsidP="0087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FA4D" w14:textId="77777777" w:rsidR="00BC175F" w:rsidRDefault="00BC1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809F" w14:textId="77777777" w:rsidR="00BC175F" w:rsidRDefault="00BC1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1B14" w14:textId="77777777" w:rsidR="003E661A" w:rsidRPr="000C4B8E" w:rsidRDefault="003E661A" w:rsidP="000C4B8E">
    <w:pPr>
      <w:ind w:left="-426"/>
      <w:jc w:val="right"/>
      <w:rPr>
        <w:rFonts w:ascii="Arial" w:hAnsi="Arial" w:cs="Arial"/>
        <w:color w:val="FF0000"/>
        <w:sz w:val="16"/>
        <w:szCs w:val="16"/>
      </w:rPr>
    </w:pPr>
    <w:r w:rsidRPr="00142B77">
      <w:rPr>
        <w:rFonts w:ascii="Arial" w:eastAsia="Arial" w:hAnsi="Arial" w:cs="Arial"/>
        <w:noProof/>
        <w:position w:val="15"/>
        <w:sz w:val="20"/>
        <w:szCs w:val="24"/>
      </w:rPr>
      <w:drawing>
        <wp:inline distT="0" distB="0" distL="0" distR="0" wp14:anchorId="34EA65E1" wp14:editId="41032CD9">
          <wp:extent cx="2012315" cy="816899"/>
          <wp:effectExtent l="0" t="0" r="6985" b="2540"/>
          <wp:docPr id="2" name="Picture 2"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3163" cy="82130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2AC2" w14:textId="77777777" w:rsidR="00702E0D" w:rsidRDefault="00702E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78BF" w14:textId="7897603D" w:rsidR="00142B77" w:rsidRDefault="00142B77">
    <w:pPr>
      <w:pStyle w:val="Header"/>
    </w:pPr>
    <w:r>
      <w:ptab w:relativeTo="margin" w:alignment="center" w:leader="none"/>
    </w:r>
    <w:r>
      <w:ptab w:relativeTo="margin" w:alignment="right" w:leader="none"/>
    </w:r>
    <w:r w:rsidRPr="00142B77">
      <w:rPr>
        <w:rFonts w:ascii="Arial" w:eastAsia="Arial" w:hAnsi="Arial" w:cs="Arial"/>
        <w:noProof/>
        <w:position w:val="15"/>
        <w:sz w:val="20"/>
        <w:szCs w:val="24"/>
      </w:rPr>
      <w:drawing>
        <wp:inline distT="0" distB="0" distL="0" distR="0" wp14:anchorId="340CB722" wp14:editId="77B1BD60">
          <wp:extent cx="2012315" cy="816899"/>
          <wp:effectExtent l="0" t="0" r="6985" b="2540"/>
          <wp:docPr id="1" name="Picture 1"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3163" cy="821303"/>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C48" w14:textId="77777777" w:rsidR="00702E0D" w:rsidRDefault="007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4EDE"/>
    <w:multiLevelType w:val="hybridMultilevel"/>
    <w:tmpl w:val="9DE83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559C8"/>
    <w:multiLevelType w:val="hybridMultilevel"/>
    <w:tmpl w:val="19D2E1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84308"/>
    <w:multiLevelType w:val="hybridMultilevel"/>
    <w:tmpl w:val="AEEA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6262C7"/>
    <w:multiLevelType w:val="hybridMultilevel"/>
    <w:tmpl w:val="8316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374564B"/>
    <w:multiLevelType w:val="hybridMultilevel"/>
    <w:tmpl w:val="782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C0A62"/>
    <w:multiLevelType w:val="hybridMultilevel"/>
    <w:tmpl w:val="E37E1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0C2EE1"/>
    <w:multiLevelType w:val="multilevel"/>
    <w:tmpl w:val="5E322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63FDE"/>
    <w:multiLevelType w:val="hybridMultilevel"/>
    <w:tmpl w:val="08BC862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653"/>
        </w:tabs>
        <w:ind w:left="653"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4CD71907"/>
    <w:multiLevelType w:val="hybridMultilevel"/>
    <w:tmpl w:val="AE5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0453C3"/>
    <w:multiLevelType w:val="hybridMultilevel"/>
    <w:tmpl w:val="FF2A7582"/>
    <w:lvl w:ilvl="0" w:tplc="CE88F6D6">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55615"/>
    <w:multiLevelType w:val="hybridMultilevel"/>
    <w:tmpl w:val="7C82F5F4"/>
    <w:lvl w:ilvl="0" w:tplc="6AC2350A">
      <w:start w:val="2"/>
      <w:numFmt w:val="bullet"/>
      <w:lvlText w:val="-"/>
      <w:lvlJc w:val="left"/>
      <w:pPr>
        <w:ind w:left="720" w:hanging="360"/>
      </w:pPr>
      <w:rPr>
        <w:rFonts w:ascii="Calibri" w:eastAsiaTheme="minorHAnsi"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3778BE"/>
    <w:multiLevelType w:val="hybridMultilevel"/>
    <w:tmpl w:val="CA384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EC14A8"/>
    <w:multiLevelType w:val="hybridMultilevel"/>
    <w:tmpl w:val="6B12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C65F6C"/>
    <w:multiLevelType w:val="hybridMultilevel"/>
    <w:tmpl w:val="FAA6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3278F1"/>
    <w:multiLevelType w:val="hybridMultilevel"/>
    <w:tmpl w:val="81E00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C204E1"/>
    <w:multiLevelType w:val="hybridMultilevel"/>
    <w:tmpl w:val="05700B88"/>
    <w:lvl w:ilvl="0" w:tplc="14AC4E36">
      <w:start w:val="20"/>
      <w:numFmt w:val="bullet"/>
      <w:lvlText w:val="-"/>
      <w:lvlJc w:val="left"/>
      <w:pPr>
        <w:ind w:left="410" w:hanging="360"/>
      </w:pPr>
      <w:rPr>
        <w:rFonts w:ascii="Times New Roman" w:eastAsia="Calibri"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5" w15:restartNumberingAfterBreak="0">
    <w:nsid w:val="761964E5"/>
    <w:multiLevelType w:val="hybridMultilevel"/>
    <w:tmpl w:val="E7AC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77470"/>
    <w:multiLevelType w:val="hybridMultilevel"/>
    <w:tmpl w:val="F96675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B3F6737"/>
    <w:multiLevelType w:val="hybridMultilevel"/>
    <w:tmpl w:val="F6AA5868"/>
    <w:lvl w:ilvl="0" w:tplc="6AC2350A">
      <w:start w:val="2"/>
      <w:numFmt w:val="bullet"/>
      <w:lvlText w:val="-"/>
      <w:lvlJc w:val="left"/>
      <w:pPr>
        <w:ind w:left="720" w:hanging="360"/>
      </w:pPr>
      <w:rPr>
        <w:rFonts w:ascii="Calibri" w:eastAsiaTheme="minorHAnsi" w:hAnsi="Calibr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1E669C"/>
    <w:multiLevelType w:val="hybridMultilevel"/>
    <w:tmpl w:val="7DDCE5AA"/>
    <w:lvl w:ilvl="0" w:tplc="DB54D72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394534">
    <w:abstractNumId w:val="4"/>
  </w:num>
  <w:num w:numId="2" w16cid:durableId="2129199763">
    <w:abstractNumId w:val="13"/>
  </w:num>
  <w:num w:numId="3" w16cid:durableId="729617360">
    <w:abstractNumId w:val="21"/>
  </w:num>
  <w:num w:numId="4" w16cid:durableId="2050641951">
    <w:abstractNumId w:val="11"/>
  </w:num>
  <w:num w:numId="5" w16cid:durableId="630675604">
    <w:abstractNumId w:val="12"/>
  </w:num>
  <w:num w:numId="6" w16cid:durableId="65492015">
    <w:abstractNumId w:val="2"/>
  </w:num>
  <w:num w:numId="7" w16cid:durableId="825896381">
    <w:abstractNumId w:val="20"/>
  </w:num>
  <w:num w:numId="8" w16cid:durableId="1215041355">
    <w:abstractNumId w:val="14"/>
  </w:num>
  <w:num w:numId="9" w16cid:durableId="1636061888">
    <w:abstractNumId w:val="18"/>
  </w:num>
  <w:num w:numId="10" w16cid:durableId="924461350">
    <w:abstractNumId w:val="10"/>
  </w:num>
  <w:num w:numId="11" w16cid:durableId="1753744652">
    <w:abstractNumId w:val="0"/>
  </w:num>
  <w:num w:numId="12" w16cid:durableId="814029229">
    <w:abstractNumId w:val="26"/>
  </w:num>
  <w:num w:numId="13" w16cid:durableId="2705315">
    <w:abstractNumId w:val="6"/>
  </w:num>
  <w:num w:numId="14" w16cid:durableId="468210839">
    <w:abstractNumId w:val="1"/>
  </w:num>
  <w:num w:numId="15" w16cid:durableId="1396394319">
    <w:abstractNumId w:val="12"/>
  </w:num>
  <w:num w:numId="16" w16cid:durableId="189337875">
    <w:abstractNumId w:val="1"/>
  </w:num>
  <w:num w:numId="17" w16cid:durableId="302123207">
    <w:abstractNumId w:val="23"/>
  </w:num>
  <w:num w:numId="18" w16cid:durableId="1393237783">
    <w:abstractNumId w:val="25"/>
  </w:num>
  <w:num w:numId="19" w16cid:durableId="172305292">
    <w:abstractNumId w:val="5"/>
  </w:num>
  <w:num w:numId="20" w16cid:durableId="925964535">
    <w:abstractNumId w:val="19"/>
  </w:num>
  <w:num w:numId="21" w16cid:durableId="1870216796">
    <w:abstractNumId w:val="7"/>
  </w:num>
  <w:num w:numId="22" w16cid:durableId="860050863">
    <w:abstractNumId w:val="22"/>
  </w:num>
  <w:num w:numId="23" w16cid:durableId="642349209">
    <w:abstractNumId w:val="24"/>
  </w:num>
  <w:num w:numId="24" w16cid:durableId="742799035">
    <w:abstractNumId w:val="28"/>
  </w:num>
  <w:num w:numId="25" w16cid:durableId="1387493119">
    <w:abstractNumId w:val="15"/>
  </w:num>
  <w:num w:numId="26" w16cid:durableId="1592741435">
    <w:abstractNumId w:val="9"/>
  </w:num>
  <w:num w:numId="27" w16cid:durableId="895774963">
    <w:abstractNumId w:val="27"/>
  </w:num>
  <w:num w:numId="28" w16cid:durableId="1092891940">
    <w:abstractNumId w:val="17"/>
  </w:num>
  <w:num w:numId="29" w16cid:durableId="81414391">
    <w:abstractNumId w:val="16"/>
  </w:num>
  <w:num w:numId="30" w16cid:durableId="49308068">
    <w:abstractNumId w:val="3"/>
  </w:num>
  <w:num w:numId="31" w16cid:durableId="17088748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oLHCCeWLYl7D9JNBh1WRoo3t0TJEMO8nr5DdfmywKahvswo1QFaHJAZHSPg9o7tA/RmLGi7YC9GCc4xB36rcjA==" w:salt="+0JnxLNAM9TjiABOwdN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11ECC"/>
    <w:rsid w:val="00026F7B"/>
    <w:rsid w:val="00027BF3"/>
    <w:rsid w:val="00031040"/>
    <w:rsid w:val="00032538"/>
    <w:rsid w:val="0003731C"/>
    <w:rsid w:val="00042AE7"/>
    <w:rsid w:val="00046C47"/>
    <w:rsid w:val="00055685"/>
    <w:rsid w:val="0005653F"/>
    <w:rsid w:val="000625E5"/>
    <w:rsid w:val="000652A2"/>
    <w:rsid w:val="00065B98"/>
    <w:rsid w:val="00067C8D"/>
    <w:rsid w:val="00080C62"/>
    <w:rsid w:val="00084DC3"/>
    <w:rsid w:val="00091F97"/>
    <w:rsid w:val="0009626A"/>
    <w:rsid w:val="00096431"/>
    <w:rsid w:val="000979BA"/>
    <w:rsid w:val="000A1C3F"/>
    <w:rsid w:val="000A6D12"/>
    <w:rsid w:val="000B5C73"/>
    <w:rsid w:val="000C25EF"/>
    <w:rsid w:val="000C44F0"/>
    <w:rsid w:val="000C7037"/>
    <w:rsid w:val="000D0CB6"/>
    <w:rsid w:val="000D5F9E"/>
    <w:rsid w:val="000E1BF6"/>
    <w:rsid w:val="000E1DC3"/>
    <w:rsid w:val="000E4F03"/>
    <w:rsid w:val="000E63B8"/>
    <w:rsid w:val="000E743E"/>
    <w:rsid w:val="000F6CED"/>
    <w:rsid w:val="001039DF"/>
    <w:rsid w:val="00104888"/>
    <w:rsid w:val="001213C9"/>
    <w:rsid w:val="00127B5E"/>
    <w:rsid w:val="00127FD8"/>
    <w:rsid w:val="00132328"/>
    <w:rsid w:val="00132FF4"/>
    <w:rsid w:val="0014209C"/>
    <w:rsid w:val="00142B77"/>
    <w:rsid w:val="00146258"/>
    <w:rsid w:val="001468BD"/>
    <w:rsid w:val="001518FB"/>
    <w:rsid w:val="0015685E"/>
    <w:rsid w:val="001636D7"/>
    <w:rsid w:val="00163D1F"/>
    <w:rsid w:val="0016655D"/>
    <w:rsid w:val="00173C0C"/>
    <w:rsid w:val="0018119E"/>
    <w:rsid w:val="00181489"/>
    <w:rsid w:val="00181953"/>
    <w:rsid w:val="001822E2"/>
    <w:rsid w:val="00182AA9"/>
    <w:rsid w:val="00191F99"/>
    <w:rsid w:val="0019301C"/>
    <w:rsid w:val="00193C19"/>
    <w:rsid w:val="001A1DB6"/>
    <w:rsid w:val="001A3A33"/>
    <w:rsid w:val="001B062E"/>
    <w:rsid w:val="001C05DA"/>
    <w:rsid w:val="001C2FA2"/>
    <w:rsid w:val="001C3E4B"/>
    <w:rsid w:val="001D20B3"/>
    <w:rsid w:val="001D2756"/>
    <w:rsid w:val="001E0A5E"/>
    <w:rsid w:val="001E7AAA"/>
    <w:rsid w:val="001F04D1"/>
    <w:rsid w:val="001F2FFE"/>
    <w:rsid w:val="001F3C1D"/>
    <w:rsid w:val="001F4ECE"/>
    <w:rsid w:val="001F6FD3"/>
    <w:rsid w:val="00204032"/>
    <w:rsid w:val="002109B2"/>
    <w:rsid w:val="002170F9"/>
    <w:rsid w:val="00230445"/>
    <w:rsid w:val="00230F2C"/>
    <w:rsid w:val="00232C40"/>
    <w:rsid w:val="00234C3F"/>
    <w:rsid w:val="00236640"/>
    <w:rsid w:val="00237CAB"/>
    <w:rsid w:val="0024571E"/>
    <w:rsid w:val="00246CC5"/>
    <w:rsid w:val="00254A99"/>
    <w:rsid w:val="0026228C"/>
    <w:rsid w:val="00266CD5"/>
    <w:rsid w:val="00271DA1"/>
    <w:rsid w:val="00271F18"/>
    <w:rsid w:val="00281F31"/>
    <w:rsid w:val="0028289C"/>
    <w:rsid w:val="00295135"/>
    <w:rsid w:val="002A451D"/>
    <w:rsid w:val="002B3965"/>
    <w:rsid w:val="002B5E83"/>
    <w:rsid w:val="002B6C74"/>
    <w:rsid w:val="002C1080"/>
    <w:rsid w:val="002C1FC3"/>
    <w:rsid w:val="002C36BE"/>
    <w:rsid w:val="002C69B2"/>
    <w:rsid w:val="002D0399"/>
    <w:rsid w:val="002D32AD"/>
    <w:rsid w:val="002E0340"/>
    <w:rsid w:val="002E64F1"/>
    <w:rsid w:val="00300AFE"/>
    <w:rsid w:val="0031762F"/>
    <w:rsid w:val="00320028"/>
    <w:rsid w:val="00322433"/>
    <w:rsid w:val="00327EC5"/>
    <w:rsid w:val="00334710"/>
    <w:rsid w:val="00335640"/>
    <w:rsid w:val="00335935"/>
    <w:rsid w:val="00337F56"/>
    <w:rsid w:val="00340467"/>
    <w:rsid w:val="003422DE"/>
    <w:rsid w:val="00347990"/>
    <w:rsid w:val="003512FF"/>
    <w:rsid w:val="003569AC"/>
    <w:rsid w:val="0035702F"/>
    <w:rsid w:val="00370966"/>
    <w:rsid w:val="003736AF"/>
    <w:rsid w:val="003767F5"/>
    <w:rsid w:val="00377C48"/>
    <w:rsid w:val="003832B6"/>
    <w:rsid w:val="00383543"/>
    <w:rsid w:val="0038396E"/>
    <w:rsid w:val="003907F9"/>
    <w:rsid w:val="003947A9"/>
    <w:rsid w:val="00397375"/>
    <w:rsid w:val="00397EA3"/>
    <w:rsid w:val="003A0310"/>
    <w:rsid w:val="003B03B0"/>
    <w:rsid w:val="003B5326"/>
    <w:rsid w:val="003C1546"/>
    <w:rsid w:val="003C291F"/>
    <w:rsid w:val="003C4244"/>
    <w:rsid w:val="003C708D"/>
    <w:rsid w:val="003D0261"/>
    <w:rsid w:val="003D163E"/>
    <w:rsid w:val="003D3182"/>
    <w:rsid w:val="003D341B"/>
    <w:rsid w:val="003D4B49"/>
    <w:rsid w:val="003E661A"/>
    <w:rsid w:val="003E6BAD"/>
    <w:rsid w:val="003E7515"/>
    <w:rsid w:val="003E7F57"/>
    <w:rsid w:val="003F3997"/>
    <w:rsid w:val="003F5BB7"/>
    <w:rsid w:val="00411160"/>
    <w:rsid w:val="00411634"/>
    <w:rsid w:val="00412A51"/>
    <w:rsid w:val="004243EF"/>
    <w:rsid w:val="00425C08"/>
    <w:rsid w:val="00431CDC"/>
    <w:rsid w:val="0044552D"/>
    <w:rsid w:val="004470C5"/>
    <w:rsid w:val="004475E1"/>
    <w:rsid w:val="00450FE2"/>
    <w:rsid w:val="00454EBC"/>
    <w:rsid w:val="00470083"/>
    <w:rsid w:val="00471EBC"/>
    <w:rsid w:val="0047377F"/>
    <w:rsid w:val="00474D84"/>
    <w:rsid w:val="00480571"/>
    <w:rsid w:val="00480F91"/>
    <w:rsid w:val="00482D50"/>
    <w:rsid w:val="0048728C"/>
    <w:rsid w:val="004A0BF6"/>
    <w:rsid w:val="004A20B0"/>
    <w:rsid w:val="004A32C9"/>
    <w:rsid w:val="004A7EB4"/>
    <w:rsid w:val="004B1A68"/>
    <w:rsid w:val="004B3351"/>
    <w:rsid w:val="004B4FE2"/>
    <w:rsid w:val="004B59C6"/>
    <w:rsid w:val="004C3859"/>
    <w:rsid w:val="004F0714"/>
    <w:rsid w:val="004F3450"/>
    <w:rsid w:val="00505A68"/>
    <w:rsid w:val="0051050E"/>
    <w:rsid w:val="005137F4"/>
    <w:rsid w:val="005153E0"/>
    <w:rsid w:val="00516C57"/>
    <w:rsid w:val="00527AE1"/>
    <w:rsid w:val="0053224C"/>
    <w:rsid w:val="005354DC"/>
    <w:rsid w:val="00536A18"/>
    <w:rsid w:val="0054125F"/>
    <w:rsid w:val="00544899"/>
    <w:rsid w:val="00546703"/>
    <w:rsid w:val="00551E14"/>
    <w:rsid w:val="00553C58"/>
    <w:rsid w:val="00553DF7"/>
    <w:rsid w:val="0056444A"/>
    <w:rsid w:val="005757F4"/>
    <w:rsid w:val="00576B37"/>
    <w:rsid w:val="00581022"/>
    <w:rsid w:val="005812B9"/>
    <w:rsid w:val="0058186E"/>
    <w:rsid w:val="00582F77"/>
    <w:rsid w:val="0059083D"/>
    <w:rsid w:val="005A01FF"/>
    <w:rsid w:val="005A5C7B"/>
    <w:rsid w:val="005B431B"/>
    <w:rsid w:val="005C2437"/>
    <w:rsid w:val="005C3015"/>
    <w:rsid w:val="005C48AE"/>
    <w:rsid w:val="005C4C93"/>
    <w:rsid w:val="005C61AE"/>
    <w:rsid w:val="005C78E5"/>
    <w:rsid w:val="005D08B4"/>
    <w:rsid w:val="005D2143"/>
    <w:rsid w:val="005E541C"/>
    <w:rsid w:val="005E543A"/>
    <w:rsid w:val="005E6488"/>
    <w:rsid w:val="005F7345"/>
    <w:rsid w:val="00607027"/>
    <w:rsid w:val="00612B55"/>
    <w:rsid w:val="006136C5"/>
    <w:rsid w:val="006225C4"/>
    <w:rsid w:val="006242BB"/>
    <w:rsid w:val="006249F0"/>
    <w:rsid w:val="00624EE6"/>
    <w:rsid w:val="006270F1"/>
    <w:rsid w:val="006309F9"/>
    <w:rsid w:val="00637261"/>
    <w:rsid w:val="0064050C"/>
    <w:rsid w:val="006408B1"/>
    <w:rsid w:val="006505B0"/>
    <w:rsid w:val="00651BD9"/>
    <w:rsid w:val="006521B8"/>
    <w:rsid w:val="006530F7"/>
    <w:rsid w:val="00656B93"/>
    <w:rsid w:val="00666714"/>
    <w:rsid w:val="00673B7A"/>
    <w:rsid w:val="00684EB3"/>
    <w:rsid w:val="006957E4"/>
    <w:rsid w:val="006A13B8"/>
    <w:rsid w:val="006A1C3F"/>
    <w:rsid w:val="006A35B2"/>
    <w:rsid w:val="006A77D6"/>
    <w:rsid w:val="006B4B99"/>
    <w:rsid w:val="006B6C80"/>
    <w:rsid w:val="006C44AF"/>
    <w:rsid w:val="006D1F7A"/>
    <w:rsid w:val="006D4B1B"/>
    <w:rsid w:val="006D4DCC"/>
    <w:rsid w:val="006D559B"/>
    <w:rsid w:val="006D77DA"/>
    <w:rsid w:val="006E2D55"/>
    <w:rsid w:val="006E40C7"/>
    <w:rsid w:val="006F289F"/>
    <w:rsid w:val="006F28E4"/>
    <w:rsid w:val="00702E0D"/>
    <w:rsid w:val="007062A7"/>
    <w:rsid w:val="00707E5D"/>
    <w:rsid w:val="00712B97"/>
    <w:rsid w:val="00715012"/>
    <w:rsid w:val="00715E23"/>
    <w:rsid w:val="00716548"/>
    <w:rsid w:val="007313CD"/>
    <w:rsid w:val="0073175A"/>
    <w:rsid w:val="00733C34"/>
    <w:rsid w:val="007350AA"/>
    <w:rsid w:val="0073587B"/>
    <w:rsid w:val="007359F4"/>
    <w:rsid w:val="007367DB"/>
    <w:rsid w:val="00737CFE"/>
    <w:rsid w:val="00741DE7"/>
    <w:rsid w:val="00742F60"/>
    <w:rsid w:val="007450A7"/>
    <w:rsid w:val="00747618"/>
    <w:rsid w:val="007555AA"/>
    <w:rsid w:val="00756FD4"/>
    <w:rsid w:val="00757E5D"/>
    <w:rsid w:val="00757F9E"/>
    <w:rsid w:val="007623B6"/>
    <w:rsid w:val="007634F4"/>
    <w:rsid w:val="0076450B"/>
    <w:rsid w:val="00765204"/>
    <w:rsid w:val="00790845"/>
    <w:rsid w:val="00797F3F"/>
    <w:rsid w:val="007A2AF0"/>
    <w:rsid w:val="007A3CC6"/>
    <w:rsid w:val="007A4A79"/>
    <w:rsid w:val="007B54C4"/>
    <w:rsid w:val="007B74CC"/>
    <w:rsid w:val="007B76B0"/>
    <w:rsid w:val="007C2F00"/>
    <w:rsid w:val="007C6B10"/>
    <w:rsid w:val="007C6E86"/>
    <w:rsid w:val="007D4F4F"/>
    <w:rsid w:val="007E228E"/>
    <w:rsid w:val="007E4BD7"/>
    <w:rsid w:val="007E547C"/>
    <w:rsid w:val="007F3F28"/>
    <w:rsid w:val="008009CB"/>
    <w:rsid w:val="00802BC6"/>
    <w:rsid w:val="00805F12"/>
    <w:rsid w:val="00806AB9"/>
    <w:rsid w:val="0081465E"/>
    <w:rsid w:val="00822096"/>
    <w:rsid w:val="008231C3"/>
    <w:rsid w:val="00832E8E"/>
    <w:rsid w:val="008359A8"/>
    <w:rsid w:val="00841BE2"/>
    <w:rsid w:val="008426BA"/>
    <w:rsid w:val="00856710"/>
    <w:rsid w:val="008571BD"/>
    <w:rsid w:val="00860E50"/>
    <w:rsid w:val="00861DBB"/>
    <w:rsid w:val="00867FD9"/>
    <w:rsid w:val="00871AF9"/>
    <w:rsid w:val="00872D8A"/>
    <w:rsid w:val="0087662D"/>
    <w:rsid w:val="00877E1D"/>
    <w:rsid w:val="008818E7"/>
    <w:rsid w:val="00886D11"/>
    <w:rsid w:val="0088715B"/>
    <w:rsid w:val="00897C00"/>
    <w:rsid w:val="008A206B"/>
    <w:rsid w:val="008B44C1"/>
    <w:rsid w:val="008B6013"/>
    <w:rsid w:val="008C1341"/>
    <w:rsid w:val="008D3057"/>
    <w:rsid w:val="008D6AED"/>
    <w:rsid w:val="008D6EE5"/>
    <w:rsid w:val="008E584D"/>
    <w:rsid w:val="008E62E9"/>
    <w:rsid w:val="009067F0"/>
    <w:rsid w:val="00910245"/>
    <w:rsid w:val="009120DB"/>
    <w:rsid w:val="00912A1D"/>
    <w:rsid w:val="009142FC"/>
    <w:rsid w:val="00916006"/>
    <w:rsid w:val="00922068"/>
    <w:rsid w:val="00927DA3"/>
    <w:rsid w:val="00943E35"/>
    <w:rsid w:val="00946248"/>
    <w:rsid w:val="009509FD"/>
    <w:rsid w:val="009533A6"/>
    <w:rsid w:val="009610F0"/>
    <w:rsid w:val="00964CEB"/>
    <w:rsid w:val="009704AA"/>
    <w:rsid w:val="0097517B"/>
    <w:rsid w:val="00983EF3"/>
    <w:rsid w:val="009851DA"/>
    <w:rsid w:val="00985C56"/>
    <w:rsid w:val="00991FE4"/>
    <w:rsid w:val="00995EAE"/>
    <w:rsid w:val="00996B0D"/>
    <w:rsid w:val="009A5568"/>
    <w:rsid w:val="009B36E7"/>
    <w:rsid w:val="009B44E1"/>
    <w:rsid w:val="009C1B55"/>
    <w:rsid w:val="009C4C14"/>
    <w:rsid w:val="009C57DE"/>
    <w:rsid w:val="009D1C3D"/>
    <w:rsid w:val="009D47A8"/>
    <w:rsid w:val="009E0AA0"/>
    <w:rsid w:val="009E315A"/>
    <w:rsid w:val="009E32B5"/>
    <w:rsid w:val="009E3461"/>
    <w:rsid w:val="009F0A1B"/>
    <w:rsid w:val="009F3E18"/>
    <w:rsid w:val="00A004C4"/>
    <w:rsid w:val="00A00BD0"/>
    <w:rsid w:val="00A0302F"/>
    <w:rsid w:val="00A063A1"/>
    <w:rsid w:val="00A12522"/>
    <w:rsid w:val="00A16193"/>
    <w:rsid w:val="00A20A57"/>
    <w:rsid w:val="00A20B5C"/>
    <w:rsid w:val="00A22608"/>
    <w:rsid w:val="00A257B8"/>
    <w:rsid w:val="00A32B8B"/>
    <w:rsid w:val="00A33B0A"/>
    <w:rsid w:val="00A37168"/>
    <w:rsid w:val="00A4762E"/>
    <w:rsid w:val="00A523EE"/>
    <w:rsid w:val="00A54EC2"/>
    <w:rsid w:val="00A557C0"/>
    <w:rsid w:val="00A56FC6"/>
    <w:rsid w:val="00A624F4"/>
    <w:rsid w:val="00A63ACD"/>
    <w:rsid w:val="00A6476C"/>
    <w:rsid w:val="00A64BF1"/>
    <w:rsid w:val="00A73796"/>
    <w:rsid w:val="00A75F99"/>
    <w:rsid w:val="00A807BD"/>
    <w:rsid w:val="00A8135D"/>
    <w:rsid w:val="00A81545"/>
    <w:rsid w:val="00A836C4"/>
    <w:rsid w:val="00A837C8"/>
    <w:rsid w:val="00A84C2C"/>
    <w:rsid w:val="00A84E41"/>
    <w:rsid w:val="00A96801"/>
    <w:rsid w:val="00AA269C"/>
    <w:rsid w:val="00AA3E21"/>
    <w:rsid w:val="00AA41D4"/>
    <w:rsid w:val="00AA4BBC"/>
    <w:rsid w:val="00AA5650"/>
    <w:rsid w:val="00AB2869"/>
    <w:rsid w:val="00AB74C8"/>
    <w:rsid w:val="00AC1D52"/>
    <w:rsid w:val="00AC36B9"/>
    <w:rsid w:val="00AC6E65"/>
    <w:rsid w:val="00AD1D6B"/>
    <w:rsid w:val="00AD44FD"/>
    <w:rsid w:val="00AE1969"/>
    <w:rsid w:val="00AE425C"/>
    <w:rsid w:val="00AE42DB"/>
    <w:rsid w:val="00AE53FD"/>
    <w:rsid w:val="00AE6586"/>
    <w:rsid w:val="00AF0E21"/>
    <w:rsid w:val="00AF3F50"/>
    <w:rsid w:val="00B03457"/>
    <w:rsid w:val="00B04271"/>
    <w:rsid w:val="00B04D9D"/>
    <w:rsid w:val="00B064C9"/>
    <w:rsid w:val="00B21815"/>
    <w:rsid w:val="00B234E7"/>
    <w:rsid w:val="00B27C36"/>
    <w:rsid w:val="00B27EF7"/>
    <w:rsid w:val="00B30EDA"/>
    <w:rsid w:val="00B30FB3"/>
    <w:rsid w:val="00B33A9E"/>
    <w:rsid w:val="00B41B88"/>
    <w:rsid w:val="00B4379B"/>
    <w:rsid w:val="00B44A56"/>
    <w:rsid w:val="00B44E04"/>
    <w:rsid w:val="00B47F83"/>
    <w:rsid w:val="00B510F5"/>
    <w:rsid w:val="00B54B34"/>
    <w:rsid w:val="00B5529F"/>
    <w:rsid w:val="00B61CA4"/>
    <w:rsid w:val="00B648CF"/>
    <w:rsid w:val="00B64D05"/>
    <w:rsid w:val="00B67DAB"/>
    <w:rsid w:val="00B712E5"/>
    <w:rsid w:val="00B71EE0"/>
    <w:rsid w:val="00B82416"/>
    <w:rsid w:val="00B858F0"/>
    <w:rsid w:val="00B873BB"/>
    <w:rsid w:val="00B963DE"/>
    <w:rsid w:val="00B964E3"/>
    <w:rsid w:val="00B97BED"/>
    <w:rsid w:val="00BA1AE8"/>
    <w:rsid w:val="00BA4738"/>
    <w:rsid w:val="00BB49AD"/>
    <w:rsid w:val="00BB5065"/>
    <w:rsid w:val="00BB5C60"/>
    <w:rsid w:val="00BB62C0"/>
    <w:rsid w:val="00BB700A"/>
    <w:rsid w:val="00BC175F"/>
    <w:rsid w:val="00BC4A09"/>
    <w:rsid w:val="00BC5C31"/>
    <w:rsid w:val="00BC5E18"/>
    <w:rsid w:val="00BD0587"/>
    <w:rsid w:val="00BD0AAE"/>
    <w:rsid w:val="00BD5B04"/>
    <w:rsid w:val="00BE1451"/>
    <w:rsid w:val="00BF02FA"/>
    <w:rsid w:val="00BF1DF5"/>
    <w:rsid w:val="00C00D54"/>
    <w:rsid w:val="00C01923"/>
    <w:rsid w:val="00C13AA2"/>
    <w:rsid w:val="00C238DB"/>
    <w:rsid w:val="00C23955"/>
    <w:rsid w:val="00C24F4B"/>
    <w:rsid w:val="00C275E9"/>
    <w:rsid w:val="00C30355"/>
    <w:rsid w:val="00C32D59"/>
    <w:rsid w:val="00C32F9E"/>
    <w:rsid w:val="00C3345A"/>
    <w:rsid w:val="00C36694"/>
    <w:rsid w:val="00C369E9"/>
    <w:rsid w:val="00C527A1"/>
    <w:rsid w:val="00C62383"/>
    <w:rsid w:val="00C636B9"/>
    <w:rsid w:val="00C67971"/>
    <w:rsid w:val="00C73CAA"/>
    <w:rsid w:val="00C76368"/>
    <w:rsid w:val="00C76A8A"/>
    <w:rsid w:val="00C823A4"/>
    <w:rsid w:val="00C85511"/>
    <w:rsid w:val="00C9099E"/>
    <w:rsid w:val="00C92AFF"/>
    <w:rsid w:val="00C95E86"/>
    <w:rsid w:val="00C96A7E"/>
    <w:rsid w:val="00CA1398"/>
    <w:rsid w:val="00CA2B32"/>
    <w:rsid w:val="00CA3320"/>
    <w:rsid w:val="00CC3DC0"/>
    <w:rsid w:val="00CC5377"/>
    <w:rsid w:val="00CC68BF"/>
    <w:rsid w:val="00CE0B03"/>
    <w:rsid w:val="00CF0694"/>
    <w:rsid w:val="00CF6EBD"/>
    <w:rsid w:val="00D06FFC"/>
    <w:rsid w:val="00D10F6D"/>
    <w:rsid w:val="00D16DE9"/>
    <w:rsid w:val="00D211D5"/>
    <w:rsid w:val="00D24C1F"/>
    <w:rsid w:val="00D270C7"/>
    <w:rsid w:val="00D332B7"/>
    <w:rsid w:val="00D42DB7"/>
    <w:rsid w:val="00D452BD"/>
    <w:rsid w:val="00D5240C"/>
    <w:rsid w:val="00D67A08"/>
    <w:rsid w:val="00D77F9D"/>
    <w:rsid w:val="00D80FBC"/>
    <w:rsid w:val="00D82394"/>
    <w:rsid w:val="00D83615"/>
    <w:rsid w:val="00D87B9D"/>
    <w:rsid w:val="00D92C17"/>
    <w:rsid w:val="00D9456C"/>
    <w:rsid w:val="00D9475B"/>
    <w:rsid w:val="00D95E41"/>
    <w:rsid w:val="00DA4F5F"/>
    <w:rsid w:val="00DA666E"/>
    <w:rsid w:val="00DB0C25"/>
    <w:rsid w:val="00DB3315"/>
    <w:rsid w:val="00DB59C8"/>
    <w:rsid w:val="00DC50D1"/>
    <w:rsid w:val="00DC681C"/>
    <w:rsid w:val="00DD0D1C"/>
    <w:rsid w:val="00DE5F89"/>
    <w:rsid w:val="00DE63FD"/>
    <w:rsid w:val="00DF18B5"/>
    <w:rsid w:val="00DF69E3"/>
    <w:rsid w:val="00DF7950"/>
    <w:rsid w:val="00E048B4"/>
    <w:rsid w:val="00E06273"/>
    <w:rsid w:val="00E20D4E"/>
    <w:rsid w:val="00E236CE"/>
    <w:rsid w:val="00E30436"/>
    <w:rsid w:val="00E32C4B"/>
    <w:rsid w:val="00E41255"/>
    <w:rsid w:val="00E41C5F"/>
    <w:rsid w:val="00E5276F"/>
    <w:rsid w:val="00E54C41"/>
    <w:rsid w:val="00E54E90"/>
    <w:rsid w:val="00E553BD"/>
    <w:rsid w:val="00E739FE"/>
    <w:rsid w:val="00E853C6"/>
    <w:rsid w:val="00E935DD"/>
    <w:rsid w:val="00EA17FE"/>
    <w:rsid w:val="00EA7FCA"/>
    <w:rsid w:val="00EB3E98"/>
    <w:rsid w:val="00EB55B3"/>
    <w:rsid w:val="00EC08B9"/>
    <w:rsid w:val="00EC16B2"/>
    <w:rsid w:val="00EC2AD8"/>
    <w:rsid w:val="00EC7E17"/>
    <w:rsid w:val="00ED0A4B"/>
    <w:rsid w:val="00ED1C37"/>
    <w:rsid w:val="00ED684C"/>
    <w:rsid w:val="00ED6BD6"/>
    <w:rsid w:val="00EE235D"/>
    <w:rsid w:val="00EF1D4C"/>
    <w:rsid w:val="00F02163"/>
    <w:rsid w:val="00F0435A"/>
    <w:rsid w:val="00F048FF"/>
    <w:rsid w:val="00F17CC2"/>
    <w:rsid w:val="00F17F2B"/>
    <w:rsid w:val="00F23C84"/>
    <w:rsid w:val="00F24B0B"/>
    <w:rsid w:val="00F24E12"/>
    <w:rsid w:val="00F33015"/>
    <w:rsid w:val="00F47C3E"/>
    <w:rsid w:val="00F53290"/>
    <w:rsid w:val="00F56535"/>
    <w:rsid w:val="00F60DBE"/>
    <w:rsid w:val="00F62A24"/>
    <w:rsid w:val="00F65111"/>
    <w:rsid w:val="00F73DF4"/>
    <w:rsid w:val="00F7643C"/>
    <w:rsid w:val="00F81739"/>
    <w:rsid w:val="00F81982"/>
    <w:rsid w:val="00F91132"/>
    <w:rsid w:val="00F915C6"/>
    <w:rsid w:val="00F92EAA"/>
    <w:rsid w:val="00F9325D"/>
    <w:rsid w:val="00F9408B"/>
    <w:rsid w:val="00FA4930"/>
    <w:rsid w:val="00FA495C"/>
    <w:rsid w:val="00FA792B"/>
    <w:rsid w:val="00FB517E"/>
    <w:rsid w:val="00FB540D"/>
    <w:rsid w:val="00FB549E"/>
    <w:rsid w:val="00FB7021"/>
    <w:rsid w:val="00FB715D"/>
    <w:rsid w:val="00FB74E0"/>
    <w:rsid w:val="00FC66D7"/>
    <w:rsid w:val="00FD06EC"/>
    <w:rsid w:val="00FD17DA"/>
    <w:rsid w:val="00FD443B"/>
    <w:rsid w:val="00FE17E4"/>
    <w:rsid w:val="00FE50CE"/>
    <w:rsid w:val="00FE74BE"/>
    <w:rsid w:val="00FF0110"/>
    <w:rsid w:val="00FF4AD2"/>
    <w:rsid w:val="00FF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7C1B0652-83D2-416C-A2AF-BC761B28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B5"/>
  </w:style>
  <w:style w:type="paragraph" w:styleId="Heading1">
    <w:name w:val="heading 1"/>
    <w:basedOn w:val="Normal"/>
    <w:next w:val="Normal"/>
    <w:link w:val="Heading1Char"/>
    <w:uiPriority w:val="9"/>
    <w:qFormat/>
    <w:rsid w:val="00607027"/>
    <w:pPr>
      <w:outlineLvl w:val="0"/>
    </w:pPr>
    <w:rPr>
      <w:rFonts w:cstheme="minorHAnsi"/>
      <w:b/>
      <w:bCs/>
      <w:sz w:val="28"/>
    </w:rPr>
  </w:style>
  <w:style w:type="paragraph" w:styleId="Heading2">
    <w:name w:val="heading 2"/>
    <w:basedOn w:val="Normal"/>
    <w:next w:val="Normal"/>
    <w:link w:val="Heading2Char"/>
    <w:uiPriority w:val="9"/>
    <w:unhideWhenUsed/>
    <w:qFormat/>
    <w:rsid w:val="00607027"/>
    <w:pPr>
      <w:spacing w:before="60" w:after="60"/>
      <w:outlineLvl w:val="1"/>
    </w:pPr>
    <w:rPr>
      <w:rFonts w:cstheme="minorHAnsi"/>
      <w:b/>
      <w:bCs/>
      <w:sz w:val="24"/>
    </w:rPr>
  </w:style>
  <w:style w:type="paragraph" w:styleId="Heading3">
    <w:name w:val="heading 3"/>
    <w:basedOn w:val="Normal"/>
    <w:next w:val="Normal"/>
    <w:link w:val="Heading3Char"/>
    <w:uiPriority w:val="9"/>
    <w:unhideWhenUsed/>
    <w:qFormat/>
    <w:rsid w:val="006B4B99"/>
    <w:pPr>
      <w:spacing w:after="0"/>
      <w:ind w:left="720"/>
      <w:outlineLvl w:val="2"/>
    </w:pPr>
    <w:rPr>
      <w:rFonts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13C9"/>
    <w:pPr>
      <w:ind w:left="720"/>
      <w:contextualSpacing/>
    </w:pPr>
  </w:style>
  <w:style w:type="table" w:styleId="TableGrid">
    <w:name w:val="Table Grid"/>
    <w:basedOn w:val="TableNormal"/>
    <w:uiPriority w:val="5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ascii="Arial" w:eastAsia="Times New Roman" w:hAnsi="Arial"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ascii="Arial" w:eastAsia="Times New Roman" w:hAnsi="Arial"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607027"/>
    <w:rPr>
      <w:rFonts w:cstheme="minorHAnsi"/>
      <w:b/>
      <w:bCs/>
      <w:sz w:val="28"/>
    </w:rPr>
  </w:style>
  <w:style w:type="character" w:customStyle="1" w:styleId="Heading2Char">
    <w:name w:val="Heading 2 Char"/>
    <w:basedOn w:val="DefaultParagraphFont"/>
    <w:link w:val="Heading2"/>
    <w:uiPriority w:val="9"/>
    <w:rsid w:val="00607027"/>
    <w:rPr>
      <w:rFonts w:cstheme="minorHAnsi"/>
      <w:b/>
      <w:bCs/>
      <w:sz w:val="24"/>
    </w:rPr>
  </w:style>
  <w:style w:type="character" w:customStyle="1" w:styleId="Heading3Char">
    <w:name w:val="Heading 3 Char"/>
    <w:basedOn w:val="DefaultParagraphFont"/>
    <w:link w:val="Heading3"/>
    <w:uiPriority w:val="9"/>
    <w:rsid w:val="006B4B99"/>
    <w:rPr>
      <w:rFonts w:cstheme="minorHAnsi"/>
      <w:sz w:val="24"/>
      <w:szCs w:val="24"/>
      <w:u w:val="single"/>
    </w:rPr>
  </w:style>
  <w:style w:type="paragraph" w:styleId="TOCHeading">
    <w:name w:val="TOC Heading"/>
    <w:basedOn w:val="Heading1"/>
    <w:next w:val="Normal"/>
    <w:uiPriority w:val="39"/>
    <w:semiHidden/>
    <w:unhideWhenUsed/>
    <w:qFormat/>
    <w:rsid w:val="009E3461"/>
    <w:pPr>
      <w:keepNext/>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styleId="UnresolvedMention">
    <w:name w:val="Unresolved Mention"/>
    <w:basedOn w:val="DefaultParagraphFont"/>
    <w:uiPriority w:val="99"/>
    <w:semiHidden/>
    <w:unhideWhenUsed/>
    <w:rsid w:val="0016655D"/>
    <w:rPr>
      <w:color w:val="605E5C"/>
      <w:shd w:val="clear" w:color="auto" w:fill="E1DFDD"/>
    </w:rPr>
  </w:style>
  <w:style w:type="paragraph" w:styleId="NormalWeb">
    <w:name w:val="Normal (Web)"/>
    <w:basedOn w:val="Normal"/>
    <w:uiPriority w:val="99"/>
    <w:unhideWhenUsed/>
    <w:rsid w:val="006A1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8D6EE5"/>
    <w:pPr>
      <w:widowControl w:val="0"/>
      <w:autoSpaceDE w:val="0"/>
      <w:autoSpaceDN w:val="0"/>
      <w:spacing w:after="0" w:line="240" w:lineRule="auto"/>
      <w:ind w:left="107"/>
    </w:pPr>
    <w:rPr>
      <w:rFonts w:ascii="Calibri" w:eastAsia="Calibri" w:hAnsi="Calibri" w:cs="Calibri"/>
      <w:lang w:val="en-US"/>
    </w:rPr>
  </w:style>
  <w:style w:type="character" w:styleId="LineNumber">
    <w:name w:val="line number"/>
    <w:basedOn w:val="DefaultParagraphFont"/>
    <w:uiPriority w:val="99"/>
    <w:semiHidden/>
    <w:unhideWhenUsed/>
    <w:rsid w:val="0026228C"/>
  </w:style>
  <w:style w:type="character" w:styleId="Emphasis">
    <w:name w:val="Emphasis"/>
    <w:qFormat/>
    <w:rsid w:val="00AB74C8"/>
    <w:rPr>
      <w:rFonts w:ascii="Calibri" w:hAnsi="Calibri"/>
      <w:i/>
      <w:iCs/>
      <w:sz w:val="20"/>
    </w:rPr>
  </w:style>
  <w:style w:type="character" w:styleId="PageNumber">
    <w:name w:val="page number"/>
    <w:basedOn w:val="DefaultParagraphFont"/>
    <w:rsid w:val="003E661A"/>
  </w:style>
  <w:style w:type="paragraph" w:styleId="Title">
    <w:name w:val="Title"/>
    <w:basedOn w:val="Normal"/>
    <w:link w:val="TitleChar"/>
    <w:qFormat/>
    <w:rsid w:val="000E1DC3"/>
    <w:pPr>
      <w:spacing w:after="0" w:line="240" w:lineRule="auto"/>
      <w:jc w:val="center"/>
    </w:pPr>
    <w:rPr>
      <w:rFonts w:ascii="Comic Sans MS" w:eastAsia="Times New Roman" w:hAnsi="Comic Sans MS" w:cs="Times New Roman"/>
      <w:b/>
      <w:bCs/>
      <w:szCs w:val="24"/>
    </w:rPr>
  </w:style>
  <w:style w:type="character" w:customStyle="1" w:styleId="TitleChar">
    <w:name w:val="Title Char"/>
    <w:basedOn w:val="DefaultParagraphFont"/>
    <w:link w:val="Title"/>
    <w:rsid w:val="000E1DC3"/>
    <w:rPr>
      <w:rFonts w:ascii="Comic Sans MS" w:eastAsia="Times New Roman" w:hAnsi="Comic Sans MS" w:cs="Times New Roman"/>
      <w:b/>
      <w:bCs/>
      <w:szCs w:val="24"/>
    </w:rPr>
  </w:style>
  <w:style w:type="paragraph" w:styleId="BodyText3">
    <w:name w:val="Body Text 3"/>
    <w:basedOn w:val="Normal"/>
    <w:link w:val="BodyText3Char"/>
    <w:rsid w:val="000E1DC3"/>
    <w:pPr>
      <w:spacing w:after="0" w:line="240" w:lineRule="auto"/>
    </w:pPr>
    <w:rPr>
      <w:rFonts w:ascii="Comic Sans MS" w:eastAsia="Times New Roman" w:hAnsi="Comic Sans MS" w:cs="Times New Roman"/>
      <w:sz w:val="20"/>
      <w:szCs w:val="24"/>
    </w:rPr>
  </w:style>
  <w:style w:type="character" w:customStyle="1" w:styleId="BodyText3Char">
    <w:name w:val="Body Text 3 Char"/>
    <w:basedOn w:val="DefaultParagraphFont"/>
    <w:link w:val="BodyText3"/>
    <w:rsid w:val="000E1DC3"/>
    <w:rPr>
      <w:rFonts w:ascii="Comic Sans MS" w:eastAsia="Times New Roman" w:hAnsi="Comic Sans MS" w:cs="Times New Roman"/>
      <w:sz w:val="20"/>
      <w:szCs w:val="24"/>
    </w:rPr>
  </w:style>
  <w:style w:type="paragraph" w:styleId="Subtitle">
    <w:name w:val="Subtitle"/>
    <w:basedOn w:val="Normal"/>
    <w:link w:val="SubtitleChar"/>
    <w:qFormat/>
    <w:rsid w:val="000E1DC3"/>
    <w:pPr>
      <w:spacing w:after="0" w:line="240" w:lineRule="auto"/>
      <w:jc w:val="center"/>
    </w:pPr>
    <w:rPr>
      <w:rFonts w:ascii="Comic Sans MS" w:eastAsia="Times New Roman" w:hAnsi="Comic Sans MS" w:cs="Times New Roman"/>
      <w:b/>
      <w:bCs/>
      <w:szCs w:val="24"/>
    </w:rPr>
  </w:style>
  <w:style w:type="character" w:customStyle="1" w:styleId="SubtitleChar">
    <w:name w:val="Subtitle Char"/>
    <w:basedOn w:val="DefaultParagraphFont"/>
    <w:link w:val="Subtitle"/>
    <w:rsid w:val="000E1DC3"/>
    <w:rPr>
      <w:rFonts w:ascii="Comic Sans MS" w:eastAsia="Times New Roman" w:hAnsi="Comic Sans MS" w:cs="Times New Roman"/>
      <w:b/>
      <w:bCs/>
      <w:szCs w:val="24"/>
    </w:rPr>
  </w:style>
  <w:style w:type="paragraph" w:customStyle="1" w:styleId="RomanNumerials">
    <w:name w:val="RomanNumerials"/>
    <w:basedOn w:val="Normal"/>
    <w:rsid w:val="000E1DC3"/>
    <w:pPr>
      <w:spacing w:after="0" w:line="240" w:lineRule="auto"/>
      <w:ind w:left="709"/>
    </w:pPr>
    <w:rPr>
      <w:rFonts w:ascii="Times New Roman" w:eastAsia="Times New Roman" w:hAnsi="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5722">
      <w:bodyDiv w:val="1"/>
      <w:marLeft w:val="0"/>
      <w:marRight w:val="0"/>
      <w:marTop w:val="0"/>
      <w:marBottom w:val="0"/>
      <w:divBdr>
        <w:top w:val="none" w:sz="0" w:space="0" w:color="auto"/>
        <w:left w:val="none" w:sz="0" w:space="0" w:color="auto"/>
        <w:bottom w:val="none" w:sz="0" w:space="0" w:color="auto"/>
        <w:right w:val="none" w:sz="0" w:space="0" w:color="auto"/>
      </w:divBdr>
    </w:div>
    <w:div w:id="74472537">
      <w:bodyDiv w:val="1"/>
      <w:marLeft w:val="0"/>
      <w:marRight w:val="0"/>
      <w:marTop w:val="0"/>
      <w:marBottom w:val="0"/>
      <w:divBdr>
        <w:top w:val="none" w:sz="0" w:space="0" w:color="auto"/>
        <w:left w:val="none" w:sz="0" w:space="0" w:color="auto"/>
        <w:bottom w:val="none" w:sz="0" w:space="0" w:color="auto"/>
        <w:right w:val="none" w:sz="0" w:space="0" w:color="auto"/>
      </w:divBdr>
    </w:div>
    <w:div w:id="90441221">
      <w:bodyDiv w:val="1"/>
      <w:marLeft w:val="0"/>
      <w:marRight w:val="0"/>
      <w:marTop w:val="0"/>
      <w:marBottom w:val="0"/>
      <w:divBdr>
        <w:top w:val="none" w:sz="0" w:space="0" w:color="auto"/>
        <w:left w:val="none" w:sz="0" w:space="0" w:color="auto"/>
        <w:bottom w:val="none" w:sz="0" w:space="0" w:color="auto"/>
        <w:right w:val="none" w:sz="0" w:space="0" w:color="auto"/>
      </w:divBdr>
    </w:div>
    <w:div w:id="178400458">
      <w:bodyDiv w:val="1"/>
      <w:marLeft w:val="0"/>
      <w:marRight w:val="0"/>
      <w:marTop w:val="0"/>
      <w:marBottom w:val="0"/>
      <w:divBdr>
        <w:top w:val="none" w:sz="0" w:space="0" w:color="auto"/>
        <w:left w:val="none" w:sz="0" w:space="0" w:color="auto"/>
        <w:bottom w:val="none" w:sz="0" w:space="0" w:color="auto"/>
        <w:right w:val="none" w:sz="0" w:space="0" w:color="auto"/>
      </w:divBdr>
    </w:div>
    <w:div w:id="195512189">
      <w:bodyDiv w:val="1"/>
      <w:marLeft w:val="0"/>
      <w:marRight w:val="0"/>
      <w:marTop w:val="0"/>
      <w:marBottom w:val="0"/>
      <w:divBdr>
        <w:top w:val="none" w:sz="0" w:space="0" w:color="auto"/>
        <w:left w:val="none" w:sz="0" w:space="0" w:color="auto"/>
        <w:bottom w:val="none" w:sz="0" w:space="0" w:color="auto"/>
        <w:right w:val="none" w:sz="0" w:space="0" w:color="auto"/>
      </w:divBdr>
    </w:div>
    <w:div w:id="269902000">
      <w:bodyDiv w:val="1"/>
      <w:marLeft w:val="0"/>
      <w:marRight w:val="0"/>
      <w:marTop w:val="0"/>
      <w:marBottom w:val="0"/>
      <w:divBdr>
        <w:top w:val="none" w:sz="0" w:space="0" w:color="auto"/>
        <w:left w:val="none" w:sz="0" w:space="0" w:color="auto"/>
        <w:bottom w:val="none" w:sz="0" w:space="0" w:color="auto"/>
        <w:right w:val="none" w:sz="0" w:space="0" w:color="auto"/>
      </w:divBdr>
    </w:div>
    <w:div w:id="443158265">
      <w:bodyDiv w:val="1"/>
      <w:marLeft w:val="0"/>
      <w:marRight w:val="0"/>
      <w:marTop w:val="0"/>
      <w:marBottom w:val="0"/>
      <w:divBdr>
        <w:top w:val="none" w:sz="0" w:space="0" w:color="auto"/>
        <w:left w:val="none" w:sz="0" w:space="0" w:color="auto"/>
        <w:bottom w:val="none" w:sz="0" w:space="0" w:color="auto"/>
        <w:right w:val="none" w:sz="0" w:space="0" w:color="auto"/>
      </w:divBdr>
    </w:div>
    <w:div w:id="473837819">
      <w:bodyDiv w:val="1"/>
      <w:marLeft w:val="0"/>
      <w:marRight w:val="0"/>
      <w:marTop w:val="0"/>
      <w:marBottom w:val="0"/>
      <w:divBdr>
        <w:top w:val="none" w:sz="0" w:space="0" w:color="auto"/>
        <w:left w:val="none" w:sz="0" w:space="0" w:color="auto"/>
        <w:bottom w:val="none" w:sz="0" w:space="0" w:color="auto"/>
        <w:right w:val="none" w:sz="0" w:space="0" w:color="auto"/>
      </w:divBdr>
    </w:div>
    <w:div w:id="503590994">
      <w:bodyDiv w:val="1"/>
      <w:marLeft w:val="0"/>
      <w:marRight w:val="0"/>
      <w:marTop w:val="0"/>
      <w:marBottom w:val="0"/>
      <w:divBdr>
        <w:top w:val="none" w:sz="0" w:space="0" w:color="auto"/>
        <w:left w:val="none" w:sz="0" w:space="0" w:color="auto"/>
        <w:bottom w:val="none" w:sz="0" w:space="0" w:color="auto"/>
        <w:right w:val="none" w:sz="0" w:space="0" w:color="auto"/>
      </w:divBdr>
    </w:div>
    <w:div w:id="522986309">
      <w:bodyDiv w:val="1"/>
      <w:marLeft w:val="0"/>
      <w:marRight w:val="0"/>
      <w:marTop w:val="0"/>
      <w:marBottom w:val="0"/>
      <w:divBdr>
        <w:top w:val="none" w:sz="0" w:space="0" w:color="auto"/>
        <w:left w:val="none" w:sz="0" w:space="0" w:color="auto"/>
        <w:bottom w:val="none" w:sz="0" w:space="0" w:color="auto"/>
        <w:right w:val="none" w:sz="0" w:space="0" w:color="auto"/>
      </w:divBdr>
    </w:div>
    <w:div w:id="662588439">
      <w:bodyDiv w:val="1"/>
      <w:marLeft w:val="0"/>
      <w:marRight w:val="0"/>
      <w:marTop w:val="0"/>
      <w:marBottom w:val="0"/>
      <w:divBdr>
        <w:top w:val="none" w:sz="0" w:space="0" w:color="auto"/>
        <w:left w:val="none" w:sz="0" w:space="0" w:color="auto"/>
        <w:bottom w:val="none" w:sz="0" w:space="0" w:color="auto"/>
        <w:right w:val="none" w:sz="0" w:space="0" w:color="auto"/>
      </w:divBdr>
    </w:div>
    <w:div w:id="711459650">
      <w:bodyDiv w:val="1"/>
      <w:marLeft w:val="0"/>
      <w:marRight w:val="0"/>
      <w:marTop w:val="0"/>
      <w:marBottom w:val="0"/>
      <w:divBdr>
        <w:top w:val="none" w:sz="0" w:space="0" w:color="auto"/>
        <w:left w:val="none" w:sz="0" w:space="0" w:color="auto"/>
        <w:bottom w:val="none" w:sz="0" w:space="0" w:color="auto"/>
        <w:right w:val="none" w:sz="0" w:space="0" w:color="auto"/>
      </w:divBdr>
    </w:div>
    <w:div w:id="717362775">
      <w:bodyDiv w:val="1"/>
      <w:marLeft w:val="0"/>
      <w:marRight w:val="0"/>
      <w:marTop w:val="0"/>
      <w:marBottom w:val="0"/>
      <w:divBdr>
        <w:top w:val="none" w:sz="0" w:space="0" w:color="auto"/>
        <w:left w:val="none" w:sz="0" w:space="0" w:color="auto"/>
        <w:bottom w:val="none" w:sz="0" w:space="0" w:color="auto"/>
        <w:right w:val="none" w:sz="0" w:space="0" w:color="auto"/>
      </w:divBdr>
    </w:div>
    <w:div w:id="730883629">
      <w:bodyDiv w:val="1"/>
      <w:marLeft w:val="0"/>
      <w:marRight w:val="0"/>
      <w:marTop w:val="0"/>
      <w:marBottom w:val="0"/>
      <w:divBdr>
        <w:top w:val="none" w:sz="0" w:space="0" w:color="auto"/>
        <w:left w:val="none" w:sz="0" w:space="0" w:color="auto"/>
        <w:bottom w:val="none" w:sz="0" w:space="0" w:color="auto"/>
        <w:right w:val="none" w:sz="0" w:space="0" w:color="auto"/>
      </w:divBdr>
    </w:div>
    <w:div w:id="873270793">
      <w:bodyDiv w:val="1"/>
      <w:marLeft w:val="0"/>
      <w:marRight w:val="0"/>
      <w:marTop w:val="0"/>
      <w:marBottom w:val="0"/>
      <w:divBdr>
        <w:top w:val="none" w:sz="0" w:space="0" w:color="auto"/>
        <w:left w:val="none" w:sz="0" w:space="0" w:color="auto"/>
        <w:bottom w:val="none" w:sz="0" w:space="0" w:color="auto"/>
        <w:right w:val="none" w:sz="0" w:space="0" w:color="auto"/>
      </w:divBdr>
    </w:div>
    <w:div w:id="888296803">
      <w:bodyDiv w:val="1"/>
      <w:marLeft w:val="0"/>
      <w:marRight w:val="0"/>
      <w:marTop w:val="0"/>
      <w:marBottom w:val="0"/>
      <w:divBdr>
        <w:top w:val="none" w:sz="0" w:space="0" w:color="auto"/>
        <w:left w:val="none" w:sz="0" w:space="0" w:color="auto"/>
        <w:bottom w:val="none" w:sz="0" w:space="0" w:color="auto"/>
        <w:right w:val="none" w:sz="0" w:space="0" w:color="auto"/>
      </w:divBdr>
    </w:div>
    <w:div w:id="945576011">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046178039">
      <w:bodyDiv w:val="1"/>
      <w:marLeft w:val="0"/>
      <w:marRight w:val="0"/>
      <w:marTop w:val="0"/>
      <w:marBottom w:val="0"/>
      <w:divBdr>
        <w:top w:val="none" w:sz="0" w:space="0" w:color="auto"/>
        <w:left w:val="none" w:sz="0" w:space="0" w:color="auto"/>
        <w:bottom w:val="none" w:sz="0" w:space="0" w:color="auto"/>
        <w:right w:val="none" w:sz="0" w:space="0" w:color="auto"/>
      </w:divBdr>
    </w:div>
    <w:div w:id="1158039714">
      <w:bodyDiv w:val="1"/>
      <w:marLeft w:val="0"/>
      <w:marRight w:val="0"/>
      <w:marTop w:val="0"/>
      <w:marBottom w:val="0"/>
      <w:divBdr>
        <w:top w:val="none" w:sz="0" w:space="0" w:color="auto"/>
        <w:left w:val="none" w:sz="0" w:space="0" w:color="auto"/>
        <w:bottom w:val="none" w:sz="0" w:space="0" w:color="auto"/>
        <w:right w:val="none" w:sz="0" w:space="0" w:color="auto"/>
      </w:divBdr>
    </w:div>
    <w:div w:id="1379551457">
      <w:bodyDiv w:val="1"/>
      <w:marLeft w:val="0"/>
      <w:marRight w:val="0"/>
      <w:marTop w:val="0"/>
      <w:marBottom w:val="0"/>
      <w:divBdr>
        <w:top w:val="none" w:sz="0" w:space="0" w:color="auto"/>
        <w:left w:val="none" w:sz="0" w:space="0" w:color="auto"/>
        <w:bottom w:val="none" w:sz="0" w:space="0" w:color="auto"/>
        <w:right w:val="none" w:sz="0" w:space="0" w:color="auto"/>
      </w:divBdr>
    </w:div>
    <w:div w:id="1477841307">
      <w:bodyDiv w:val="1"/>
      <w:marLeft w:val="0"/>
      <w:marRight w:val="0"/>
      <w:marTop w:val="0"/>
      <w:marBottom w:val="0"/>
      <w:divBdr>
        <w:top w:val="none" w:sz="0" w:space="0" w:color="auto"/>
        <w:left w:val="none" w:sz="0" w:space="0" w:color="auto"/>
        <w:bottom w:val="none" w:sz="0" w:space="0" w:color="auto"/>
        <w:right w:val="none" w:sz="0" w:space="0" w:color="auto"/>
      </w:divBdr>
    </w:div>
    <w:div w:id="1579049156">
      <w:bodyDiv w:val="1"/>
      <w:marLeft w:val="0"/>
      <w:marRight w:val="0"/>
      <w:marTop w:val="0"/>
      <w:marBottom w:val="0"/>
      <w:divBdr>
        <w:top w:val="none" w:sz="0" w:space="0" w:color="auto"/>
        <w:left w:val="none" w:sz="0" w:space="0" w:color="auto"/>
        <w:bottom w:val="none" w:sz="0" w:space="0" w:color="auto"/>
        <w:right w:val="none" w:sz="0" w:space="0" w:color="auto"/>
      </w:divBdr>
    </w:div>
    <w:div w:id="1595895094">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837040135">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108110792">
      <w:bodyDiv w:val="1"/>
      <w:marLeft w:val="0"/>
      <w:marRight w:val="0"/>
      <w:marTop w:val="0"/>
      <w:marBottom w:val="0"/>
      <w:divBdr>
        <w:top w:val="none" w:sz="0" w:space="0" w:color="auto"/>
        <w:left w:val="none" w:sz="0" w:space="0" w:color="auto"/>
        <w:bottom w:val="none" w:sz="0" w:space="0" w:color="auto"/>
        <w:right w:val="none" w:sz="0" w:space="0" w:color="auto"/>
      </w:divBdr>
    </w:div>
    <w:div w:id="21369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adhd-and-driving" TargetMode="External"/><Relationship Id="rId26" Type="http://schemas.openxmlformats.org/officeDocument/2006/relationships/hyperlink" Target="https://www.medicines.org.uk/emc/search?q=ciclosporin" TargetMode="External"/><Relationship Id="rId39" Type="http://schemas.openxmlformats.org/officeDocument/2006/relationships/hyperlink" Target="https://www.rcpsych.ac.uk/mental-health/parents-and-young-people/information-for-parents-and-carers/ADHD-and-hyperkinetic-disorder-information-for-parents" TargetMode="External"/><Relationship Id="rId21" Type="http://schemas.openxmlformats.org/officeDocument/2006/relationships/hyperlink" Target="file:///C:\Users\Esther-Njane\Downloads\B1621_ii_atomoxetine-for-patients-within-adult-services.docx" TargetMode="External"/><Relationship Id="rId34" Type="http://schemas.openxmlformats.org/officeDocument/2006/relationships/hyperlink" Target="https://www.youngminds.org.uk/young-person/mental-health-conditions/adhd-and-mental-health/" TargetMode="External"/><Relationship Id="rId42" Type="http://schemas.openxmlformats.org/officeDocument/2006/relationships/hyperlink" Target="https://www.sps.nhs.uk/medicines/atomoxetine/" TargetMode="External"/><Relationship Id="rId47" Type="http://schemas.openxmlformats.org/officeDocument/2006/relationships/hyperlink" Target="https://www.nice.org.uk/guidance/ng87" TargetMode="External"/><Relationship Id="rId50" Type="http://schemas.openxmlformats.org/officeDocument/2006/relationships/hyperlink" Target="https://www.sps.nhs.uk/articles/safety-in-lactation-drugs-for-adhd/" TargetMode="External"/><Relationship Id="rId55" Type="http://schemas.openxmlformats.org/officeDocument/2006/relationships/hyperlink" Target="https://www.gmc-uk.org/ethical-guidance/ethical-guidance-for-doctors/good-practice-in-prescribing-and-managing-medicines-and-devices/shared-car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rcpch.ac.uk/resources/growth-charts" TargetMode="External"/><Relationship Id="rId11" Type="http://schemas.openxmlformats.org/officeDocument/2006/relationships/header" Target="header1.xml"/><Relationship Id="rId24" Type="http://schemas.openxmlformats.org/officeDocument/2006/relationships/hyperlink" Target="https://www.sps.nhs.uk/articles/what-is-the-child-pugh-score/" TargetMode="External"/><Relationship Id="rId32" Type="http://schemas.openxmlformats.org/officeDocument/2006/relationships/hyperlink" Target="https://www.gov.uk/adhd-and-driving" TargetMode="External"/><Relationship Id="rId37" Type="http://schemas.openxmlformats.org/officeDocument/2006/relationships/hyperlink" Target="https://www.ukadhd.com/support-groups.htm" TargetMode="External"/><Relationship Id="rId40" Type="http://schemas.openxmlformats.org/officeDocument/2006/relationships/hyperlink" Target="https://www.medicines.org.uk/emc/product/10507/pil" TargetMode="External"/><Relationship Id="rId45" Type="http://schemas.openxmlformats.org/officeDocument/2006/relationships/hyperlink" Target="https://bnfc.nice.org.uk/drugs/atomoxetine/" TargetMode="External"/><Relationship Id="rId53" Type="http://schemas.openxmlformats.org/officeDocument/2006/relationships/hyperlink" Target="https://www.sps.nhs.uk/articles/rmoc-shared-care-guidance/" TargetMode="External"/><Relationship Id="rId58"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hyperlink" Target="https://bnf.nice.org.uk/drug/ciclosporin.html" TargetMode="External"/><Relationship Id="rId14" Type="http://schemas.openxmlformats.org/officeDocument/2006/relationships/footer" Target="footer2.xml"/><Relationship Id="rId22" Type="http://schemas.openxmlformats.org/officeDocument/2006/relationships/hyperlink" Target="file:///C:\Users\Esther-Njane\Downloads\B1621_ii_atomoxetine-for-patients-within-adult-services.docx" TargetMode="External"/><Relationship Id="rId27" Type="http://schemas.openxmlformats.org/officeDocument/2006/relationships/hyperlink" Target="https://www.nice.org.uk/guidance/ng87/chapter/Recommendations" TargetMode="External"/><Relationship Id="rId30" Type="http://schemas.openxmlformats.org/officeDocument/2006/relationships/hyperlink" Target="http://www.mhra.gov.uk/yellowcard" TargetMode="External"/><Relationship Id="rId35" Type="http://schemas.openxmlformats.org/officeDocument/2006/relationships/hyperlink" Target="https://www.nhs.uk/conditions/attention-deficit-hyperactivity-disorder-adhd" TargetMode="External"/><Relationship Id="rId43" Type="http://schemas.openxmlformats.org/officeDocument/2006/relationships/hyperlink" Target="https://www.medicinesinpregnancy.org/bumps/monographs/USE-OF-ATOMOXETINE-IN-PREGNANCY/" TargetMode="External"/><Relationship Id="rId48" Type="http://schemas.openxmlformats.org/officeDocument/2006/relationships/hyperlink" Target="https://www.nice.org.uk/guidance/ng43" TargetMode="External"/><Relationship Id="rId56" Type="http://schemas.openxmlformats.org/officeDocument/2006/relationships/hyperlink" Target="https://www.nice.org.uk/guidance/ng197/"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ks.nice.org.uk/topics/attention-deficit-hyperactivity-disorder/prescribing-information/atomoxetine/"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choiceandmedication.org/swlstg-tr/printable-leaflets/patient-information-leaflets/11/ALL/" TargetMode="External"/><Relationship Id="rId25" Type="http://schemas.openxmlformats.org/officeDocument/2006/relationships/hyperlink" Target="https://bnf.nice.org.uk/drug/ciclosporin.html" TargetMode="External"/><Relationship Id="rId33" Type="http://schemas.openxmlformats.org/officeDocument/2006/relationships/hyperlink" Target="https://www.choiceandmedication.org/swlstg-tr/condition/attention-deficit-hyperactivity-disorder/" TargetMode="External"/><Relationship Id="rId38" Type="http://schemas.openxmlformats.org/officeDocument/2006/relationships/hyperlink" Target="https://bestpractice.bmj.com/patient-leaflets?" TargetMode="External"/><Relationship Id="rId46" Type="http://schemas.openxmlformats.org/officeDocument/2006/relationships/hyperlink" Target="https://www.medicines.org.uk/emc/product/11121/smpc" TargetMode="External"/><Relationship Id="rId59" Type="http://schemas.openxmlformats.org/officeDocument/2006/relationships/footer" Target="footer4.xml"/><Relationship Id="rId20" Type="http://schemas.openxmlformats.org/officeDocument/2006/relationships/hyperlink" Target="https://www.medicines.org.uk/emc/search?q=ciclosporin" TargetMode="External"/><Relationship Id="rId41" Type="http://schemas.openxmlformats.org/officeDocument/2006/relationships/hyperlink" Target="https://www.transformationpartnersinhealthandcare.nhs.uk/cyp-adhd-resources" TargetMode="External"/><Relationship Id="rId54" Type="http://schemas.openxmlformats.org/officeDocument/2006/relationships/hyperlink" Target="https://www.england.nhs.uk/publication/responsibility-for-prescribing-between-primary-and-secondary-tertiary-care/"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sps.nhs.uk/articles/what-is-the-child-pugh-score/" TargetMode="External"/><Relationship Id="rId28" Type="http://schemas.openxmlformats.org/officeDocument/2006/relationships/hyperlink" Target="file:///C:\Users\Esther-Njane\Downloads\B1621_ii_atomoxetine-for-patients-within-adult-services.docx" TargetMode="External"/><Relationship Id="rId36" Type="http://schemas.openxmlformats.org/officeDocument/2006/relationships/hyperlink" Target="https://www.medicinesforchildren.org.uk/medicines/atomoxetine-for-adhd/" TargetMode="External"/><Relationship Id="rId49" Type="http://schemas.openxmlformats.org/officeDocument/2006/relationships/hyperlink" Target="https://www.toxbase.org/Poisons-Index-A-Z/A-Products/Atomoxetine-in-pregnancy/" TargetMode="Externa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medicines.org.uk/emc" TargetMode="External"/><Relationship Id="rId44" Type="http://schemas.openxmlformats.org/officeDocument/2006/relationships/hyperlink" Target="https://www.sps.nhs.uk/medicines/atomoxetine/" TargetMode="External"/><Relationship Id="rId52" Type="http://schemas.openxmlformats.org/officeDocument/2006/relationships/hyperlink" Target="https://www.gov.uk/drug-safety-update/atomoxetine-risk-of-psychotic-or-manic-symptoms-in-children-and-adolescents" TargetMode="External"/><Relationship Id="rId60"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3" ma:contentTypeDescription="Create a new document." ma:contentTypeScope="" ma:versionID="e3bc770bdf025d97657d662706f797d4">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e322336955129c7f2b29221fedf73387"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documentManagement>
</p:properties>
</file>

<file path=customXml/itemProps1.xml><?xml version="1.0" encoding="utf-8"?>
<ds:datastoreItem xmlns:ds="http://schemas.openxmlformats.org/officeDocument/2006/customXml" ds:itemID="{75FFA248-7547-4F62-A172-691AF7ECA769}">
  <ds:schemaRefs>
    <ds:schemaRef ds:uri="http://schemas.openxmlformats.org/officeDocument/2006/bibliography"/>
  </ds:schemaRefs>
</ds:datastoreItem>
</file>

<file path=customXml/itemProps2.xml><?xml version="1.0" encoding="utf-8"?>
<ds:datastoreItem xmlns:ds="http://schemas.openxmlformats.org/officeDocument/2006/customXml" ds:itemID="{86EE4D7F-054F-47A3-A8B6-560DC7C96C1A}">
  <ds:schemaRefs>
    <ds:schemaRef ds:uri="http://schemas.microsoft.com/sharepoint/v3/contenttype/forms"/>
  </ds:schemaRefs>
</ds:datastoreItem>
</file>

<file path=customXml/itemProps3.xml><?xml version="1.0" encoding="utf-8"?>
<ds:datastoreItem xmlns:ds="http://schemas.openxmlformats.org/officeDocument/2006/customXml" ds:itemID="{D527E3D1-2824-40A3-BBD1-ED9A7434D773}"/>
</file>

<file path=customXml/itemProps4.xml><?xml version="1.0" encoding="utf-8"?>
<ds:datastoreItem xmlns:ds="http://schemas.openxmlformats.org/officeDocument/2006/customXml" ds:itemID="{88A05420-431E-4F4B-BD65-C50D4CB9DC42}">
  <ds:schemaRefs>
    <ds:schemaRef ds:uri="http://schemas.microsoft.com/office/2006/metadata/properties"/>
    <ds:schemaRef ds:uri="http://schemas.microsoft.com/office/infopath/2007/PartnerControls"/>
    <ds:schemaRef ds:uri="eb3887a3-0744-44d4-8356-93e99e1ea247"/>
    <ds:schemaRef ds:uri="fe7ac206-a3f9-4ab3-944b-b0f0df890e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6300</Words>
  <Characters>35916</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Ian</dc:creator>
  <cp:lastModifiedBy>Sophia Oso (NHS South West London ICB)</cp:lastModifiedBy>
  <cp:revision>2</cp:revision>
  <cp:lastPrinted>2024-12-23T16:21:00Z</cp:lastPrinted>
  <dcterms:created xsi:type="dcterms:W3CDTF">2025-03-27T13:50:00Z</dcterms:created>
  <dcterms:modified xsi:type="dcterms:W3CDTF">2025-03-27T13:50:00Z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