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8.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241EE" w14:textId="77777777" w:rsidR="000F749C" w:rsidRDefault="000A7154">
      <w:pPr>
        <w:spacing w:after="136"/>
        <w:jc w:val="right"/>
      </w:pPr>
      <w:r>
        <w:rPr>
          <w:rFonts w:ascii="Arial" w:eastAsia="Arial" w:hAnsi="Arial" w:cs="Arial"/>
          <w:color w:val="FF0000"/>
          <w:sz w:val="16"/>
        </w:rPr>
        <w:t xml:space="preserve"> </w:t>
      </w:r>
    </w:p>
    <w:p w14:paraId="16A83AC7" w14:textId="77777777" w:rsidR="000F749C" w:rsidRPr="00882448" w:rsidRDefault="000A7154">
      <w:pPr>
        <w:spacing w:after="163" w:line="274" w:lineRule="auto"/>
        <w:ind w:left="969" w:hanging="943"/>
        <w:rPr>
          <w:color w:val="auto"/>
        </w:rPr>
      </w:pPr>
      <w:r w:rsidRPr="00882448">
        <w:rPr>
          <w:b/>
          <w:color w:val="auto"/>
          <w:sz w:val="28"/>
          <w:u w:val="single" w:color="000000"/>
        </w:rPr>
        <w:t>Guanfacine Shared Care Guideline: Prescribing Agreement for Attention Deficit</w:t>
      </w:r>
      <w:r w:rsidRPr="00882448">
        <w:rPr>
          <w:b/>
          <w:color w:val="auto"/>
          <w:sz w:val="28"/>
        </w:rPr>
        <w:t xml:space="preserve"> </w:t>
      </w:r>
      <w:r w:rsidRPr="00882448">
        <w:rPr>
          <w:b/>
          <w:color w:val="auto"/>
          <w:sz w:val="28"/>
          <w:u w:val="single" w:color="000000"/>
        </w:rPr>
        <w:t>Hyperactivity Disorder in Children &amp; Young People (6-18 years)</w:t>
      </w:r>
      <w:r w:rsidRPr="00882448">
        <w:rPr>
          <w:b/>
          <w:color w:val="auto"/>
          <w:sz w:val="28"/>
        </w:rPr>
        <w:t xml:space="preserve"> </w:t>
      </w:r>
    </w:p>
    <w:p w14:paraId="290D6F21" w14:textId="79DEB3E0" w:rsidR="000A7154" w:rsidRPr="00882448" w:rsidRDefault="000A7154" w:rsidP="000A7154">
      <w:pPr>
        <w:spacing w:after="0"/>
        <w:ind w:right="403"/>
        <w:jc w:val="center"/>
        <w:rPr>
          <w:color w:val="auto"/>
        </w:rPr>
      </w:pPr>
      <w:r w:rsidRPr="00882448">
        <w:rPr>
          <w:noProof/>
          <w:color w:val="auto"/>
        </w:rPr>
        <w:drawing>
          <wp:anchor distT="0" distB="0" distL="114300" distR="114300" simplePos="0" relativeHeight="251658240" behindDoc="0" locked="0" layoutInCell="1" allowOverlap="0" wp14:anchorId="46667C2F" wp14:editId="64B6F675">
            <wp:simplePos x="0" y="0"/>
            <wp:positionH relativeFrom="page">
              <wp:posOffset>4821555</wp:posOffset>
            </wp:positionH>
            <wp:positionV relativeFrom="page">
              <wp:posOffset>0</wp:posOffset>
            </wp:positionV>
            <wp:extent cx="2011553" cy="816610"/>
            <wp:effectExtent l="0" t="0" r="0" b="0"/>
            <wp:wrapTopAndBottom/>
            <wp:docPr id="52" name="Picture 52"/>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7"/>
                    <a:stretch>
                      <a:fillRect/>
                    </a:stretch>
                  </pic:blipFill>
                  <pic:spPr>
                    <a:xfrm>
                      <a:off x="0" y="0"/>
                      <a:ext cx="2011553" cy="816610"/>
                    </a:xfrm>
                    <a:prstGeom prst="rect">
                      <a:avLst/>
                    </a:prstGeom>
                  </pic:spPr>
                </pic:pic>
              </a:graphicData>
            </a:graphic>
          </wp:anchor>
        </w:drawing>
      </w:r>
      <w:r w:rsidRPr="00882448">
        <w:rPr>
          <w:b/>
          <w:color w:val="auto"/>
          <w:sz w:val="24"/>
        </w:rPr>
        <w:t xml:space="preserve"> </w:t>
      </w:r>
    </w:p>
    <w:tbl>
      <w:tblPr>
        <w:tblpPr w:leftFromText="180" w:rightFromText="180" w:vertAnchor="text" w:horzAnchor="margin" w:tblpXSpec="center" w:tblpY="43"/>
        <w:tblW w:w="10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4"/>
        <w:gridCol w:w="200"/>
        <w:gridCol w:w="5398"/>
      </w:tblGrid>
      <w:tr w:rsidR="00882448" w:rsidRPr="00882448" w14:paraId="0C475C90" w14:textId="77777777" w:rsidTr="003E57DC">
        <w:trPr>
          <w:trHeight w:val="483"/>
        </w:trPr>
        <w:tc>
          <w:tcPr>
            <w:tcW w:w="10572" w:type="dxa"/>
            <w:gridSpan w:val="3"/>
            <w:tcBorders>
              <w:top w:val="single" w:sz="12" w:space="0" w:color="auto"/>
              <w:left w:val="single" w:sz="12" w:space="0" w:color="auto"/>
              <w:bottom w:val="single" w:sz="2" w:space="0" w:color="auto"/>
              <w:right w:val="single" w:sz="12" w:space="0" w:color="auto"/>
            </w:tcBorders>
            <w:shd w:val="clear" w:color="auto" w:fill="DBE5F1"/>
          </w:tcPr>
          <w:p w14:paraId="036D1EE8" w14:textId="77777777" w:rsidR="000A7154" w:rsidRPr="00882448" w:rsidRDefault="000A7154" w:rsidP="003E57DC">
            <w:pPr>
              <w:spacing w:after="200" w:line="230" w:lineRule="atLeast"/>
              <w:rPr>
                <w:b/>
                <w:color w:val="auto"/>
                <w:kern w:val="0"/>
                <w:szCs w:val="22"/>
                <w:lang w:eastAsia="en-US"/>
                <w14:ligatures w14:val="none"/>
              </w:rPr>
            </w:pPr>
            <w:r w:rsidRPr="00882448">
              <w:rPr>
                <w:b/>
                <w:bCs/>
                <w:color w:val="auto"/>
                <w:kern w:val="0"/>
                <w:szCs w:val="22"/>
                <w:lang w:eastAsia="en-US"/>
                <w14:ligatures w14:val="none"/>
              </w:rPr>
              <w:t>Section A: To be completed by the hospital specialist initiating the treatment</w:t>
            </w:r>
          </w:p>
        </w:tc>
      </w:tr>
      <w:tr w:rsidR="00882448" w:rsidRPr="00882448" w14:paraId="3C83722D" w14:textId="77777777" w:rsidTr="003E57DC">
        <w:trPr>
          <w:trHeight w:val="763"/>
        </w:trPr>
        <w:tc>
          <w:tcPr>
            <w:tcW w:w="5174" w:type="dxa"/>
            <w:gridSpan w:val="2"/>
            <w:tcBorders>
              <w:top w:val="single" w:sz="2" w:space="0" w:color="auto"/>
              <w:left w:val="single" w:sz="12" w:space="0" w:color="auto"/>
              <w:bottom w:val="single" w:sz="2" w:space="0" w:color="auto"/>
              <w:right w:val="single" w:sz="2" w:space="0" w:color="auto"/>
            </w:tcBorders>
          </w:tcPr>
          <w:p w14:paraId="28B6AF38" w14:textId="77777777" w:rsidR="000A7154" w:rsidRPr="00882448" w:rsidRDefault="000A7154" w:rsidP="003E57DC">
            <w:pPr>
              <w:spacing w:after="0" w:line="230" w:lineRule="atLeast"/>
              <w:contextualSpacing/>
              <w:rPr>
                <w:b/>
                <w:bCs/>
                <w:color w:val="auto"/>
                <w:kern w:val="0"/>
                <w:szCs w:val="22"/>
                <w:lang w:eastAsia="en-US"/>
                <w14:ligatures w14:val="none"/>
              </w:rPr>
            </w:pPr>
            <w:r w:rsidRPr="00882448">
              <w:rPr>
                <w:b/>
                <w:bCs/>
                <w:color w:val="auto"/>
                <w:kern w:val="0"/>
                <w:szCs w:val="22"/>
                <w:lang w:eastAsia="en-US"/>
                <w14:ligatures w14:val="none"/>
              </w:rPr>
              <w:t>GP Practice Details:</w:t>
            </w:r>
          </w:p>
          <w:p w14:paraId="036CC5F3" w14:textId="77777777" w:rsidR="000A7154" w:rsidRPr="00882448" w:rsidRDefault="000A7154" w:rsidP="003E57DC">
            <w:pPr>
              <w:spacing w:after="0" w:line="230" w:lineRule="atLeast"/>
              <w:contextualSpacing/>
              <w:rPr>
                <w:b/>
                <w:bCs/>
                <w:i/>
                <w:iCs/>
                <w:color w:val="auto"/>
                <w:kern w:val="0"/>
                <w:szCs w:val="22"/>
                <w:lang w:eastAsia="en-US"/>
                <w14:ligatures w14:val="none"/>
              </w:rPr>
            </w:pPr>
            <w:permStart w:id="8999637" w:edGrp="everyone"/>
            <w:r w:rsidRPr="00882448">
              <w:rPr>
                <w:b/>
                <w:bCs/>
                <w:i/>
                <w:iCs/>
                <w:color w:val="auto"/>
                <w:kern w:val="0"/>
                <w:szCs w:val="22"/>
                <w:lang w:eastAsia="en-US"/>
                <w14:ligatures w14:val="none"/>
              </w:rPr>
              <w:t>(IT add full GP address, practice code etc)</w:t>
            </w:r>
            <w:permEnd w:id="8999637"/>
          </w:p>
        </w:tc>
        <w:tc>
          <w:tcPr>
            <w:tcW w:w="5398" w:type="dxa"/>
            <w:tcBorders>
              <w:top w:val="single" w:sz="2" w:space="0" w:color="auto"/>
              <w:left w:val="single" w:sz="2" w:space="0" w:color="auto"/>
              <w:bottom w:val="single" w:sz="2" w:space="0" w:color="auto"/>
              <w:right w:val="single" w:sz="12" w:space="0" w:color="auto"/>
            </w:tcBorders>
          </w:tcPr>
          <w:p w14:paraId="7EF29D24" w14:textId="77777777" w:rsidR="000A7154" w:rsidRPr="00882448" w:rsidRDefault="000A7154" w:rsidP="003E57DC">
            <w:pPr>
              <w:spacing w:after="0" w:line="230" w:lineRule="atLeast"/>
              <w:contextualSpacing/>
              <w:rPr>
                <w:b/>
                <w:color w:val="auto"/>
                <w:kern w:val="0"/>
                <w:szCs w:val="22"/>
                <w:lang w:eastAsia="en-US"/>
                <w14:ligatures w14:val="none"/>
              </w:rPr>
            </w:pPr>
            <w:r w:rsidRPr="00882448">
              <w:rPr>
                <w:b/>
                <w:color w:val="auto"/>
                <w:kern w:val="0"/>
                <w:szCs w:val="22"/>
                <w:lang w:eastAsia="en-US"/>
                <w14:ligatures w14:val="none"/>
              </w:rPr>
              <w:t xml:space="preserve">Patient Details: </w:t>
            </w:r>
            <w:permStart w:id="580924479" w:edGrp="everyone"/>
            <w:r w:rsidRPr="00882448">
              <w:rPr>
                <w:b/>
                <w:color w:val="auto"/>
                <w:kern w:val="0"/>
                <w:szCs w:val="22"/>
                <w:lang w:eastAsia="en-US"/>
                <w14:ligatures w14:val="none"/>
              </w:rPr>
              <w:t>(IT add patient fields)</w:t>
            </w:r>
            <w:permEnd w:id="580924479"/>
          </w:p>
        </w:tc>
      </w:tr>
      <w:tr w:rsidR="00882448" w:rsidRPr="00882448" w14:paraId="71F85EF1" w14:textId="77777777" w:rsidTr="003E57DC">
        <w:trPr>
          <w:trHeight w:val="1099"/>
        </w:trPr>
        <w:tc>
          <w:tcPr>
            <w:tcW w:w="10572" w:type="dxa"/>
            <w:gridSpan w:val="3"/>
            <w:tcBorders>
              <w:top w:val="single" w:sz="2" w:space="0" w:color="auto"/>
              <w:left w:val="single" w:sz="12" w:space="0" w:color="auto"/>
              <w:bottom w:val="single" w:sz="2" w:space="0" w:color="auto"/>
              <w:right w:val="single" w:sz="12" w:space="0" w:color="auto"/>
            </w:tcBorders>
          </w:tcPr>
          <w:p w14:paraId="19C00B2E" w14:textId="443D64AB" w:rsidR="000A7154" w:rsidRPr="00882448" w:rsidRDefault="000A7154" w:rsidP="003E57DC">
            <w:pPr>
              <w:spacing w:after="100" w:afterAutospacing="1" w:line="230" w:lineRule="atLeast"/>
              <w:contextualSpacing/>
              <w:rPr>
                <w:bCs/>
                <w:color w:val="auto"/>
                <w:kern w:val="0"/>
                <w:szCs w:val="22"/>
                <w:lang w:eastAsia="en-US"/>
                <w14:ligatures w14:val="none"/>
              </w:rPr>
            </w:pPr>
            <w:r w:rsidRPr="00882448">
              <w:rPr>
                <w:b/>
                <w:bCs/>
                <w:color w:val="auto"/>
                <w:kern w:val="0"/>
                <w:szCs w:val="22"/>
                <w:lang w:eastAsia="en-US"/>
                <w14:ligatures w14:val="none"/>
              </w:rPr>
              <w:t xml:space="preserve">Specialist prescriber name: </w:t>
            </w:r>
            <w:permStart w:id="1692421807" w:edGrp="everyone"/>
            <w:r w:rsidRPr="00882448">
              <w:rPr>
                <w:bCs/>
                <w:color w:val="auto"/>
                <w:kern w:val="0"/>
                <w:szCs w:val="22"/>
                <w:lang w:eastAsia="en-US"/>
                <w14:ligatures w14:val="none"/>
              </w:rPr>
              <w:t>…………………………......</w:t>
            </w:r>
            <w:permEnd w:id="1692421807"/>
            <w:r w:rsidRPr="00882448">
              <w:rPr>
                <w:bCs/>
                <w:color w:val="auto"/>
                <w:kern w:val="0"/>
                <w:szCs w:val="22"/>
                <w:lang w:eastAsia="en-US"/>
                <w14:ligatures w14:val="none"/>
              </w:rPr>
              <w:t xml:space="preserve"> </w:t>
            </w:r>
            <w:r w:rsidRPr="00882448">
              <w:rPr>
                <w:b/>
                <w:bCs/>
                <w:color w:val="auto"/>
                <w:kern w:val="0"/>
                <w:szCs w:val="22"/>
                <w:lang w:eastAsia="en-US"/>
                <w14:ligatures w14:val="none"/>
              </w:rPr>
              <w:t>Clinic name:</w:t>
            </w:r>
            <w:r w:rsidRPr="00882448">
              <w:rPr>
                <w:i/>
                <w:iCs/>
                <w:color w:val="auto"/>
                <w:kern w:val="0"/>
                <w:szCs w:val="22"/>
                <w:lang w:eastAsia="en-US"/>
                <w14:ligatures w14:val="none"/>
              </w:rPr>
              <w:t xml:space="preserve"> </w:t>
            </w:r>
            <w:permStart w:id="829817419" w:edGrp="everyone"/>
            <w:r w:rsidRPr="00882448">
              <w:rPr>
                <w:bCs/>
                <w:color w:val="auto"/>
                <w:kern w:val="0"/>
                <w:szCs w:val="22"/>
                <w:lang w:eastAsia="en-US"/>
                <w14:ligatures w14:val="none"/>
              </w:rPr>
              <w:t>………………………………….</w:t>
            </w:r>
            <w:permEnd w:id="829817419"/>
          </w:p>
          <w:p w14:paraId="7779AD96" w14:textId="345F0C13" w:rsidR="000A7154" w:rsidRPr="00882448" w:rsidRDefault="000A7154" w:rsidP="003E57DC">
            <w:pPr>
              <w:spacing w:after="100" w:afterAutospacing="1" w:line="230" w:lineRule="atLeast"/>
              <w:contextualSpacing/>
              <w:rPr>
                <w:bCs/>
                <w:color w:val="auto"/>
                <w:kern w:val="0"/>
                <w:szCs w:val="22"/>
                <w:lang w:eastAsia="en-US"/>
                <w14:ligatures w14:val="none"/>
              </w:rPr>
            </w:pPr>
            <w:r w:rsidRPr="00882448">
              <w:rPr>
                <w:b/>
                <w:bCs/>
                <w:color w:val="auto"/>
                <w:kern w:val="0"/>
                <w:szCs w:val="22"/>
                <w:lang w:eastAsia="en-US"/>
                <w14:ligatures w14:val="none"/>
              </w:rPr>
              <w:t>Contact details</w:t>
            </w:r>
            <w:r w:rsidRPr="00882448">
              <w:rPr>
                <w:bCs/>
                <w:color w:val="auto"/>
                <w:kern w:val="0"/>
                <w:szCs w:val="22"/>
                <w:lang w:eastAsia="en-US"/>
                <w14:ligatures w14:val="none"/>
              </w:rPr>
              <w:t>: Address:</w:t>
            </w:r>
            <w:permStart w:id="4078942" w:edGrp="everyone"/>
            <w:r w:rsidRPr="00882448">
              <w:rPr>
                <w:bCs/>
                <w:color w:val="auto"/>
                <w:kern w:val="0"/>
                <w:szCs w:val="22"/>
                <w:lang w:eastAsia="en-US"/>
                <w14:ligatures w14:val="none"/>
              </w:rPr>
              <w:t>.........................................................................................................................</w:t>
            </w:r>
            <w:permEnd w:id="4078942"/>
          </w:p>
          <w:p w14:paraId="12055772" w14:textId="209E1C12" w:rsidR="000A7154" w:rsidRPr="00882448" w:rsidRDefault="000A7154" w:rsidP="003E57DC">
            <w:pPr>
              <w:spacing w:after="100" w:afterAutospacing="1" w:line="230" w:lineRule="atLeast"/>
              <w:contextualSpacing/>
              <w:rPr>
                <w:color w:val="auto"/>
                <w:kern w:val="0"/>
                <w:szCs w:val="22"/>
                <w:lang w:eastAsia="en-US"/>
                <w14:ligatures w14:val="none"/>
              </w:rPr>
            </w:pPr>
            <w:r w:rsidRPr="00882448">
              <w:rPr>
                <w:bCs/>
                <w:color w:val="auto"/>
                <w:kern w:val="0"/>
                <w:szCs w:val="22"/>
                <w:lang w:eastAsia="en-US"/>
                <w14:ligatures w14:val="none"/>
              </w:rPr>
              <w:t xml:space="preserve">Tel no: </w:t>
            </w:r>
            <w:permStart w:id="759198995" w:edGrp="everyone"/>
            <w:r w:rsidRPr="00882448">
              <w:rPr>
                <w:bCs/>
                <w:color w:val="auto"/>
                <w:kern w:val="0"/>
                <w:szCs w:val="22"/>
                <w:lang w:eastAsia="en-US"/>
                <w14:ligatures w14:val="none"/>
              </w:rPr>
              <w:t xml:space="preserve">………………………………………  </w:t>
            </w:r>
            <w:permEnd w:id="759198995"/>
            <w:r w:rsidRPr="00882448">
              <w:rPr>
                <w:bCs/>
                <w:color w:val="auto"/>
                <w:kern w:val="0"/>
                <w:szCs w:val="22"/>
                <w:lang w:eastAsia="en-US"/>
                <w14:ligatures w14:val="none"/>
              </w:rPr>
              <w:t xml:space="preserve">   E-mail: </w:t>
            </w:r>
            <w:permStart w:id="2001693862" w:edGrp="everyone"/>
            <w:r w:rsidRPr="00882448">
              <w:rPr>
                <w:bCs/>
                <w:color w:val="auto"/>
                <w:kern w:val="0"/>
                <w:szCs w:val="22"/>
                <w:lang w:eastAsia="en-US"/>
                <w14:ligatures w14:val="none"/>
              </w:rPr>
              <w:t>……………………………</w:t>
            </w:r>
            <w:permEnd w:id="2001693862"/>
          </w:p>
        </w:tc>
      </w:tr>
      <w:tr w:rsidR="00882448" w:rsidRPr="00882448" w14:paraId="3557117C" w14:textId="77777777" w:rsidTr="003E57DC">
        <w:trPr>
          <w:trHeight w:val="750"/>
        </w:trPr>
        <w:tc>
          <w:tcPr>
            <w:tcW w:w="4974" w:type="dxa"/>
            <w:tcBorders>
              <w:top w:val="single" w:sz="2" w:space="0" w:color="auto"/>
              <w:left w:val="single" w:sz="12" w:space="0" w:color="auto"/>
              <w:bottom w:val="single" w:sz="2" w:space="0" w:color="auto"/>
              <w:right w:val="single" w:sz="2" w:space="0" w:color="auto"/>
            </w:tcBorders>
          </w:tcPr>
          <w:p w14:paraId="605F3C09" w14:textId="77777777" w:rsidR="000A7154" w:rsidRPr="00882448" w:rsidRDefault="000A7154" w:rsidP="003E57DC">
            <w:pPr>
              <w:spacing w:after="200" w:line="230" w:lineRule="atLeast"/>
              <w:rPr>
                <w:b/>
                <w:bCs/>
                <w:color w:val="auto"/>
                <w:kern w:val="0"/>
                <w:szCs w:val="22"/>
                <w:lang w:eastAsia="en-US"/>
                <w14:ligatures w14:val="none"/>
              </w:rPr>
            </w:pPr>
            <w:r w:rsidRPr="00882448">
              <w:rPr>
                <w:b/>
                <w:bCs/>
                <w:color w:val="auto"/>
                <w:kern w:val="0"/>
                <w:szCs w:val="22"/>
                <w:lang w:eastAsia="en-US"/>
                <w14:ligatures w14:val="none"/>
              </w:rPr>
              <w:t xml:space="preserve">Diagnosis: </w:t>
            </w:r>
            <w:permStart w:id="746616377" w:edGrp="everyone"/>
            <w:r w:rsidRPr="00882448">
              <w:rPr>
                <w:b/>
                <w:bCs/>
                <w:color w:val="auto"/>
                <w:kern w:val="0"/>
                <w:szCs w:val="22"/>
                <w:lang w:eastAsia="en-US"/>
                <w14:ligatures w14:val="none"/>
              </w:rPr>
              <w:t>(IT add latest diagnosis)</w:t>
            </w:r>
            <w:permEnd w:id="746616377"/>
          </w:p>
          <w:p w14:paraId="408F021B" w14:textId="77777777" w:rsidR="000A7154" w:rsidRPr="00882448" w:rsidRDefault="000A7154" w:rsidP="003E57DC">
            <w:pPr>
              <w:spacing w:after="200" w:line="230" w:lineRule="atLeast"/>
              <w:rPr>
                <w:b/>
                <w:bCs/>
                <w:color w:val="auto"/>
                <w:kern w:val="0"/>
                <w:szCs w:val="22"/>
                <w:lang w:eastAsia="en-US"/>
                <w14:ligatures w14:val="none"/>
              </w:rPr>
            </w:pPr>
          </w:p>
        </w:tc>
        <w:tc>
          <w:tcPr>
            <w:tcW w:w="5598" w:type="dxa"/>
            <w:gridSpan w:val="2"/>
            <w:tcBorders>
              <w:top w:val="single" w:sz="2" w:space="0" w:color="auto"/>
              <w:left w:val="single" w:sz="2" w:space="0" w:color="auto"/>
              <w:bottom w:val="single" w:sz="2" w:space="0" w:color="auto"/>
              <w:right w:val="single" w:sz="12" w:space="0" w:color="auto"/>
            </w:tcBorders>
          </w:tcPr>
          <w:p w14:paraId="4950A1AC" w14:textId="543F2EB4" w:rsidR="000A7154" w:rsidRPr="00882448" w:rsidRDefault="000A7154" w:rsidP="003E57DC">
            <w:pPr>
              <w:spacing w:after="200" w:line="230" w:lineRule="atLeast"/>
              <w:rPr>
                <w:b/>
                <w:bCs/>
                <w:color w:val="auto"/>
                <w:kern w:val="0"/>
                <w:szCs w:val="22"/>
                <w:lang w:eastAsia="en-US"/>
                <w14:ligatures w14:val="none"/>
              </w:rPr>
            </w:pPr>
            <w:r w:rsidRPr="00882448">
              <w:rPr>
                <w:b/>
                <w:bCs/>
                <w:color w:val="auto"/>
                <w:kern w:val="0"/>
                <w:szCs w:val="22"/>
                <w:lang w:eastAsia="en-US"/>
                <w14:ligatures w14:val="none"/>
              </w:rPr>
              <w:t>Medication name, dose and frequency to be prescribed by GP:</w:t>
            </w:r>
            <w:r w:rsidR="00882448" w:rsidRPr="00882448">
              <w:rPr>
                <w:color w:val="auto"/>
                <w:kern w:val="0"/>
                <w:szCs w:val="22"/>
                <w:lang w:eastAsia="en-US"/>
                <w14:ligatures w14:val="none"/>
              </w:rPr>
              <w:t xml:space="preserve"> </w:t>
            </w:r>
            <w:permStart w:id="2136282863" w:edGrp="everyone"/>
            <w:r w:rsidRPr="00882448">
              <w:rPr>
                <w:color w:val="auto"/>
                <w:kern w:val="0"/>
                <w:szCs w:val="22"/>
                <w:lang w:eastAsia="en-US"/>
                <w14:ligatures w14:val="none"/>
              </w:rPr>
              <w:t>……………………………………………….</w:t>
            </w:r>
            <w:permEnd w:id="2136282863"/>
          </w:p>
        </w:tc>
      </w:tr>
      <w:tr w:rsidR="00882448" w:rsidRPr="00882448" w14:paraId="78587F50" w14:textId="77777777" w:rsidTr="003E57DC">
        <w:trPr>
          <w:trHeight w:val="483"/>
        </w:trPr>
        <w:tc>
          <w:tcPr>
            <w:tcW w:w="10572" w:type="dxa"/>
            <w:gridSpan w:val="3"/>
            <w:tcBorders>
              <w:top w:val="single" w:sz="2" w:space="0" w:color="auto"/>
              <w:left w:val="single" w:sz="12" w:space="0" w:color="auto"/>
              <w:bottom w:val="single" w:sz="2" w:space="0" w:color="auto"/>
              <w:right w:val="single" w:sz="12" w:space="0" w:color="auto"/>
            </w:tcBorders>
          </w:tcPr>
          <w:p w14:paraId="68469F41" w14:textId="77777777" w:rsidR="000A7154" w:rsidRPr="00882448" w:rsidRDefault="000A7154" w:rsidP="003E57DC">
            <w:pPr>
              <w:spacing w:after="200" w:line="230" w:lineRule="atLeast"/>
              <w:rPr>
                <w:color w:val="auto"/>
                <w:kern w:val="0"/>
                <w:szCs w:val="22"/>
                <w:lang w:eastAsia="en-US"/>
                <w14:ligatures w14:val="none"/>
              </w:rPr>
            </w:pPr>
            <w:r w:rsidRPr="00882448">
              <w:rPr>
                <w:b/>
                <w:bCs/>
                <w:color w:val="auto"/>
                <w:kern w:val="0"/>
                <w:szCs w:val="22"/>
                <w:lang w:eastAsia="en-US"/>
                <w14:ligatures w14:val="none"/>
              </w:rPr>
              <w:t xml:space="preserve">Next hospital appointment: </w:t>
            </w:r>
            <w:permStart w:id="1401565245" w:edGrp="everyone"/>
            <w:r w:rsidRPr="00882448">
              <w:rPr>
                <w:i/>
                <w:iCs/>
                <w:color w:val="auto"/>
                <w:kern w:val="0"/>
                <w:szCs w:val="22"/>
                <w:lang w:eastAsia="en-US"/>
                <w14:ligatures w14:val="none"/>
              </w:rPr>
              <w:fldChar w:fldCharType="begin">
                <w:ffData>
                  <w:name w:val=""/>
                  <w:enabled/>
                  <w:calcOnExit w:val="0"/>
                  <w:textInput/>
                </w:ffData>
              </w:fldChar>
            </w:r>
            <w:r w:rsidRPr="00882448">
              <w:rPr>
                <w:i/>
                <w:iCs/>
                <w:color w:val="auto"/>
                <w:kern w:val="0"/>
                <w:szCs w:val="22"/>
                <w:lang w:eastAsia="en-US"/>
                <w14:ligatures w14:val="none"/>
              </w:rPr>
              <w:instrText xml:space="preserve"> FORMTEXT </w:instrText>
            </w:r>
            <w:r w:rsidRPr="00882448">
              <w:rPr>
                <w:i/>
                <w:iCs/>
                <w:color w:val="auto"/>
                <w:kern w:val="0"/>
                <w:szCs w:val="22"/>
                <w:lang w:eastAsia="en-US"/>
                <w14:ligatures w14:val="none"/>
              </w:rPr>
            </w:r>
            <w:r w:rsidRPr="00882448">
              <w:rPr>
                <w:i/>
                <w:iCs/>
                <w:color w:val="auto"/>
                <w:kern w:val="0"/>
                <w:szCs w:val="22"/>
                <w:lang w:eastAsia="en-US"/>
                <w14:ligatures w14:val="none"/>
              </w:rPr>
              <w:fldChar w:fldCharType="separate"/>
            </w:r>
            <w:r w:rsidRPr="00882448">
              <w:rPr>
                <w:i/>
                <w:iCs/>
                <w:color w:val="auto"/>
                <w:kern w:val="0"/>
                <w:szCs w:val="22"/>
                <w:lang w:eastAsia="en-US"/>
                <w14:ligatures w14:val="none"/>
              </w:rPr>
              <w:t> </w:t>
            </w:r>
            <w:r w:rsidRPr="00882448">
              <w:rPr>
                <w:i/>
                <w:iCs/>
                <w:color w:val="auto"/>
                <w:kern w:val="0"/>
                <w:szCs w:val="22"/>
                <w:lang w:eastAsia="en-US"/>
                <w14:ligatures w14:val="none"/>
              </w:rPr>
              <w:t> </w:t>
            </w:r>
            <w:r w:rsidRPr="00882448">
              <w:rPr>
                <w:i/>
                <w:iCs/>
                <w:color w:val="auto"/>
                <w:kern w:val="0"/>
                <w:szCs w:val="22"/>
                <w:lang w:eastAsia="en-US"/>
                <w14:ligatures w14:val="none"/>
              </w:rPr>
              <w:t> </w:t>
            </w:r>
            <w:r w:rsidRPr="00882448">
              <w:rPr>
                <w:i/>
                <w:iCs/>
                <w:color w:val="auto"/>
                <w:kern w:val="0"/>
                <w:szCs w:val="22"/>
                <w:lang w:eastAsia="en-US"/>
                <w14:ligatures w14:val="none"/>
              </w:rPr>
              <w:t> </w:t>
            </w:r>
            <w:r w:rsidRPr="00882448">
              <w:rPr>
                <w:i/>
                <w:iCs/>
                <w:color w:val="auto"/>
                <w:kern w:val="0"/>
                <w:szCs w:val="22"/>
                <w:lang w:eastAsia="en-US"/>
                <w14:ligatures w14:val="none"/>
              </w:rPr>
              <w:t> </w:t>
            </w:r>
            <w:r w:rsidRPr="00882448">
              <w:rPr>
                <w:i/>
                <w:iCs/>
                <w:color w:val="auto"/>
                <w:kern w:val="0"/>
                <w:szCs w:val="22"/>
                <w:lang w:eastAsia="en-US"/>
                <w14:ligatures w14:val="none"/>
              </w:rPr>
              <w:fldChar w:fldCharType="end"/>
            </w:r>
            <w:permEnd w:id="1401565245"/>
          </w:p>
        </w:tc>
      </w:tr>
      <w:tr w:rsidR="00882448" w:rsidRPr="00882448" w14:paraId="06AB272E" w14:textId="77777777" w:rsidTr="003E57DC">
        <w:trPr>
          <w:trHeight w:val="7781"/>
        </w:trPr>
        <w:tc>
          <w:tcPr>
            <w:tcW w:w="10572" w:type="dxa"/>
            <w:gridSpan w:val="3"/>
            <w:tcBorders>
              <w:top w:val="single" w:sz="2" w:space="0" w:color="auto"/>
              <w:left w:val="single" w:sz="12" w:space="0" w:color="auto"/>
              <w:bottom w:val="single" w:sz="12" w:space="0" w:color="auto"/>
              <w:right w:val="single" w:sz="12" w:space="0" w:color="auto"/>
            </w:tcBorders>
          </w:tcPr>
          <w:p w14:paraId="7619262E" w14:textId="19404242" w:rsidR="000A7154" w:rsidRPr="00882448" w:rsidRDefault="000A7154" w:rsidP="003E57DC">
            <w:pPr>
              <w:autoSpaceDE w:val="0"/>
              <w:autoSpaceDN w:val="0"/>
              <w:adjustRightInd w:val="0"/>
              <w:spacing w:after="0" w:line="240" w:lineRule="auto"/>
              <w:rPr>
                <w:bCs/>
                <w:color w:val="auto"/>
                <w:kern w:val="0"/>
                <w:szCs w:val="22"/>
                <w:lang w:eastAsia="en-US"/>
                <w14:ligatures w14:val="none"/>
              </w:rPr>
            </w:pPr>
            <w:r w:rsidRPr="00882448">
              <w:rPr>
                <w:bCs/>
                <w:color w:val="auto"/>
                <w:kern w:val="0"/>
                <w:szCs w:val="22"/>
                <w:lang w:eastAsia="en-US"/>
                <w14:ligatures w14:val="none"/>
              </w:rPr>
              <w:t xml:space="preserve">Dear Dr. </w:t>
            </w:r>
            <w:permStart w:id="1378242874" w:edGrp="everyone"/>
            <w:r w:rsidRPr="00882448">
              <w:rPr>
                <w:bCs/>
                <w:color w:val="auto"/>
                <w:kern w:val="0"/>
                <w:szCs w:val="22"/>
                <w:lang w:eastAsia="en-US"/>
                <w14:ligatures w14:val="none"/>
              </w:rPr>
              <w:t>…………………….</w:t>
            </w:r>
            <w:permEnd w:id="1378242874"/>
            <w:r w:rsidRPr="00882448">
              <w:rPr>
                <w:bCs/>
                <w:color w:val="auto"/>
                <w:kern w:val="0"/>
                <w:szCs w:val="22"/>
                <w:lang w:eastAsia="en-US"/>
                <w14:ligatures w14:val="none"/>
              </w:rPr>
              <w:t>,</w:t>
            </w:r>
          </w:p>
          <w:p w14:paraId="3DDAB84F" w14:textId="285E3156" w:rsidR="000A7154" w:rsidRPr="00882448" w:rsidRDefault="000A7154" w:rsidP="003E57DC">
            <w:pPr>
              <w:autoSpaceDE w:val="0"/>
              <w:autoSpaceDN w:val="0"/>
              <w:adjustRightInd w:val="0"/>
              <w:spacing w:after="0" w:line="240" w:lineRule="auto"/>
              <w:rPr>
                <w:i/>
                <w:iCs/>
                <w:color w:val="auto"/>
                <w:kern w:val="0"/>
                <w:szCs w:val="22"/>
                <w:lang w:eastAsia="en-US"/>
                <w14:ligatures w14:val="none"/>
              </w:rPr>
            </w:pPr>
            <w:r w:rsidRPr="00882448">
              <w:rPr>
                <w:color w:val="auto"/>
                <w:kern w:val="0"/>
                <w:szCs w:val="22"/>
                <w:lang w:eastAsia="en-US"/>
                <w14:ligatures w14:val="none"/>
              </w:rPr>
              <w:t xml:space="preserve">Your patient was reviewed on </w:t>
            </w:r>
            <w:permStart w:id="912929526" w:edGrp="everyone"/>
            <w:r w:rsidRPr="00882448">
              <w:rPr>
                <w:i/>
                <w:iCs/>
                <w:color w:val="auto"/>
                <w:kern w:val="0"/>
                <w:szCs w:val="22"/>
                <w:lang w:eastAsia="en-US"/>
                <w14:ligatures w14:val="none"/>
              </w:rPr>
              <w:fldChar w:fldCharType="begin">
                <w:ffData>
                  <w:name w:val=""/>
                  <w:enabled/>
                  <w:calcOnExit w:val="0"/>
                  <w:textInput/>
                </w:ffData>
              </w:fldChar>
            </w:r>
            <w:r w:rsidRPr="00882448">
              <w:rPr>
                <w:i/>
                <w:iCs/>
                <w:color w:val="auto"/>
                <w:kern w:val="0"/>
                <w:szCs w:val="22"/>
                <w:lang w:eastAsia="en-US"/>
                <w14:ligatures w14:val="none"/>
              </w:rPr>
              <w:instrText xml:space="preserve"> FORMTEXT </w:instrText>
            </w:r>
            <w:r w:rsidRPr="00882448">
              <w:rPr>
                <w:i/>
                <w:iCs/>
                <w:color w:val="auto"/>
                <w:kern w:val="0"/>
                <w:szCs w:val="22"/>
                <w:lang w:eastAsia="en-US"/>
                <w14:ligatures w14:val="none"/>
              </w:rPr>
            </w:r>
            <w:r w:rsidRPr="00882448">
              <w:rPr>
                <w:i/>
                <w:iCs/>
                <w:color w:val="auto"/>
                <w:kern w:val="0"/>
                <w:szCs w:val="22"/>
                <w:lang w:eastAsia="en-US"/>
                <w14:ligatures w14:val="none"/>
              </w:rPr>
              <w:fldChar w:fldCharType="separate"/>
            </w:r>
            <w:r w:rsidRPr="00882448">
              <w:rPr>
                <w:i/>
                <w:iCs/>
                <w:color w:val="auto"/>
                <w:kern w:val="0"/>
                <w:szCs w:val="22"/>
                <w:lang w:eastAsia="en-US"/>
                <w14:ligatures w14:val="none"/>
              </w:rPr>
              <w:t> </w:t>
            </w:r>
            <w:r w:rsidRPr="00882448">
              <w:rPr>
                <w:i/>
                <w:iCs/>
                <w:color w:val="auto"/>
                <w:kern w:val="0"/>
                <w:szCs w:val="22"/>
                <w:lang w:eastAsia="en-US"/>
                <w14:ligatures w14:val="none"/>
              </w:rPr>
              <w:t> </w:t>
            </w:r>
            <w:r w:rsidRPr="00882448">
              <w:rPr>
                <w:i/>
                <w:iCs/>
                <w:color w:val="auto"/>
                <w:kern w:val="0"/>
                <w:szCs w:val="22"/>
                <w:lang w:eastAsia="en-US"/>
                <w14:ligatures w14:val="none"/>
              </w:rPr>
              <w:t> </w:t>
            </w:r>
            <w:r w:rsidRPr="00882448">
              <w:rPr>
                <w:i/>
                <w:iCs/>
                <w:color w:val="auto"/>
                <w:kern w:val="0"/>
                <w:szCs w:val="22"/>
                <w:lang w:eastAsia="en-US"/>
                <w14:ligatures w14:val="none"/>
              </w:rPr>
              <w:t> </w:t>
            </w:r>
            <w:r w:rsidRPr="00882448">
              <w:rPr>
                <w:i/>
                <w:iCs/>
                <w:color w:val="auto"/>
                <w:kern w:val="0"/>
                <w:szCs w:val="22"/>
                <w:lang w:eastAsia="en-US"/>
                <w14:ligatures w14:val="none"/>
              </w:rPr>
              <w:t> </w:t>
            </w:r>
            <w:r w:rsidRPr="00882448">
              <w:rPr>
                <w:i/>
                <w:iCs/>
                <w:color w:val="auto"/>
                <w:kern w:val="0"/>
                <w:szCs w:val="22"/>
                <w:lang w:eastAsia="en-US"/>
                <w14:ligatures w14:val="none"/>
              </w:rPr>
              <w:fldChar w:fldCharType="end"/>
            </w:r>
            <w:permEnd w:id="912929526"/>
            <w:r w:rsidRPr="00882448">
              <w:rPr>
                <w:i/>
                <w:iCs/>
                <w:color w:val="auto"/>
                <w:kern w:val="0"/>
                <w:szCs w:val="22"/>
                <w:lang w:eastAsia="en-US"/>
                <w14:ligatures w14:val="none"/>
              </w:rPr>
              <w:t>;</w:t>
            </w:r>
            <w:r w:rsidRPr="00882448">
              <w:rPr>
                <w:iCs/>
                <w:color w:val="auto"/>
                <w:kern w:val="0"/>
                <w:szCs w:val="22"/>
                <w:lang w:eastAsia="en-US"/>
                <w14:ligatures w14:val="none"/>
              </w:rPr>
              <w:t xml:space="preserve"> they </w:t>
            </w:r>
            <w:r w:rsidRPr="00882448">
              <w:rPr>
                <w:color w:val="auto"/>
                <w:kern w:val="0"/>
                <w:szCs w:val="22"/>
                <w:lang w:eastAsia="en-US"/>
                <w14:ligatures w14:val="none"/>
              </w:rPr>
              <w:t xml:space="preserve">started </w:t>
            </w:r>
            <w:permStart w:id="542536815" w:edGrp="everyone"/>
            <w:r w:rsidRPr="00882448">
              <w:rPr>
                <w:color w:val="auto"/>
                <w:kern w:val="0"/>
                <w:szCs w:val="22"/>
                <w:lang w:eastAsia="en-US"/>
                <w14:ligatures w14:val="none"/>
              </w:rPr>
              <w:t xml:space="preserve">insert medication name and dose </w:t>
            </w:r>
            <w:r w:rsidR="00882448">
              <w:rPr>
                <w:color w:val="auto"/>
                <w:kern w:val="0"/>
                <w:szCs w:val="22"/>
                <w:lang w:eastAsia="en-US"/>
                <w14:ligatures w14:val="none"/>
              </w:rPr>
              <w:t xml:space="preserve"> </w:t>
            </w:r>
            <w:permEnd w:id="542536815"/>
            <w:r w:rsidRPr="00882448">
              <w:rPr>
                <w:color w:val="auto"/>
                <w:kern w:val="0"/>
                <w:szCs w:val="22"/>
                <w:lang w:eastAsia="en-US"/>
                <w14:ligatures w14:val="none"/>
              </w:rPr>
              <w:t xml:space="preserve">on </w:t>
            </w:r>
            <w:permStart w:id="213467286" w:edGrp="everyone"/>
            <w:r w:rsidRPr="00882448">
              <w:rPr>
                <w:i/>
                <w:iCs/>
                <w:color w:val="auto"/>
                <w:kern w:val="0"/>
                <w:szCs w:val="22"/>
                <w:lang w:eastAsia="en-US"/>
                <w14:ligatures w14:val="none"/>
              </w:rPr>
              <w:fldChar w:fldCharType="begin">
                <w:ffData>
                  <w:name w:val=""/>
                  <w:enabled/>
                  <w:calcOnExit w:val="0"/>
                  <w:textInput/>
                </w:ffData>
              </w:fldChar>
            </w:r>
            <w:r w:rsidRPr="00882448">
              <w:rPr>
                <w:i/>
                <w:iCs/>
                <w:color w:val="auto"/>
                <w:kern w:val="0"/>
                <w:szCs w:val="22"/>
                <w:lang w:eastAsia="en-US"/>
                <w14:ligatures w14:val="none"/>
              </w:rPr>
              <w:instrText xml:space="preserve"> FORMTEXT </w:instrText>
            </w:r>
            <w:r w:rsidRPr="00882448">
              <w:rPr>
                <w:i/>
                <w:iCs/>
                <w:color w:val="auto"/>
                <w:kern w:val="0"/>
                <w:szCs w:val="22"/>
                <w:lang w:eastAsia="en-US"/>
                <w14:ligatures w14:val="none"/>
              </w:rPr>
            </w:r>
            <w:r w:rsidRPr="00882448">
              <w:rPr>
                <w:i/>
                <w:iCs/>
                <w:color w:val="auto"/>
                <w:kern w:val="0"/>
                <w:szCs w:val="22"/>
                <w:lang w:eastAsia="en-US"/>
                <w14:ligatures w14:val="none"/>
              </w:rPr>
              <w:fldChar w:fldCharType="separate"/>
            </w:r>
            <w:r w:rsidRPr="00882448">
              <w:rPr>
                <w:i/>
                <w:iCs/>
                <w:color w:val="auto"/>
                <w:kern w:val="0"/>
                <w:szCs w:val="22"/>
                <w:lang w:eastAsia="en-US"/>
                <w14:ligatures w14:val="none"/>
              </w:rPr>
              <w:t> </w:t>
            </w:r>
            <w:r w:rsidRPr="00882448">
              <w:rPr>
                <w:i/>
                <w:iCs/>
                <w:color w:val="auto"/>
                <w:kern w:val="0"/>
                <w:szCs w:val="22"/>
                <w:lang w:eastAsia="en-US"/>
                <w14:ligatures w14:val="none"/>
              </w:rPr>
              <w:t> </w:t>
            </w:r>
            <w:r w:rsidRPr="00882448">
              <w:rPr>
                <w:i/>
                <w:iCs/>
                <w:color w:val="auto"/>
                <w:kern w:val="0"/>
                <w:szCs w:val="22"/>
                <w:lang w:eastAsia="en-US"/>
                <w14:ligatures w14:val="none"/>
              </w:rPr>
              <w:t> </w:t>
            </w:r>
            <w:r w:rsidRPr="00882448">
              <w:rPr>
                <w:i/>
                <w:iCs/>
                <w:color w:val="auto"/>
                <w:kern w:val="0"/>
                <w:szCs w:val="22"/>
                <w:lang w:eastAsia="en-US"/>
                <w14:ligatures w14:val="none"/>
              </w:rPr>
              <w:t> </w:t>
            </w:r>
            <w:r w:rsidRPr="00882448">
              <w:rPr>
                <w:i/>
                <w:iCs/>
                <w:color w:val="auto"/>
                <w:kern w:val="0"/>
                <w:szCs w:val="22"/>
                <w:lang w:eastAsia="en-US"/>
                <w14:ligatures w14:val="none"/>
              </w:rPr>
              <w:t> </w:t>
            </w:r>
            <w:r w:rsidRPr="00882448">
              <w:rPr>
                <w:i/>
                <w:iCs/>
                <w:color w:val="auto"/>
                <w:kern w:val="0"/>
                <w:szCs w:val="22"/>
                <w:lang w:eastAsia="en-US"/>
                <w14:ligatures w14:val="none"/>
              </w:rPr>
              <w:fldChar w:fldCharType="end"/>
            </w:r>
            <w:permEnd w:id="213467286"/>
            <w:r w:rsidRPr="00882448">
              <w:rPr>
                <w:color w:val="auto"/>
                <w:kern w:val="0"/>
                <w:szCs w:val="22"/>
                <w:lang w:eastAsia="en-US"/>
                <w14:ligatures w14:val="none"/>
              </w:rPr>
              <w:t xml:space="preserve"> for the above diagnosis and in my view, their condition is now stable. I am requesting your agreement to sharing the care of this patient from </w:t>
            </w:r>
            <w:permStart w:id="1450786695" w:edGrp="everyone"/>
            <w:r w:rsidRPr="00882448">
              <w:rPr>
                <w:i/>
                <w:iCs/>
                <w:color w:val="auto"/>
                <w:kern w:val="0"/>
                <w:szCs w:val="22"/>
                <w:lang w:eastAsia="en-US"/>
                <w14:ligatures w14:val="none"/>
              </w:rPr>
              <w:fldChar w:fldCharType="begin">
                <w:ffData>
                  <w:name w:val=""/>
                  <w:enabled/>
                  <w:calcOnExit w:val="0"/>
                  <w:textInput/>
                </w:ffData>
              </w:fldChar>
            </w:r>
            <w:r w:rsidRPr="00882448">
              <w:rPr>
                <w:i/>
                <w:iCs/>
                <w:color w:val="auto"/>
                <w:kern w:val="0"/>
                <w:szCs w:val="22"/>
                <w:lang w:eastAsia="en-US"/>
                <w14:ligatures w14:val="none"/>
              </w:rPr>
              <w:instrText xml:space="preserve"> FORMTEXT </w:instrText>
            </w:r>
            <w:r w:rsidRPr="00882448">
              <w:rPr>
                <w:i/>
                <w:iCs/>
                <w:color w:val="auto"/>
                <w:kern w:val="0"/>
                <w:szCs w:val="22"/>
                <w:lang w:eastAsia="en-US"/>
                <w14:ligatures w14:val="none"/>
              </w:rPr>
            </w:r>
            <w:r w:rsidRPr="00882448">
              <w:rPr>
                <w:i/>
                <w:iCs/>
                <w:color w:val="auto"/>
                <w:kern w:val="0"/>
                <w:szCs w:val="22"/>
                <w:lang w:eastAsia="en-US"/>
                <w14:ligatures w14:val="none"/>
              </w:rPr>
              <w:fldChar w:fldCharType="separate"/>
            </w:r>
            <w:r w:rsidRPr="00882448">
              <w:rPr>
                <w:i/>
                <w:iCs/>
                <w:color w:val="auto"/>
                <w:kern w:val="0"/>
                <w:szCs w:val="22"/>
                <w:lang w:eastAsia="en-US"/>
                <w14:ligatures w14:val="none"/>
              </w:rPr>
              <w:t> </w:t>
            </w:r>
            <w:r w:rsidRPr="00882448">
              <w:rPr>
                <w:i/>
                <w:iCs/>
                <w:color w:val="auto"/>
                <w:kern w:val="0"/>
                <w:szCs w:val="22"/>
                <w:lang w:eastAsia="en-US"/>
                <w14:ligatures w14:val="none"/>
              </w:rPr>
              <w:t> </w:t>
            </w:r>
            <w:r w:rsidRPr="00882448">
              <w:rPr>
                <w:i/>
                <w:iCs/>
                <w:color w:val="auto"/>
                <w:kern w:val="0"/>
                <w:szCs w:val="22"/>
                <w:lang w:eastAsia="en-US"/>
                <w14:ligatures w14:val="none"/>
              </w:rPr>
              <w:t> </w:t>
            </w:r>
            <w:r w:rsidRPr="00882448">
              <w:rPr>
                <w:i/>
                <w:iCs/>
                <w:color w:val="auto"/>
                <w:kern w:val="0"/>
                <w:szCs w:val="22"/>
                <w:lang w:eastAsia="en-US"/>
                <w14:ligatures w14:val="none"/>
              </w:rPr>
              <w:t> </w:t>
            </w:r>
            <w:r w:rsidRPr="00882448">
              <w:rPr>
                <w:i/>
                <w:iCs/>
                <w:color w:val="auto"/>
                <w:kern w:val="0"/>
                <w:szCs w:val="22"/>
                <w:lang w:eastAsia="en-US"/>
                <w14:ligatures w14:val="none"/>
              </w:rPr>
              <w:t> </w:t>
            </w:r>
            <w:r w:rsidRPr="00882448">
              <w:rPr>
                <w:i/>
                <w:iCs/>
                <w:color w:val="auto"/>
                <w:kern w:val="0"/>
                <w:szCs w:val="22"/>
                <w:lang w:eastAsia="en-US"/>
                <w14:ligatures w14:val="none"/>
              </w:rPr>
              <w:fldChar w:fldCharType="end"/>
            </w:r>
            <w:permEnd w:id="1450786695"/>
            <w:r w:rsidRPr="00882448">
              <w:rPr>
                <w:color w:val="auto"/>
                <w:kern w:val="0"/>
                <w:szCs w:val="22"/>
                <w:lang w:eastAsia="en-US"/>
                <w14:ligatures w14:val="none"/>
              </w:rPr>
              <w:t xml:space="preserve"> in accordance with the attached Shared Care Prescribing Guideline (approval date </w:t>
            </w:r>
            <w:permStart w:id="277031671" w:edGrp="everyone"/>
            <w:r w:rsidRPr="00882448">
              <w:rPr>
                <w:i/>
                <w:iCs/>
                <w:color w:val="auto"/>
                <w:kern w:val="0"/>
                <w:szCs w:val="22"/>
                <w:lang w:eastAsia="en-US"/>
                <w14:ligatures w14:val="none"/>
              </w:rPr>
              <w:fldChar w:fldCharType="begin">
                <w:ffData>
                  <w:name w:val=""/>
                  <w:enabled/>
                  <w:calcOnExit w:val="0"/>
                  <w:textInput/>
                </w:ffData>
              </w:fldChar>
            </w:r>
            <w:r w:rsidRPr="00882448">
              <w:rPr>
                <w:i/>
                <w:iCs/>
                <w:color w:val="auto"/>
                <w:kern w:val="0"/>
                <w:szCs w:val="22"/>
                <w:lang w:eastAsia="en-US"/>
                <w14:ligatures w14:val="none"/>
              </w:rPr>
              <w:instrText xml:space="preserve"> FORMTEXT </w:instrText>
            </w:r>
            <w:r w:rsidRPr="00882448">
              <w:rPr>
                <w:i/>
                <w:iCs/>
                <w:color w:val="auto"/>
                <w:kern w:val="0"/>
                <w:szCs w:val="22"/>
                <w:lang w:eastAsia="en-US"/>
                <w14:ligatures w14:val="none"/>
              </w:rPr>
            </w:r>
            <w:r w:rsidRPr="00882448">
              <w:rPr>
                <w:i/>
                <w:iCs/>
                <w:color w:val="auto"/>
                <w:kern w:val="0"/>
                <w:szCs w:val="22"/>
                <w:lang w:eastAsia="en-US"/>
                <w14:ligatures w14:val="none"/>
              </w:rPr>
              <w:fldChar w:fldCharType="separate"/>
            </w:r>
            <w:r w:rsidRPr="00882448">
              <w:rPr>
                <w:i/>
                <w:iCs/>
                <w:color w:val="auto"/>
                <w:kern w:val="0"/>
                <w:szCs w:val="22"/>
                <w:lang w:eastAsia="en-US"/>
                <w14:ligatures w14:val="none"/>
              </w:rPr>
              <w:t> </w:t>
            </w:r>
            <w:r w:rsidRPr="00882448">
              <w:rPr>
                <w:i/>
                <w:iCs/>
                <w:color w:val="auto"/>
                <w:kern w:val="0"/>
                <w:szCs w:val="22"/>
                <w:lang w:eastAsia="en-US"/>
                <w14:ligatures w14:val="none"/>
              </w:rPr>
              <w:t> </w:t>
            </w:r>
            <w:r w:rsidRPr="00882448">
              <w:rPr>
                <w:i/>
                <w:iCs/>
                <w:color w:val="auto"/>
                <w:kern w:val="0"/>
                <w:szCs w:val="22"/>
                <w:lang w:eastAsia="en-US"/>
                <w14:ligatures w14:val="none"/>
              </w:rPr>
              <w:t> </w:t>
            </w:r>
            <w:r w:rsidRPr="00882448">
              <w:rPr>
                <w:i/>
                <w:iCs/>
                <w:color w:val="auto"/>
                <w:kern w:val="0"/>
                <w:szCs w:val="22"/>
                <w:lang w:eastAsia="en-US"/>
                <w14:ligatures w14:val="none"/>
              </w:rPr>
              <w:t> </w:t>
            </w:r>
            <w:r w:rsidRPr="00882448">
              <w:rPr>
                <w:i/>
                <w:iCs/>
                <w:color w:val="auto"/>
                <w:kern w:val="0"/>
                <w:szCs w:val="22"/>
                <w:lang w:eastAsia="en-US"/>
                <w14:ligatures w14:val="none"/>
              </w:rPr>
              <w:t> </w:t>
            </w:r>
            <w:r w:rsidRPr="00882448">
              <w:rPr>
                <w:i/>
                <w:iCs/>
                <w:color w:val="auto"/>
                <w:kern w:val="0"/>
                <w:szCs w:val="22"/>
                <w:lang w:eastAsia="en-US"/>
                <w14:ligatures w14:val="none"/>
              </w:rPr>
              <w:fldChar w:fldCharType="end"/>
            </w:r>
            <w:permEnd w:id="277031671"/>
            <w:r w:rsidRPr="00882448">
              <w:rPr>
                <w:color w:val="auto"/>
                <w:kern w:val="0"/>
                <w:szCs w:val="22"/>
                <w:lang w:eastAsia="en-US"/>
                <w14:ligatures w14:val="none"/>
              </w:rPr>
              <w:t xml:space="preserve">). Please take </w:t>
            </w:r>
            <w:proofErr w:type="gramStart"/>
            <w:r w:rsidRPr="00882448">
              <w:rPr>
                <w:color w:val="auto"/>
                <w:kern w:val="0"/>
                <w:szCs w:val="22"/>
                <w:lang w:eastAsia="en-US"/>
                <w14:ligatures w14:val="none"/>
              </w:rPr>
              <w:t>particular note</w:t>
            </w:r>
            <w:proofErr w:type="gramEnd"/>
            <w:r w:rsidRPr="00882448">
              <w:rPr>
                <w:color w:val="auto"/>
                <w:kern w:val="0"/>
                <w:szCs w:val="22"/>
                <w:lang w:eastAsia="en-US"/>
                <w14:ligatures w14:val="none"/>
              </w:rPr>
              <w:t xml:space="preserve"> of the responsibilities for the specialist, GP and patient for this shared care arrangement are detailed. </w:t>
            </w:r>
          </w:p>
          <w:p w14:paraId="0ADD8372" w14:textId="77777777" w:rsidR="000A7154" w:rsidRPr="00882448" w:rsidRDefault="000A7154" w:rsidP="003E57DC">
            <w:pPr>
              <w:autoSpaceDE w:val="0"/>
              <w:autoSpaceDN w:val="0"/>
              <w:adjustRightInd w:val="0"/>
              <w:spacing w:after="0" w:line="240" w:lineRule="auto"/>
              <w:rPr>
                <w:color w:val="auto"/>
                <w:kern w:val="0"/>
                <w:szCs w:val="22"/>
                <w:lang w:eastAsia="en-US"/>
                <w14:ligatures w14:val="none"/>
              </w:rPr>
            </w:pPr>
          </w:p>
          <w:p w14:paraId="6F087099" w14:textId="77777777" w:rsidR="000A7154" w:rsidRPr="00882448" w:rsidRDefault="000A7154" w:rsidP="003E57DC">
            <w:pPr>
              <w:autoSpaceDE w:val="0"/>
              <w:autoSpaceDN w:val="0"/>
              <w:adjustRightInd w:val="0"/>
              <w:spacing w:after="0" w:line="240" w:lineRule="auto"/>
              <w:rPr>
                <w:color w:val="auto"/>
                <w:kern w:val="0"/>
                <w:szCs w:val="22"/>
                <w:lang w:eastAsia="en-US"/>
                <w14:ligatures w14:val="none"/>
              </w:rPr>
            </w:pPr>
            <w:r w:rsidRPr="00882448">
              <w:rPr>
                <w:color w:val="auto"/>
                <w:kern w:val="0"/>
                <w:szCs w:val="22"/>
                <w:lang w:eastAsia="en-US"/>
                <w14:ligatures w14:val="none"/>
              </w:rPr>
              <w:t xml:space="preserve">Patient information has been given outlining potential aims and side effects of this treatment. </w:t>
            </w:r>
          </w:p>
          <w:p w14:paraId="31D482A9" w14:textId="77777777" w:rsidR="000A7154" w:rsidRPr="00882448" w:rsidRDefault="000A7154" w:rsidP="003E57DC">
            <w:pPr>
              <w:autoSpaceDE w:val="0"/>
              <w:autoSpaceDN w:val="0"/>
              <w:adjustRightInd w:val="0"/>
              <w:spacing w:after="0" w:line="240" w:lineRule="auto"/>
              <w:rPr>
                <w:color w:val="auto"/>
                <w:kern w:val="0"/>
                <w:szCs w:val="22"/>
                <w:lang w:eastAsia="en-US"/>
                <w14:ligatures w14:val="none"/>
              </w:rPr>
            </w:pPr>
            <w:r w:rsidRPr="00882448">
              <w:rPr>
                <w:color w:val="auto"/>
                <w:kern w:val="0"/>
                <w:szCs w:val="22"/>
                <w:lang w:eastAsia="en-US"/>
                <w14:ligatures w14:val="none"/>
              </w:rPr>
              <w:t>The patient has given me consent to treatment possibly under a shared care prescribing agreement (with your agreement) and has agreed to comply with instructions and follow up requirements.</w:t>
            </w:r>
          </w:p>
          <w:p w14:paraId="40A56895" w14:textId="77777777" w:rsidR="000A7154" w:rsidRPr="00882448" w:rsidRDefault="000A7154" w:rsidP="003E57DC">
            <w:pPr>
              <w:autoSpaceDE w:val="0"/>
              <w:autoSpaceDN w:val="0"/>
              <w:adjustRightInd w:val="0"/>
              <w:spacing w:after="0" w:line="240" w:lineRule="auto"/>
              <w:rPr>
                <w:color w:val="auto"/>
                <w:kern w:val="0"/>
                <w:szCs w:val="22"/>
                <w:lang w:eastAsia="en-US"/>
                <w14:ligatures w14:val="none"/>
              </w:rPr>
            </w:pPr>
            <w:r w:rsidRPr="00882448">
              <w:rPr>
                <w:color w:val="auto"/>
                <w:kern w:val="0"/>
                <w:szCs w:val="22"/>
                <w:lang w:eastAsia="en-US"/>
                <w14:ligatures w14:val="none"/>
              </w:rPr>
              <w:t>Report all adverse effect of atomoxetine to the MHRA via the yellow card system.</w:t>
            </w:r>
          </w:p>
          <w:p w14:paraId="24A9F825" w14:textId="77777777" w:rsidR="000A7154" w:rsidRPr="00882448" w:rsidRDefault="000A7154" w:rsidP="003E57DC">
            <w:pPr>
              <w:autoSpaceDE w:val="0"/>
              <w:autoSpaceDN w:val="0"/>
              <w:adjustRightInd w:val="0"/>
              <w:spacing w:after="0" w:line="240" w:lineRule="auto"/>
              <w:jc w:val="right"/>
              <w:rPr>
                <w:color w:val="auto"/>
                <w:kern w:val="0"/>
                <w:szCs w:val="22"/>
                <w:lang w:eastAsia="en-US"/>
                <w14:ligatures w14:val="none"/>
              </w:rPr>
            </w:pPr>
            <w:r w:rsidRPr="00882448">
              <w:rPr>
                <w:color w:val="auto"/>
                <w:kern w:val="0"/>
                <w:szCs w:val="22"/>
                <w:lang w:eastAsia="en-US"/>
                <w14:ligatures w14:val="none"/>
              </w:rPr>
              <w:t>.</w:t>
            </w:r>
          </w:p>
          <w:p w14:paraId="27A15904" w14:textId="77777777" w:rsidR="000A7154" w:rsidRPr="00882448" w:rsidRDefault="000A7154" w:rsidP="003E57DC">
            <w:pPr>
              <w:autoSpaceDE w:val="0"/>
              <w:autoSpaceDN w:val="0"/>
              <w:adjustRightInd w:val="0"/>
              <w:spacing w:after="0" w:line="240" w:lineRule="auto"/>
              <w:rPr>
                <w:color w:val="auto"/>
                <w:kern w:val="0"/>
                <w:szCs w:val="22"/>
                <w:lang w:eastAsia="en-US"/>
                <w14:ligatures w14:val="none"/>
              </w:rPr>
            </w:pPr>
            <w:r w:rsidRPr="00882448">
              <w:rPr>
                <w:color w:val="auto"/>
                <w:kern w:val="0"/>
                <w:szCs w:val="22"/>
                <w:lang w:eastAsia="en-US"/>
                <w14:ligatures w14:val="none"/>
              </w:rPr>
              <w:t xml:space="preserve">The most recent investigations have been performed on </w:t>
            </w:r>
            <w:permStart w:id="693777602" w:edGrp="everyone"/>
            <w:r w:rsidRPr="00882448">
              <w:rPr>
                <w:i/>
                <w:iCs/>
                <w:color w:val="auto"/>
                <w:kern w:val="0"/>
                <w:szCs w:val="22"/>
                <w:lang w:eastAsia="en-US"/>
                <w14:ligatures w14:val="none"/>
              </w:rPr>
              <w:fldChar w:fldCharType="begin">
                <w:ffData>
                  <w:name w:val=""/>
                  <w:enabled/>
                  <w:calcOnExit w:val="0"/>
                  <w:textInput/>
                </w:ffData>
              </w:fldChar>
            </w:r>
            <w:r w:rsidRPr="00882448">
              <w:rPr>
                <w:i/>
                <w:iCs/>
                <w:color w:val="auto"/>
                <w:kern w:val="0"/>
                <w:szCs w:val="22"/>
                <w:lang w:eastAsia="en-US"/>
                <w14:ligatures w14:val="none"/>
              </w:rPr>
              <w:instrText xml:space="preserve"> FORMTEXT </w:instrText>
            </w:r>
            <w:r w:rsidRPr="00882448">
              <w:rPr>
                <w:i/>
                <w:iCs/>
                <w:color w:val="auto"/>
                <w:kern w:val="0"/>
                <w:szCs w:val="22"/>
                <w:lang w:eastAsia="en-US"/>
                <w14:ligatures w14:val="none"/>
              </w:rPr>
            </w:r>
            <w:r w:rsidRPr="00882448">
              <w:rPr>
                <w:i/>
                <w:iCs/>
                <w:color w:val="auto"/>
                <w:kern w:val="0"/>
                <w:szCs w:val="22"/>
                <w:lang w:eastAsia="en-US"/>
                <w14:ligatures w14:val="none"/>
              </w:rPr>
              <w:fldChar w:fldCharType="separate"/>
            </w:r>
            <w:r w:rsidRPr="00882448">
              <w:rPr>
                <w:i/>
                <w:iCs/>
                <w:color w:val="auto"/>
                <w:kern w:val="0"/>
                <w:szCs w:val="22"/>
                <w:lang w:eastAsia="en-US"/>
                <w14:ligatures w14:val="none"/>
              </w:rPr>
              <w:t> </w:t>
            </w:r>
            <w:r w:rsidRPr="00882448">
              <w:rPr>
                <w:i/>
                <w:iCs/>
                <w:color w:val="auto"/>
                <w:kern w:val="0"/>
                <w:szCs w:val="22"/>
                <w:lang w:eastAsia="en-US"/>
                <w14:ligatures w14:val="none"/>
              </w:rPr>
              <w:t> </w:t>
            </w:r>
            <w:r w:rsidRPr="00882448">
              <w:rPr>
                <w:i/>
                <w:iCs/>
                <w:color w:val="auto"/>
                <w:kern w:val="0"/>
                <w:szCs w:val="22"/>
                <w:lang w:eastAsia="en-US"/>
                <w14:ligatures w14:val="none"/>
              </w:rPr>
              <w:t> </w:t>
            </w:r>
            <w:r w:rsidRPr="00882448">
              <w:rPr>
                <w:i/>
                <w:iCs/>
                <w:color w:val="auto"/>
                <w:kern w:val="0"/>
                <w:szCs w:val="22"/>
                <w:lang w:eastAsia="en-US"/>
                <w14:ligatures w14:val="none"/>
              </w:rPr>
              <w:t> </w:t>
            </w:r>
            <w:r w:rsidRPr="00882448">
              <w:rPr>
                <w:i/>
                <w:iCs/>
                <w:color w:val="auto"/>
                <w:kern w:val="0"/>
                <w:szCs w:val="22"/>
                <w:lang w:eastAsia="en-US"/>
                <w14:ligatures w14:val="none"/>
              </w:rPr>
              <w:t> </w:t>
            </w:r>
            <w:r w:rsidRPr="00882448">
              <w:rPr>
                <w:i/>
                <w:iCs/>
                <w:color w:val="auto"/>
                <w:kern w:val="0"/>
                <w:szCs w:val="22"/>
                <w:lang w:eastAsia="en-US"/>
                <w14:ligatures w14:val="none"/>
              </w:rPr>
              <w:fldChar w:fldCharType="end"/>
            </w:r>
            <w:permEnd w:id="693777602"/>
            <w:r w:rsidRPr="00882448">
              <w:rPr>
                <w:color w:val="auto"/>
                <w:kern w:val="0"/>
                <w:szCs w:val="22"/>
                <w:lang w:eastAsia="en-US"/>
                <w14:ligatures w14:val="none"/>
              </w:rPr>
              <w:t xml:space="preserve"> and are acceptable for shared care.  </w:t>
            </w:r>
          </w:p>
          <w:p w14:paraId="73E0C36B" w14:textId="77777777" w:rsidR="000A7154" w:rsidRPr="00882448" w:rsidRDefault="000A7154" w:rsidP="003E57DC">
            <w:pPr>
              <w:autoSpaceDE w:val="0"/>
              <w:autoSpaceDN w:val="0"/>
              <w:adjustRightInd w:val="0"/>
              <w:spacing w:after="0" w:line="240" w:lineRule="auto"/>
              <w:rPr>
                <w:color w:val="auto"/>
                <w:kern w:val="0"/>
                <w:szCs w:val="22"/>
                <w:lang w:eastAsia="en-US"/>
                <w14:ligatures w14:val="none"/>
              </w:rPr>
            </w:pPr>
            <w:r w:rsidRPr="00882448">
              <w:rPr>
                <w:color w:val="auto"/>
                <w:kern w:val="0"/>
                <w:szCs w:val="22"/>
                <w:lang w:eastAsia="en-US"/>
                <w14:ligatures w14:val="none"/>
              </w:rPr>
              <w:t>Please monitor:</w:t>
            </w:r>
          </w:p>
          <w:p w14:paraId="10B5DF54" w14:textId="77777777" w:rsidR="000A7154" w:rsidRPr="00882448" w:rsidRDefault="000A7154" w:rsidP="003E57DC">
            <w:pPr>
              <w:autoSpaceDE w:val="0"/>
              <w:autoSpaceDN w:val="0"/>
              <w:adjustRightInd w:val="0"/>
              <w:spacing w:after="0" w:line="240" w:lineRule="auto"/>
              <w:rPr>
                <w:color w:val="auto"/>
                <w:kern w:val="0"/>
                <w:szCs w:val="22"/>
                <w:lang w:eastAsia="en-US"/>
                <w14:ligatures w14:val="none"/>
              </w:rPr>
            </w:pPr>
            <w:r w:rsidRPr="00882448">
              <w:rPr>
                <w:color w:val="auto"/>
                <w:kern w:val="0"/>
                <w:szCs w:val="22"/>
                <w:lang w:eastAsia="en-US"/>
                <w14:ligatures w14:val="none"/>
              </w:rPr>
              <w:t>Blood pressure, pulse, and weight every 6 months</w:t>
            </w:r>
          </w:p>
          <w:p w14:paraId="2C454BF2" w14:textId="77777777" w:rsidR="000A7154" w:rsidRPr="00882448" w:rsidRDefault="000A7154" w:rsidP="003E57DC">
            <w:pPr>
              <w:autoSpaceDE w:val="0"/>
              <w:autoSpaceDN w:val="0"/>
              <w:adjustRightInd w:val="0"/>
              <w:spacing w:after="0" w:line="240" w:lineRule="auto"/>
              <w:rPr>
                <w:color w:val="auto"/>
                <w:kern w:val="0"/>
                <w:szCs w:val="22"/>
                <w:lang w:eastAsia="en-US"/>
                <w14:ligatures w14:val="none"/>
              </w:rPr>
            </w:pPr>
            <w:r w:rsidRPr="00882448">
              <w:rPr>
                <w:color w:val="auto"/>
                <w:kern w:val="0"/>
                <w:szCs w:val="22"/>
                <w:lang w:eastAsia="en-US"/>
                <w14:ligatures w14:val="none"/>
              </w:rPr>
              <w:t>For children 10 years and underweight every 3 months.</w:t>
            </w:r>
          </w:p>
          <w:p w14:paraId="797F3FC1" w14:textId="77777777" w:rsidR="000A7154" w:rsidRPr="00882448" w:rsidRDefault="000A7154" w:rsidP="003E57DC">
            <w:pPr>
              <w:autoSpaceDE w:val="0"/>
              <w:autoSpaceDN w:val="0"/>
              <w:adjustRightInd w:val="0"/>
              <w:spacing w:after="0" w:line="240" w:lineRule="auto"/>
              <w:rPr>
                <w:color w:val="auto"/>
                <w:kern w:val="0"/>
                <w:szCs w:val="22"/>
                <w:lang w:eastAsia="en-US"/>
                <w14:ligatures w14:val="none"/>
              </w:rPr>
            </w:pPr>
            <w:r w:rsidRPr="00882448">
              <w:rPr>
                <w:color w:val="auto"/>
                <w:kern w:val="0"/>
                <w:szCs w:val="22"/>
                <w:lang w:eastAsia="en-US"/>
                <w14:ligatures w14:val="none"/>
              </w:rPr>
              <w:t xml:space="preserve">For children over 10 years weight at 3 and 6 months after starting treatment and every 6 months thereafter. </w:t>
            </w:r>
          </w:p>
          <w:p w14:paraId="21BDBBD6" w14:textId="77777777" w:rsidR="000A7154" w:rsidRPr="00882448" w:rsidRDefault="000A7154" w:rsidP="003E57DC">
            <w:pPr>
              <w:autoSpaceDE w:val="0"/>
              <w:autoSpaceDN w:val="0"/>
              <w:adjustRightInd w:val="0"/>
              <w:spacing w:after="0" w:line="240" w:lineRule="auto"/>
              <w:rPr>
                <w:color w:val="auto"/>
                <w:kern w:val="0"/>
                <w:szCs w:val="22"/>
                <w:lang w:eastAsia="en-US"/>
                <w14:ligatures w14:val="none"/>
              </w:rPr>
            </w:pPr>
            <w:r w:rsidRPr="00882448">
              <w:rPr>
                <w:color w:val="auto"/>
                <w:kern w:val="0"/>
                <w:szCs w:val="22"/>
                <w:lang w:eastAsia="en-US"/>
                <w14:ligatures w14:val="none"/>
              </w:rPr>
              <w:t>For signs of liver toxicity with atomoxetine.</w:t>
            </w:r>
          </w:p>
          <w:p w14:paraId="06DBC9CD" w14:textId="77777777" w:rsidR="000A7154" w:rsidRPr="00882448" w:rsidRDefault="000A7154" w:rsidP="003E57DC">
            <w:pPr>
              <w:autoSpaceDE w:val="0"/>
              <w:autoSpaceDN w:val="0"/>
              <w:adjustRightInd w:val="0"/>
              <w:spacing w:after="0" w:line="240" w:lineRule="auto"/>
              <w:rPr>
                <w:color w:val="auto"/>
                <w:kern w:val="0"/>
                <w:szCs w:val="22"/>
                <w:lang w:eastAsia="en-US"/>
                <w14:ligatures w14:val="none"/>
              </w:rPr>
            </w:pPr>
            <w:r w:rsidRPr="00882448">
              <w:rPr>
                <w:color w:val="auto"/>
                <w:kern w:val="0"/>
                <w:szCs w:val="22"/>
                <w:lang w:eastAsia="en-US"/>
                <w14:ligatures w14:val="none"/>
              </w:rPr>
              <w:t>Please re-refer the patient or seek specialist advice from the psychiatrist or paediatrician if there is deterioration in ADHD symptomatology, behaviour, evidence of suicidal ideation or adverse effects of medication.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9"/>
              <w:gridCol w:w="1583"/>
              <w:gridCol w:w="1583"/>
              <w:gridCol w:w="1583"/>
              <w:gridCol w:w="1583"/>
            </w:tblGrid>
            <w:tr w:rsidR="00882448" w:rsidRPr="00882448" w14:paraId="12282E26" w14:textId="77777777" w:rsidTr="003E57DC">
              <w:trPr>
                <w:trHeight w:val="277"/>
              </w:trPr>
              <w:tc>
                <w:tcPr>
                  <w:tcW w:w="3519" w:type="dxa"/>
                  <w:tcBorders>
                    <w:top w:val="single" w:sz="12" w:space="0" w:color="auto"/>
                    <w:left w:val="single" w:sz="12" w:space="0" w:color="auto"/>
                    <w:bottom w:val="single" w:sz="2" w:space="0" w:color="auto"/>
                    <w:right w:val="single" w:sz="2" w:space="0" w:color="auto"/>
                  </w:tcBorders>
                  <w:shd w:val="clear" w:color="auto" w:fill="D9D9D9"/>
                </w:tcPr>
                <w:p w14:paraId="38D974C5" w14:textId="77777777" w:rsidR="000A7154" w:rsidRPr="00882448" w:rsidRDefault="000A7154" w:rsidP="00882448">
                  <w:pPr>
                    <w:framePr w:hSpace="180" w:wrap="around" w:vAnchor="text" w:hAnchor="margin" w:xAlign="center" w:y="43"/>
                    <w:autoSpaceDE w:val="0"/>
                    <w:autoSpaceDN w:val="0"/>
                    <w:adjustRightInd w:val="0"/>
                    <w:spacing w:after="0" w:line="240" w:lineRule="auto"/>
                    <w:jc w:val="center"/>
                    <w:rPr>
                      <w:b/>
                      <w:color w:val="auto"/>
                      <w:kern w:val="0"/>
                      <w:szCs w:val="22"/>
                      <w:lang w:eastAsia="en-US"/>
                      <w14:ligatures w14:val="none"/>
                    </w:rPr>
                  </w:pPr>
                  <w:r w:rsidRPr="00882448">
                    <w:rPr>
                      <w:b/>
                      <w:color w:val="auto"/>
                      <w:kern w:val="0"/>
                      <w:szCs w:val="22"/>
                      <w:lang w:eastAsia="en-US"/>
                      <w14:ligatures w14:val="none"/>
                    </w:rPr>
                    <w:t>Test</w:t>
                  </w:r>
                </w:p>
              </w:tc>
              <w:tc>
                <w:tcPr>
                  <w:tcW w:w="1583" w:type="dxa"/>
                  <w:tcBorders>
                    <w:top w:val="single" w:sz="12" w:space="0" w:color="auto"/>
                    <w:left w:val="single" w:sz="2" w:space="0" w:color="auto"/>
                    <w:bottom w:val="single" w:sz="2" w:space="0" w:color="auto"/>
                    <w:right w:val="single" w:sz="4" w:space="0" w:color="auto"/>
                  </w:tcBorders>
                  <w:shd w:val="clear" w:color="auto" w:fill="D9D9D9"/>
                </w:tcPr>
                <w:p w14:paraId="0961855B" w14:textId="77777777" w:rsidR="000A7154" w:rsidRPr="00882448" w:rsidRDefault="000A7154" w:rsidP="00882448">
                  <w:pPr>
                    <w:framePr w:hSpace="180" w:wrap="around" w:vAnchor="text" w:hAnchor="margin" w:xAlign="center" w:y="43"/>
                    <w:autoSpaceDE w:val="0"/>
                    <w:autoSpaceDN w:val="0"/>
                    <w:adjustRightInd w:val="0"/>
                    <w:spacing w:after="0" w:line="240" w:lineRule="auto"/>
                    <w:jc w:val="center"/>
                    <w:rPr>
                      <w:b/>
                      <w:color w:val="auto"/>
                      <w:kern w:val="0"/>
                      <w:szCs w:val="22"/>
                      <w:lang w:eastAsia="en-US"/>
                      <w14:ligatures w14:val="none"/>
                    </w:rPr>
                  </w:pPr>
                  <w:r w:rsidRPr="00882448">
                    <w:rPr>
                      <w:b/>
                      <w:color w:val="auto"/>
                      <w:kern w:val="0"/>
                      <w:szCs w:val="22"/>
                      <w:lang w:eastAsia="en-US"/>
                      <w14:ligatures w14:val="none"/>
                    </w:rPr>
                    <w:t>Baseline</w:t>
                  </w:r>
                </w:p>
              </w:tc>
              <w:tc>
                <w:tcPr>
                  <w:tcW w:w="1583" w:type="dxa"/>
                  <w:tcBorders>
                    <w:top w:val="single" w:sz="12" w:space="0" w:color="auto"/>
                    <w:left w:val="single" w:sz="4" w:space="0" w:color="auto"/>
                    <w:bottom w:val="single" w:sz="2" w:space="0" w:color="auto"/>
                    <w:right w:val="single" w:sz="4" w:space="0" w:color="auto"/>
                  </w:tcBorders>
                  <w:shd w:val="clear" w:color="auto" w:fill="D9D9D9"/>
                </w:tcPr>
                <w:p w14:paraId="7D45BB16" w14:textId="77777777" w:rsidR="000A7154" w:rsidRPr="00882448" w:rsidRDefault="000A7154" w:rsidP="00882448">
                  <w:pPr>
                    <w:framePr w:hSpace="180" w:wrap="around" w:vAnchor="text" w:hAnchor="margin" w:xAlign="center" w:y="43"/>
                    <w:autoSpaceDE w:val="0"/>
                    <w:autoSpaceDN w:val="0"/>
                    <w:adjustRightInd w:val="0"/>
                    <w:spacing w:after="0" w:line="240" w:lineRule="auto"/>
                    <w:jc w:val="center"/>
                    <w:rPr>
                      <w:b/>
                      <w:color w:val="auto"/>
                      <w:kern w:val="0"/>
                      <w:szCs w:val="22"/>
                      <w:lang w:eastAsia="en-US"/>
                      <w14:ligatures w14:val="none"/>
                    </w:rPr>
                  </w:pPr>
                  <w:r w:rsidRPr="00882448">
                    <w:rPr>
                      <w:b/>
                      <w:color w:val="auto"/>
                      <w:kern w:val="0"/>
                      <w:szCs w:val="22"/>
                      <w:lang w:eastAsia="en-US"/>
                      <w14:ligatures w14:val="none"/>
                    </w:rPr>
                    <w:t>Date</w:t>
                  </w:r>
                </w:p>
              </w:tc>
              <w:tc>
                <w:tcPr>
                  <w:tcW w:w="1583" w:type="dxa"/>
                  <w:tcBorders>
                    <w:top w:val="single" w:sz="12" w:space="0" w:color="auto"/>
                    <w:left w:val="single" w:sz="4" w:space="0" w:color="auto"/>
                    <w:bottom w:val="single" w:sz="2" w:space="0" w:color="auto"/>
                    <w:right w:val="single" w:sz="4" w:space="0" w:color="auto"/>
                  </w:tcBorders>
                  <w:shd w:val="clear" w:color="auto" w:fill="D9D9D9"/>
                </w:tcPr>
                <w:p w14:paraId="772742AF" w14:textId="77777777" w:rsidR="000A7154" w:rsidRPr="00882448" w:rsidRDefault="000A7154" w:rsidP="00882448">
                  <w:pPr>
                    <w:framePr w:hSpace="180" w:wrap="around" w:vAnchor="text" w:hAnchor="margin" w:xAlign="center" w:y="43"/>
                    <w:autoSpaceDE w:val="0"/>
                    <w:autoSpaceDN w:val="0"/>
                    <w:adjustRightInd w:val="0"/>
                    <w:spacing w:after="0" w:line="240" w:lineRule="auto"/>
                    <w:jc w:val="center"/>
                    <w:rPr>
                      <w:b/>
                      <w:color w:val="auto"/>
                      <w:kern w:val="0"/>
                      <w:szCs w:val="22"/>
                      <w:lang w:eastAsia="en-US"/>
                      <w14:ligatures w14:val="none"/>
                    </w:rPr>
                  </w:pPr>
                  <w:r w:rsidRPr="00882448">
                    <w:rPr>
                      <w:b/>
                      <w:color w:val="auto"/>
                      <w:kern w:val="0"/>
                      <w:szCs w:val="22"/>
                      <w:lang w:eastAsia="en-US"/>
                      <w14:ligatures w14:val="none"/>
                    </w:rPr>
                    <w:t>Current</w:t>
                  </w:r>
                </w:p>
              </w:tc>
              <w:tc>
                <w:tcPr>
                  <w:tcW w:w="1583" w:type="dxa"/>
                  <w:tcBorders>
                    <w:top w:val="single" w:sz="12" w:space="0" w:color="auto"/>
                    <w:left w:val="single" w:sz="4" w:space="0" w:color="auto"/>
                    <w:bottom w:val="single" w:sz="2" w:space="0" w:color="auto"/>
                    <w:right w:val="single" w:sz="12" w:space="0" w:color="auto"/>
                  </w:tcBorders>
                  <w:shd w:val="clear" w:color="auto" w:fill="D9D9D9"/>
                </w:tcPr>
                <w:p w14:paraId="383631FB" w14:textId="77777777" w:rsidR="000A7154" w:rsidRPr="00882448" w:rsidRDefault="000A7154" w:rsidP="00882448">
                  <w:pPr>
                    <w:framePr w:hSpace="180" w:wrap="around" w:vAnchor="text" w:hAnchor="margin" w:xAlign="center" w:y="43"/>
                    <w:autoSpaceDE w:val="0"/>
                    <w:autoSpaceDN w:val="0"/>
                    <w:adjustRightInd w:val="0"/>
                    <w:spacing w:after="0" w:line="240" w:lineRule="auto"/>
                    <w:jc w:val="center"/>
                    <w:rPr>
                      <w:b/>
                      <w:color w:val="auto"/>
                      <w:kern w:val="0"/>
                      <w:szCs w:val="22"/>
                      <w:lang w:eastAsia="en-US"/>
                      <w14:ligatures w14:val="none"/>
                    </w:rPr>
                  </w:pPr>
                  <w:r w:rsidRPr="00882448">
                    <w:rPr>
                      <w:b/>
                      <w:color w:val="auto"/>
                      <w:kern w:val="0"/>
                      <w:szCs w:val="22"/>
                      <w:lang w:eastAsia="en-US"/>
                      <w14:ligatures w14:val="none"/>
                    </w:rPr>
                    <w:t>Date</w:t>
                  </w:r>
                </w:p>
              </w:tc>
            </w:tr>
            <w:tr w:rsidR="00882448" w:rsidRPr="00882448" w14:paraId="64795FBA" w14:textId="77777777" w:rsidTr="003E57DC">
              <w:trPr>
                <w:trHeight w:val="267"/>
              </w:trPr>
              <w:tc>
                <w:tcPr>
                  <w:tcW w:w="3519" w:type="dxa"/>
                  <w:tcBorders>
                    <w:top w:val="single" w:sz="2" w:space="0" w:color="auto"/>
                    <w:left w:val="single" w:sz="12" w:space="0" w:color="auto"/>
                    <w:bottom w:val="single" w:sz="2" w:space="0" w:color="auto"/>
                    <w:right w:val="single" w:sz="2" w:space="0" w:color="auto"/>
                  </w:tcBorders>
                </w:tcPr>
                <w:p w14:paraId="2A7F119E" w14:textId="77777777" w:rsidR="000A7154" w:rsidRPr="00882448" w:rsidRDefault="000A7154" w:rsidP="00882448">
                  <w:pPr>
                    <w:framePr w:hSpace="180" w:wrap="around" w:vAnchor="text" w:hAnchor="margin" w:xAlign="center" w:y="43"/>
                    <w:autoSpaceDE w:val="0"/>
                    <w:autoSpaceDN w:val="0"/>
                    <w:adjustRightInd w:val="0"/>
                    <w:spacing w:after="0" w:line="240" w:lineRule="auto"/>
                    <w:rPr>
                      <w:i/>
                      <w:color w:val="auto"/>
                      <w:kern w:val="0"/>
                      <w:szCs w:val="22"/>
                      <w:lang w:eastAsia="en-US"/>
                      <w14:ligatures w14:val="none"/>
                    </w:rPr>
                  </w:pPr>
                  <w:r w:rsidRPr="00882448">
                    <w:rPr>
                      <w:iCs/>
                      <w:color w:val="auto"/>
                      <w:kern w:val="0"/>
                      <w:szCs w:val="22"/>
                      <w:lang w:eastAsia="en-US"/>
                      <w14:ligatures w14:val="none"/>
                    </w:rPr>
                    <w:t>Blood pressure</w:t>
                  </w:r>
                </w:p>
              </w:tc>
              <w:permStart w:id="176759029" w:edGrp="everyone"/>
              <w:tc>
                <w:tcPr>
                  <w:tcW w:w="1583" w:type="dxa"/>
                  <w:tcBorders>
                    <w:top w:val="single" w:sz="2" w:space="0" w:color="auto"/>
                    <w:left w:val="single" w:sz="2" w:space="0" w:color="auto"/>
                    <w:bottom w:val="single" w:sz="2" w:space="0" w:color="auto"/>
                    <w:right w:val="single" w:sz="4" w:space="0" w:color="auto"/>
                  </w:tcBorders>
                </w:tcPr>
                <w:p w14:paraId="67D39B82" w14:textId="77777777" w:rsidR="000A7154" w:rsidRPr="00882448" w:rsidRDefault="000A7154" w:rsidP="00882448">
                  <w:pPr>
                    <w:framePr w:hSpace="180" w:wrap="around" w:vAnchor="text" w:hAnchor="margin" w:xAlign="center" w:y="43"/>
                    <w:autoSpaceDE w:val="0"/>
                    <w:autoSpaceDN w:val="0"/>
                    <w:adjustRightInd w:val="0"/>
                    <w:spacing w:after="0" w:line="240" w:lineRule="auto"/>
                    <w:rPr>
                      <w:color w:val="auto"/>
                      <w:kern w:val="0"/>
                      <w:szCs w:val="22"/>
                      <w:lang w:eastAsia="en-US"/>
                      <w14:ligatures w14:val="none"/>
                    </w:rPr>
                  </w:pPr>
                  <w:r w:rsidRPr="00882448">
                    <w:rPr>
                      <w:i/>
                      <w:iCs/>
                      <w:color w:val="auto"/>
                      <w:kern w:val="0"/>
                      <w:szCs w:val="22"/>
                      <w:lang w:eastAsia="en-US"/>
                      <w14:ligatures w14:val="none"/>
                    </w:rPr>
                    <w:fldChar w:fldCharType="begin">
                      <w:ffData>
                        <w:name w:val=""/>
                        <w:enabled/>
                        <w:calcOnExit w:val="0"/>
                        <w:textInput/>
                      </w:ffData>
                    </w:fldChar>
                  </w:r>
                  <w:r w:rsidRPr="00882448">
                    <w:rPr>
                      <w:i/>
                      <w:iCs/>
                      <w:color w:val="auto"/>
                      <w:kern w:val="0"/>
                      <w:szCs w:val="22"/>
                      <w:lang w:eastAsia="en-US"/>
                      <w14:ligatures w14:val="none"/>
                    </w:rPr>
                    <w:instrText xml:space="preserve"> FORMTEXT </w:instrText>
                  </w:r>
                  <w:r w:rsidRPr="00882448">
                    <w:rPr>
                      <w:i/>
                      <w:iCs/>
                      <w:color w:val="auto"/>
                      <w:kern w:val="0"/>
                      <w:szCs w:val="22"/>
                      <w:lang w:eastAsia="en-US"/>
                      <w14:ligatures w14:val="none"/>
                    </w:rPr>
                  </w:r>
                  <w:r w:rsidRPr="00882448">
                    <w:rPr>
                      <w:i/>
                      <w:iCs/>
                      <w:color w:val="auto"/>
                      <w:kern w:val="0"/>
                      <w:szCs w:val="22"/>
                      <w:lang w:eastAsia="en-US"/>
                      <w14:ligatures w14:val="none"/>
                    </w:rPr>
                    <w:fldChar w:fldCharType="separate"/>
                  </w:r>
                  <w:r w:rsidRPr="00882448">
                    <w:rPr>
                      <w:i/>
                      <w:iCs/>
                      <w:color w:val="auto"/>
                      <w:kern w:val="0"/>
                      <w:szCs w:val="22"/>
                      <w:lang w:eastAsia="en-US"/>
                      <w14:ligatures w14:val="none"/>
                    </w:rPr>
                    <w:t> </w:t>
                  </w:r>
                  <w:r w:rsidRPr="00882448">
                    <w:rPr>
                      <w:i/>
                      <w:iCs/>
                      <w:color w:val="auto"/>
                      <w:kern w:val="0"/>
                      <w:szCs w:val="22"/>
                      <w:lang w:eastAsia="en-US"/>
                      <w14:ligatures w14:val="none"/>
                    </w:rPr>
                    <w:t> </w:t>
                  </w:r>
                  <w:r w:rsidRPr="00882448">
                    <w:rPr>
                      <w:i/>
                      <w:iCs/>
                      <w:color w:val="auto"/>
                      <w:kern w:val="0"/>
                      <w:szCs w:val="22"/>
                      <w:lang w:eastAsia="en-US"/>
                      <w14:ligatures w14:val="none"/>
                    </w:rPr>
                    <w:t> </w:t>
                  </w:r>
                  <w:r w:rsidRPr="00882448">
                    <w:rPr>
                      <w:i/>
                      <w:iCs/>
                      <w:color w:val="auto"/>
                      <w:kern w:val="0"/>
                      <w:szCs w:val="22"/>
                      <w:lang w:eastAsia="en-US"/>
                      <w14:ligatures w14:val="none"/>
                    </w:rPr>
                    <w:t> </w:t>
                  </w:r>
                  <w:r w:rsidRPr="00882448">
                    <w:rPr>
                      <w:i/>
                      <w:iCs/>
                      <w:color w:val="auto"/>
                      <w:kern w:val="0"/>
                      <w:szCs w:val="22"/>
                      <w:lang w:eastAsia="en-US"/>
                      <w14:ligatures w14:val="none"/>
                    </w:rPr>
                    <w:t> </w:t>
                  </w:r>
                  <w:r w:rsidRPr="00882448">
                    <w:rPr>
                      <w:i/>
                      <w:iCs/>
                      <w:color w:val="auto"/>
                      <w:kern w:val="0"/>
                      <w:szCs w:val="22"/>
                      <w:lang w:eastAsia="en-US"/>
                      <w14:ligatures w14:val="none"/>
                    </w:rPr>
                    <w:fldChar w:fldCharType="end"/>
                  </w:r>
                  <w:permEnd w:id="176759029"/>
                </w:p>
              </w:tc>
              <w:permStart w:id="2103802340" w:edGrp="everyone"/>
              <w:tc>
                <w:tcPr>
                  <w:tcW w:w="1583" w:type="dxa"/>
                  <w:tcBorders>
                    <w:top w:val="single" w:sz="2" w:space="0" w:color="auto"/>
                    <w:left w:val="single" w:sz="4" w:space="0" w:color="auto"/>
                    <w:bottom w:val="single" w:sz="2" w:space="0" w:color="auto"/>
                    <w:right w:val="single" w:sz="4" w:space="0" w:color="auto"/>
                  </w:tcBorders>
                </w:tcPr>
                <w:p w14:paraId="3C01C483" w14:textId="77777777" w:rsidR="000A7154" w:rsidRPr="00882448" w:rsidRDefault="000A7154" w:rsidP="00882448">
                  <w:pPr>
                    <w:framePr w:hSpace="180" w:wrap="around" w:vAnchor="text" w:hAnchor="margin" w:xAlign="center" w:y="43"/>
                    <w:autoSpaceDE w:val="0"/>
                    <w:autoSpaceDN w:val="0"/>
                    <w:adjustRightInd w:val="0"/>
                    <w:spacing w:after="0" w:line="240" w:lineRule="auto"/>
                    <w:rPr>
                      <w:color w:val="auto"/>
                      <w:kern w:val="0"/>
                      <w:szCs w:val="22"/>
                      <w:lang w:eastAsia="en-US"/>
                      <w14:ligatures w14:val="none"/>
                    </w:rPr>
                  </w:pPr>
                  <w:r w:rsidRPr="00882448">
                    <w:rPr>
                      <w:i/>
                      <w:iCs/>
                      <w:color w:val="auto"/>
                      <w:kern w:val="0"/>
                      <w:szCs w:val="22"/>
                      <w:lang w:eastAsia="en-US"/>
                      <w14:ligatures w14:val="none"/>
                    </w:rPr>
                    <w:fldChar w:fldCharType="begin">
                      <w:ffData>
                        <w:name w:val=""/>
                        <w:enabled/>
                        <w:calcOnExit w:val="0"/>
                        <w:textInput/>
                      </w:ffData>
                    </w:fldChar>
                  </w:r>
                  <w:r w:rsidRPr="00882448">
                    <w:rPr>
                      <w:i/>
                      <w:iCs/>
                      <w:color w:val="auto"/>
                      <w:kern w:val="0"/>
                      <w:szCs w:val="22"/>
                      <w:lang w:eastAsia="en-US"/>
                      <w14:ligatures w14:val="none"/>
                    </w:rPr>
                    <w:instrText xml:space="preserve"> FORMTEXT </w:instrText>
                  </w:r>
                  <w:r w:rsidRPr="00882448">
                    <w:rPr>
                      <w:i/>
                      <w:iCs/>
                      <w:color w:val="auto"/>
                      <w:kern w:val="0"/>
                      <w:szCs w:val="22"/>
                      <w:lang w:eastAsia="en-US"/>
                      <w14:ligatures w14:val="none"/>
                    </w:rPr>
                  </w:r>
                  <w:r w:rsidRPr="00882448">
                    <w:rPr>
                      <w:i/>
                      <w:iCs/>
                      <w:color w:val="auto"/>
                      <w:kern w:val="0"/>
                      <w:szCs w:val="22"/>
                      <w:lang w:eastAsia="en-US"/>
                      <w14:ligatures w14:val="none"/>
                    </w:rPr>
                    <w:fldChar w:fldCharType="separate"/>
                  </w:r>
                  <w:r w:rsidRPr="00882448">
                    <w:rPr>
                      <w:i/>
                      <w:iCs/>
                      <w:color w:val="auto"/>
                      <w:kern w:val="0"/>
                      <w:szCs w:val="22"/>
                      <w:lang w:eastAsia="en-US"/>
                      <w14:ligatures w14:val="none"/>
                    </w:rPr>
                    <w:t> </w:t>
                  </w:r>
                  <w:r w:rsidRPr="00882448">
                    <w:rPr>
                      <w:i/>
                      <w:iCs/>
                      <w:color w:val="auto"/>
                      <w:kern w:val="0"/>
                      <w:szCs w:val="22"/>
                      <w:lang w:eastAsia="en-US"/>
                      <w14:ligatures w14:val="none"/>
                    </w:rPr>
                    <w:t> </w:t>
                  </w:r>
                  <w:r w:rsidRPr="00882448">
                    <w:rPr>
                      <w:i/>
                      <w:iCs/>
                      <w:color w:val="auto"/>
                      <w:kern w:val="0"/>
                      <w:szCs w:val="22"/>
                      <w:lang w:eastAsia="en-US"/>
                      <w14:ligatures w14:val="none"/>
                    </w:rPr>
                    <w:t> </w:t>
                  </w:r>
                  <w:r w:rsidRPr="00882448">
                    <w:rPr>
                      <w:i/>
                      <w:iCs/>
                      <w:color w:val="auto"/>
                      <w:kern w:val="0"/>
                      <w:szCs w:val="22"/>
                      <w:lang w:eastAsia="en-US"/>
                      <w14:ligatures w14:val="none"/>
                    </w:rPr>
                    <w:t> </w:t>
                  </w:r>
                  <w:r w:rsidRPr="00882448">
                    <w:rPr>
                      <w:i/>
                      <w:iCs/>
                      <w:color w:val="auto"/>
                      <w:kern w:val="0"/>
                      <w:szCs w:val="22"/>
                      <w:lang w:eastAsia="en-US"/>
                      <w14:ligatures w14:val="none"/>
                    </w:rPr>
                    <w:t> </w:t>
                  </w:r>
                  <w:r w:rsidRPr="00882448">
                    <w:rPr>
                      <w:i/>
                      <w:iCs/>
                      <w:color w:val="auto"/>
                      <w:kern w:val="0"/>
                      <w:szCs w:val="22"/>
                      <w:lang w:eastAsia="en-US"/>
                      <w14:ligatures w14:val="none"/>
                    </w:rPr>
                    <w:fldChar w:fldCharType="end"/>
                  </w:r>
                  <w:permEnd w:id="2103802340"/>
                </w:p>
              </w:tc>
              <w:permStart w:id="1096904269" w:edGrp="everyone"/>
              <w:tc>
                <w:tcPr>
                  <w:tcW w:w="1583" w:type="dxa"/>
                  <w:tcBorders>
                    <w:top w:val="single" w:sz="2" w:space="0" w:color="auto"/>
                    <w:left w:val="single" w:sz="4" w:space="0" w:color="auto"/>
                    <w:bottom w:val="single" w:sz="2" w:space="0" w:color="auto"/>
                    <w:right w:val="single" w:sz="4" w:space="0" w:color="auto"/>
                  </w:tcBorders>
                </w:tcPr>
                <w:p w14:paraId="2ADC99DA" w14:textId="77777777" w:rsidR="000A7154" w:rsidRPr="00882448" w:rsidRDefault="000A7154" w:rsidP="00882448">
                  <w:pPr>
                    <w:framePr w:hSpace="180" w:wrap="around" w:vAnchor="text" w:hAnchor="margin" w:xAlign="center" w:y="43"/>
                    <w:autoSpaceDE w:val="0"/>
                    <w:autoSpaceDN w:val="0"/>
                    <w:adjustRightInd w:val="0"/>
                    <w:spacing w:after="0" w:line="240" w:lineRule="auto"/>
                    <w:rPr>
                      <w:color w:val="auto"/>
                      <w:kern w:val="0"/>
                      <w:szCs w:val="22"/>
                      <w:lang w:eastAsia="en-US"/>
                      <w14:ligatures w14:val="none"/>
                    </w:rPr>
                  </w:pPr>
                  <w:r w:rsidRPr="00882448">
                    <w:rPr>
                      <w:i/>
                      <w:iCs/>
                      <w:color w:val="auto"/>
                      <w:kern w:val="0"/>
                      <w:szCs w:val="22"/>
                      <w:lang w:eastAsia="en-US"/>
                      <w14:ligatures w14:val="none"/>
                    </w:rPr>
                    <w:fldChar w:fldCharType="begin">
                      <w:ffData>
                        <w:name w:val=""/>
                        <w:enabled/>
                        <w:calcOnExit w:val="0"/>
                        <w:textInput/>
                      </w:ffData>
                    </w:fldChar>
                  </w:r>
                  <w:r w:rsidRPr="00882448">
                    <w:rPr>
                      <w:i/>
                      <w:iCs/>
                      <w:color w:val="auto"/>
                      <w:kern w:val="0"/>
                      <w:szCs w:val="22"/>
                      <w:lang w:eastAsia="en-US"/>
                      <w14:ligatures w14:val="none"/>
                    </w:rPr>
                    <w:instrText xml:space="preserve"> FORMTEXT </w:instrText>
                  </w:r>
                  <w:r w:rsidRPr="00882448">
                    <w:rPr>
                      <w:i/>
                      <w:iCs/>
                      <w:color w:val="auto"/>
                      <w:kern w:val="0"/>
                      <w:szCs w:val="22"/>
                      <w:lang w:eastAsia="en-US"/>
                      <w14:ligatures w14:val="none"/>
                    </w:rPr>
                  </w:r>
                  <w:r w:rsidRPr="00882448">
                    <w:rPr>
                      <w:i/>
                      <w:iCs/>
                      <w:color w:val="auto"/>
                      <w:kern w:val="0"/>
                      <w:szCs w:val="22"/>
                      <w:lang w:eastAsia="en-US"/>
                      <w14:ligatures w14:val="none"/>
                    </w:rPr>
                    <w:fldChar w:fldCharType="separate"/>
                  </w:r>
                  <w:r w:rsidRPr="00882448">
                    <w:rPr>
                      <w:i/>
                      <w:iCs/>
                      <w:color w:val="auto"/>
                      <w:kern w:val="0"/>
                      <w:szCs w:val="22"/>
                      <w:lang w:eastAsia="en-US"/>
                      <w14:ligatures w14:val="none"/>
                    </w:rPr>
                    <w:t> </w:t>
                  </w:r>
                  <w:r w:rsidRPr="00882448">
                    <w:rPr>
                      <w:i/>
                      <w:iCs/>
                      <w:color w:val="auto"/>
                      <w:kern w:val="0"/>
                      <w:szCs w:val="22"/>
                      <w:lang w:eastAsia="en-US"/>
                      <w14:ligatures w14:val="none"/>
                    </w:rPr>
                    <w:t> </w:t>
                  </w:r>
                  <w:r w:rsidRPr="00882448">
                    <w:rPr>
                      <w:i/>
                      <w:iCs/>
                      <w:color w:val="auto"/>
                      <w:kern w:val="0"/>
                      <w:szCs w:val="22"/>
                      <w:lang w:eastAsia="en-US"/>
                      <w14:ligatures w14:val="none"/>
                    </w:rPr>
                    <w:t> </w:t>
                  </w:r>
                  <w:r w:rsidRPr="00882448">
                    <w:rPr>
                      <w:i/>
                      <w:iCs/>
                      <w:color w:val="auto"/>
                      <w:kern w:val="0"/>
                      <w:szCs w:val="22"/>
                      <w:lang w:eastAsia="en-US"/>
                      <w14:ligatures w14:val="none"/>
                    </w:rPr>
                    <w:t> </w:t>
                  </w:r>
                  <w:r w:rsidRPr="00882448">
                    <w:rPr>
                      <w:i/>
                      <w:iCs/>
                      <w:color w:val="auto"/>
                      <w:kern w:val="0"/>
                      <w:szCs w:val="22"/>
                      <w:lang w:eastAsia="en-US"/>
                      <w14:ligatures w14:val="none"/>
                    </w:rPr>
                    <w:t> </w:t>
                  </w:r>
                  <w:r w:rsidRPr="00882448">
                    <w:rPr>
                      <w:i/>
                      <w:iCs/>
                      <w:color w:val="auto"/>
                      <w:kern w:val="0"/>
                      <w:szCs w:val="22"/>
                      <w:lang w:eastAsia="en-US"/>
                      <w14:ligatures w14:val="none"/>
                    </w:rPr>
                    <w:fldChar w:fldCharType="end"/>
                  </w:r>
                  <w:permEnd w:id="1096904269"/>
                </w:p>
              </w:tc>
              <w:permStart w:id="775320577" w:edGrp="everyone"/>
              <w:tc>
                <w:tcPr>
                  <w:tcW w:w="1583" w:type="dxa"/>
                  <w:tcBorders>
                    <w:top w:val="single" w:sz="2" w:space="0" w:color="auto"/>
                    <w:left w:val="single" w:sz="4" w:space="0" w:color="auto"/>
                    <w:bottom w:val="single" w:sz="2" w:space="0" w:color="auto"/>
                    <w:right w:val="single" w:sz="12" w:space="0" w:color="auto"/>
                  </w:tcBorders>
                </w:tcPr>
                <w:p w14:paraId="6C0705E0" w14:textId="77777777" w:rsidR="000A7154" w:rsidRPr="00882448" w:rsidRDefault="000A7154" w:rsidP="00882448">
                  <w:pPr>
                    <w:framePr w:hSpace="180" w:wrap="around" w:vAnchor="text" w:hAnchor="margin" w:xAlign="center" w:y="43"/>
                    <w:autoSpaceDE w:val="0"/>
                    <w:autoSpaceDN w:val="0"/>
                    <w:adjustRightInd w:val="0"/>
                    <w:spacing w:after="0" w:line="240" w:lineRule="auto"/>
                    <w:rPr>
                      <w:color w:val="auto"/>
                      <w:kern w:val="0"/>
                      <w:szCs w:val="22"/>
                      <w:lang w:eastAsia="en-US"/>
                      <w14:ligatures w14:val="none"/>
                    </w:rPr>
                  </w:pPr>
                  <w:r w:rsidRPr="00882448">
                    <w:rPr>
                      <w:i/>
                      <w:iCs/>
                      <w:color w:val="auto"/>
                      <w:kern w:val="0"/>
                      <w:szCs w:val="22"/>
                      <w:lang w:eastAsia="en-US"/>
                      <w14:ligatures w14:val="none"/>
                    </w:rPr>
                    <w:fldChar w:fldCharType="begin">
                      <w:ffData>
                        <w:name w:val=""/>
                        <w:enabled/>
                        <w:calcOnExit w:val="0"/>
                        <w:textInput/>
                      </w:ffData>
                    </w:fldChar>
                  </w:r>
                  <w:r w:rsidRPr="00882448">
                    <w:rPr>
                      <w:i/>
                      <w:iCs/>
                      <w:color w:val="auto"/>
                      <w:kern w:val="0"/>
                      <w:szCs w:val="22"/>
                      <w:lang w:eastAsia="en-US"/>
                      <w14:ligatures w14:val="none"/>
                    </w:rPr>
                    <w:instrText xml:space="preserve"> FORMTEXT </w:instrText>
                  </w:r>
                  <w:r w:rsidRPr="00882448">
                    <w:rPr>
                      <w:i/>
                      <w:iCs/>
                      <w:color w:val="auto"/>
                      <w:kern w:val="0"/>
                      <w:szCs w:val="22"/>
                      <w:lang w:eastAsia="en-US"/>
                      <w14:ligatures w14:val="none"/>
                    </w:rPr>
                  </w:r>
                  <w:r w:rsidRPr="00882448">
                    <w:rPr>
                      <w:i/>
                      <w:iCs/>
                      <w:color w:val="auto"/>
                      <w:kern w:val="0"/>
                      <w:szCs w:val="22"/>
                      <w:lang w:eastAsia="en-US"/>
                      <w14:ligatures w14:val="none"/>
                    </w:rPr>
                    <w:fldChar w:fldCharType="separate"/>
                  </w:r>
                  <w:r w:rsidRPr="00882448">
                    <w:rPr>
                      <w:i/>
                      <w:iCs/>
                      <w:color w:val="auto"/>
                      <w:kern w:val="0"/>
                      <w:szCs w:val="22"/>
                      <w:lang w:eastAsia="en-US"/>
                      <w14:ligatures w14:val="none"/>
                    </w:rPr>
                    <w:t> </w:t>
                  </w:r>
                  <w:r w:rsidRPr="00882448">
                    <w:rPr>
                      <w:i/>
                      <w:iCs/>
                      <w:color w:val="auto"/>
                      <w:kern w:val="0"/>
                      <w:szCs w:val="22"/>
                      <w:lang w:eastAsia="en-US"/>
                      <w14:ligatures w14:val="none"/>
                    </w:rPr>
                    <w:t> </w:t>
                  </w:r>
                  <w:r w:rsidRPr="00882448">
                    <w:rPr>
                      <w:i/>
                      <w:iCs/>
                      <w:color w:val="auto"/>
                      <w:kern w:val="0"/>
                      <w:szCs w:val="22"/>
                      <w:lang w:eastAsia="en-US"/>
                      <w14:ligatures w14:val="none"/>
                    </w:rPr>
                    <w:t> </w:t>
                  </w:r>
                  <w:r w:rsidRPr="00882448">
                    <w:rPr>
                      <w:i/>
                      <w:iCs/>
                      <w:color w:val="auto"/>
                      <w:kern w:val="0"/>
                      <w:szCs w:val="22"/>
                      <w:lang w:eastAsia="en-US"/>
                      <w14:ligatures w14:val="none"/>
                    </w:rPr>
                    <w:t> </w:t>
                  </w:r>
                  <w:r w:rsidRPr="00882448">
                    <w:rPr>
                      <w:i/>
                      <w:iCs/>
                      <w:color w:val="auto"/>
                      <w:kern w:val="0"/>
                      <w:szCs w:val="22"/>
                      <w:lang w:eastAsia="en-US"/>
                      <w14:ligatures w14:val="none"/>
                    </w:rPr>
                    <w:t> </w:t>
                  </w:r>
                  <w:r w:rsidRPr="00882448">
                    <w:rPr>
                      <w:i/>
                      <w:iCs/>
                      <w:color w:val="auto"/>
                      <w:kern w:val="0"/>
                      <w:szCs w:val="22"/>
                      <w:lang w:eastAsia="en-US"/>
                      <w14:ligatures w14:val="none"/>
                    </w:rPr>
                    <w:fldChar w:fldCharType="end"/>
                  </w:r>
                  <w:permEnd w:id="775320577"/>
                </w:p>
              </w:tc>
            </w:tr>
            <w:tr w:rsidR="00882448" w:rsidRPr="00882448" w14:paraId="45FBA5BD" w14:textId="77777777" w:rsidTr="003E57DC">
              <w:trPr>
                <w:trHeight w:val="277"/>
              </w:trPr>
              <w:tc>
                <w:tcPr>
                  <w:tcW w:w="3519" w:type="dxa"/>
                  <w:tcBorders>
                    <w:top w:val="single" w:sz="2" w:space="0" w:color="auto"/>
                    <w:left w:val="single" w:sz="12" w:space="0" w:color="auto"/>
                    <w:bottom w:val="single" w:sz="2" w:space="0" w:color="auto"/>
                    <w:right w:val="single" w:sz="2" w:space="0" w:color="auto"/>
                  </w:tcBorders>
                </w:tcPr>
                <w:p w14:paraId="1F5A5E6E" w14:textId="77777777" w:rsidR="000A7154" w:rsidRPr="00882448" w:rsidRDefault="000A7154" w:rsidP="00882448">
                  <w:pPr>
                    <w:framePr w:hSpace="180" w:wrap="around" w:vAnchor="text" w:hAnchor="margin" w:xAlign="center" w:y="43"/>
                    <w:autoSpaceDE w:val="0"/>
                    <w:autoSpaceDN w:val="0"/>
                    <w:adjustRightInd w:val="0"/>
                    <w:spacing w:after="0" w:line="240" w:lineRule="auto"/>
                    <w:rPr>
                      <w:iCs/>
                      <w:color w:val="auto"/>
                      <w:kern w:val="0"/>
                      <w:szCs w:val="22"/>
                      <w:lang w:eastAsia="en-US"/>
                      <w14:ligatures w14:val="none"/>
                    </w:rPr>
                  </w:pPr>
                  <w:r w:rsidRPr="00882448">
                    <w:rPr>
                      <w:iCs/>
                      <w:color w:val="auto"/>
                      <w:kern w:val="0"/>
                      <w:szCs w:val="22"/>
                      <w:lang w:eastAsia="en-US"/>
                      <w14:ligatures w14:val="none"/>
                    </w:rPr>
                    <w:t>Pulse</w:t>
                  </w:r>
                </w:p>
              </w:tc>
              <w:permStart w:id="1442864673" w:edGrp="everyone"/>
              <w:tc>
                <w:tcPr>
                  <w:tcW w:w="1583" w:type="dxa"/>
                  <w:tcBorders>
                    <w:top w:val="single" w:sz="2" w:space="0" w:color="auto"/>
                    <w:left w:val="single" w:sz="2" w:space="0" w:color="auto"/>
                    <w:bottom w:val="single" w:sz="2" w:space="0" w:color="auto"/>
                    <w:right w:val="single" w:sz="4" w:space="0" w:color="auto"/>
                  </w:tcBorders>
                </w:tcPr>
                <w:p w14:paraId="68E55F1A" w14:textId="77777777" w:rsidR="000A7154" w:rsidRPr="00882448" w:rsidRDefault="000A7154" w:rsidP="00882448">
                  <w:pPr>
                    <w:framePr w:hSpace="180" w:wrap="around" w:vAnchor="text" w:hAnchor="margin" w:xAlign="center" w:y="43"/>
                    <w:autoSpaceDE w:val="0"/>
                    <w:autoSpaceDN w:val="0"/>
                    <w:adjustRightInd w:val="0"/>
                    <w:spacing w:after="0" w:line="240" w:lineRule="auto"/>
                    <w:rPr>
                      <w:i/>
                      <w:iCs/>
                      <w:color w:val="auto"/>
                      <w:kern w:val="0"/>
                      <w:szCs w:val="22"/>
                      <w:lang w:eastAsia="en-US"/>
                      <w14:ligatures w14:val="none"/>
                    </w:rPr>
                  </w:pPr>
                  <w:r w:rsidRPr="00882448">
                    <w:rPr>
                      <w:i/>
                      <w:iCs/>
                      <w:color w:val="auto"/>
                      <w:kern w:val="0"/>
                      <w:szCs w:val="22"/>
                      <w:lang w:eastAsia="en-US"/>
                      <w14:ligatures w14:val="none"/>
                    </w:rPr>
                    <w:fldChar w:fldCharType="begin">
                      <w:ffData>
                        <w:name w:val=""/>
                        <w:enabled/>
                        <w:calcOnExit w:val="0"/>
                        <w:textInput/>
                      </w:ffData>
                    </w:fldChar>
                  </w:r>
                  <w:r w:rsidRPr="00882448">
                    <w:rPr>
                      <w:i/>
                      <w:iCs/>
                      <w:color w:val="auto"/>
                      <w:kern w:val="0"/>
                      <w:szCs w:val="22"/>
                      <w:lang w:eastAsia="en-US"/>
                      <w14:ligatures w14:val="none"/>
                    </w:rPr>
                    <w:instrText xml:space="preserve"> FORMTEXT </w:instrText>
                  </w:r>
                  <w:r w:rsidRPr="00882448">
                    <w:rPr>
                      <w:i/>
                      <w:iCs/>
                      <w:color w:val="auto"/>
                      <w:kern w:val="0"/>
                      <w:szCs w:val="22"/>
                      <w:lang w:eastAsia="en-US"/>
                      <w14:ligatures w14:val="none"/>
                    </w:rPr>
                  </w:r>
                  <w:r w:rsidRPr="00882448">
                    <w:rPr>
                      <w:i/>
                      <w:iCs/>
                      <w:color w:val="auto"/>
                      <w:kern w:val="0"/>
                      <w:szCs w:val="22"/>
                      <w:lang w:eastAsia="en-US"/>
                      <w14:ligatures w14:val="none"/>
                    </w:rPr>
                    <w:fldChar w:fldCharType="separate"/>
                  </w:r>
                  <w:r w:rsidRPr="00882448">
                    <w:rPr>
                      <w:i/>
                      <w:iCs/>
                      <w:color w:val="auto"/>
                      <w:kern w:val="0"/>
                      <w:szCs w:val="22"/>
                      <w:lang w:eastAsia="en-US"/>
                      <w14:ligatures w14:val="none"/>
                    </w:rPr>
                    <w:t> </w:t>
                  </w:r>
                  <w:r w:rsidRPr="00882448">
                    <w:rPr>
                      <w:i/>
                      <w:iCs/>
                      <w:color w:val="auto"/>
                      <w:kern w:val="0"/>
                      <w:szCs w:val="22"/>
                      <w:lang w:eastAsia="en-US"/>
                      <w14:ligatures w14:val="none"/>
                    </w:rPr>
                    <w:t> </w:t>
                  </w:r>
                  <w:r w:rsidRPr="00882448">
                    <w:rPr>
                      <w:i/>
                      <w:iCs/>
                      <w:color w:val="auto"/>
                      <w:kern w:val="0"/>
                      <w:szCs w:val="22"/>
                      <w:lang w:eastAsia="en-US"/>
                      <w14:ligatures w14:val="none"/>
                    </w:rPr>
                    <w:t> </w:t>
                  </w:r>
                  <w:r w:rsidRPr="00882448">
                    <w:rPr>
                      <w:i/>
                      <w:iCs/>
                      <w:color w:val="auto"/>
                      <w:kern w:val="0"/>
                      <w:szCs w:val="22"/>
                      <w:lang w:eastAsia="en-US"/>
                      <w14:ligatures w14:val="none"/>
                    </w:rPr>
                    <w:t> </w:t>
                  </w:r>
                  <w:r w:rsidRPr="00882448">
                    <w:rPr>
                      <w:i/>
                      <w:iCs/>
                      <w:color w:val="auto"/>
                      <w:kern w:val="0"/>
                      <w:szCs w:val="22"/>
                      <w:lang w:eastAsia="en-US"/>
                      <w14:ligatures w14:val="none"/>
                    </w:rPr>
                    <w:t> </w:t>
                  </w:r>
                  <w:r w:rsidRPr="00882448">
                    <w:rPr>
                      <w:i/>
                      <w:iCs/>
                      <w:color w:val="auto"/>
                      <w:kern w:val="0"/>
                      <w:szCs w:val="22"/>
                      <w:lang w:eastAsia="en-US"/>
                      <w14:ligatures w14:val="none"/>
                    </w:rPr>
                    <w:fldChar w:fldCharType="end"/>
                  </w:r>
                  <w:permEnd w:id="1442864673"/>
                </w:p>
              </w:tc>
              <w:permStart w:id="1765561068" w:edGrp="everyone"/>
              <w:tc>
                <w:tcPr>
                  <w:tcW w:w="1583" w:type="dxa"/>
                  <w:tcBorders>
                    <w:top w:val="single" w:sz="2" w:space="0" w:color="auto"/>
                    <w:left w:val="single" w:sz="4" w:space="0" w:color="auto"/>
                    <w:bottom w:val="single" w:sz="2" w:space="0" w:color="auto"/>
                    <w:right w:val="single" w:sz="4" w:space="0" w:color="auto"/>
                  </w:tcBorders>
                </w:tcPr>
                <w:p w14:paraId="427E4AAD" w14:textId="77777777" w:rsidR="000A7154" w:rsidRPr="00882448" w:rsidRDefault="000A7154" w:rsidP="00882448">
                  <w:pPr>
                    <w:framePr w:hSpace="180" w:wrap="around" w:vAnchor="text" w:hAnchor="margin" w:xAlign="center" w:y="43"/>
                    <w:autoSpaceDE w:val="0"/>
                    <w:autoSpaceDN w:val="0"/>
                    <w:adjustRightInd w:val="0"/>
                    <w:spacing w:after="0" w:line="240" w:lineRule="auto"/>
                    <w:rPr>
                      <w:color w:val="auto"/>
                      <w:kern w:val="0"/>
                      <w:szCs w:val="22"/>
                      <w:lang w:eastAsia="en-US"/>
                      <w14:ligatures w14:val="none"/>
                    </w:rPr>
                  </w:pPr>
                  <w:r w:rsidRPr="00882448">
                    <w:rPr>
                      <w:i/>
                      <w:iCs/>
                      <w:color w:val="auto"/>
                      <w:kern w:val="0"/>
                      <w:szCs w:val="22"/>
                      <w:lang w:eastAsia="en-US"/>
                      <w14:ligatures w14:val="none"/>
                    </w:rPr>
                    <w:fldChar w:fldCharType="begin">
                      <w:ffData>
                        <w:name w:val=""/>
                        <w:enabled/>
                        <w:calcOnExit w:val="0"/>
                        <w:textInput/>
                      </w:ffData>
                    </w:fldChar>
                  </w:r>
                  <w:r w:rsidRPr="00882448">
                    <w:rPr>
                      <w:i/>
                      <w:iCs/>
                      <w:color w:val="auto"/>
                      <w:kern w:val="0"/>
                      <w:szCs w:val="22"/>
                      <w:lang w:eastAsia="en-US"/>
                      <w14:ligatures w14:val="none"/>
                    </w:rPr>
                    <w:instrText xml:space="preserve"> FORMTEXT </w:instrText>
                  </w:r>
                  <w:r w:rsidRPr="00882448">
                    <w:rPr>
                      <w:i/>
                      <w:iCs/>
                      <w:color w:val="auto"/>
                      <w:kern w:val="0"/>
                      <w:szCs w:val="22"/>
                      <w:lang w:eastAsia="en-US"/>
                      <w14:ligatures w14:val="none"/>
                    </w:rPr>
                  </w:r>
                  <w:r w:rsidRPr="00882448">
                    <w:rPr>
                      <w:i/>
                      <w:iCs/>
                      <w:color w:val="auto"/>
                      <w:kern w:val="0"/>
                      <w:szCs w:val="22"/>
                      <w:lang w:eastAsia="en-US"/>
                      <w14:ligatures w14:val="none"/>
                    </w:rPr>
                    <w:fldChar w:fldCharType="separate"/>
                  </w:r>
                  <w:r w:rsidRPr="00882448">
                    <w:rPr>
                      <w:i/>
                      <w:iCs/>
                      <w:color w:val="auto"/>
                      <w:kern w:val="0"/>
                      <w:szCs w:val="22"/>
                      <w:lang w:eastAsia="en-US"/>
                      <w14:ligatures w14:val="none"/>
                    </w:rPr>
                    <w:t> </w:t>
                  </w:r>
                  <w:r w:rsidRPr="00882448">
                    <w:rPr>
                      <w:i/>
                      <w:iCs/>
                      <w:color w:val="auto"/>
                      <w:kern w:val="0"/>
                      <w:szCs w:val="22"/>
                      <w:lang w:eastAsia="en-US"/>
                      <w14:ligatures w14:val="none"/>
                    </w:rPr>
                    <w:t> </w:t>
                  </w:r>
                  <w:r w:rsidRPr="00882448">
                    <w:rPr>
                      <w:i/>
                      <w:iCs/>
                      <w:color w:val="auto"/>
                      <w:kern w:val="0"/>
                      <w:szCs w:val="22"/>
                      <w:lang w:eastAsia="en-US"/>
                      <w14:ligatures w14:val="none"/>
                    </w:rPr>
                    <w:t> </w:t>
                  </w:r>
                  <w:r w:rsidRPr="00882448">
                    <w:rPr>
                      <w:i/>
                      <w:iCs/>
                      <w:color w:val="auto"/>
                      <w:kern w:val="0"/>
                      <w:szCs w:val="22"/>
                      <w:lang w:eastAsia="en-US"/>
                      <w14:ligatures w14:val="none"/>
                    </w:rPr>
                    <w:t> </w:t>
                  </w:r>
                  <w:r w:rsidRPr="00882448">
                    <w:rPr>
                      <w:i/>
                      <w:iCs/>
                      <w:color w:val="auto"/>
                      <w:kern w:val="0"/>
                      <w:szCs w:val="22"/>
                      <w:lang w:eastAsia="en-US"/>
                      <w14:ligatures w14:val="none"/>
                    </w:rPr>
                    <w:t> </w:t>
                  </w:r>
                  <w:r w:rsidRPr="00882448">
                    <w:rPr>
                      <w:i/>
                      <w:iCs/>
                      <w:color w:val="auto"/>
                      <w:kern w:val="0"/>
                      <w:szCs w:val="22"/>
                      <w:lang w:eastAsia="en-US"/>
                      <w14:ligatures w14:val="none"/>
                    </w:rPr>
                    <w:fldChar w:fldCharType="end"/>
                  </w:r>
                  <w:permEnd w:id="1765561068"/>
                </w:p>
              </w:tc>
              <w:permStart w:id="2068863191" w:edGrp="everyone"/>
              <w:tc>
                <w:tcPr>
                  <w:tcW w:w="1583" w:type="dxa"/>
                  <w:tcBorders>
                    <w:top w:val="single" w:sz="2" w:space="0" w:color="auto"/>
                    <w:left w:val="single" w:sz="4" w:space="0" w:color="auto"/>
                    <w:bottom w:val="single" w:sz="2" w:space="0" w:color="auto"/>
                    <w:right w:val="single" w:sz="4" w:space="0" w:color="auto"/>
                  </w:tcBorders>
                </w:tcPr>
                <w:p w14:paraId="0203ADB6" w14:textId="77777777" w:rsidR="000A7154" w:rsidRPr="00882448" w:rsidRDefault="000A7154" w:rsidP="00882448">
                  <w:pPr>
                    <w:framePr w:hSpace="180" w:wrap="around" w:vAnchor="text" w:hAnchor="margin" w:xAlign="center" w:y="43"/>
                    <w:autoSpaceDE w:val="0"/>
                    <w:autoSpaceDN w:val="0"/>
                    <w:adjustRightInd w:val="0"/>
                    <w:spacing w:after="0" w:line="240" w:lineRule="auto"/>
                    <w:rPr>
                      <w:color w:val="auto"/>
                      <w:kern w:val="0"/>
                      <w:szCs w:val="22"/>
                      <w:lang w:eastAsia="en-US"/>
                      <w14:ligatures w14:val="none"/>
                    </w:rPr>
                  </w:pPr>
                  <w:r w:rsidRPr="00882448">
                    <w:rPr>
                      <w:i/>
                      <w:iCs/>
                      <w:color w:val="auto"/>
                      <w:kern w:val="0"/>
                      <w:szCs w:val="22"/>
                      <w:lang w:eastAsia="en-US"/>
                      <w14:ligatures w14:val="none"/>
                    </w:rPr>
                    <w:fldChar w:fldCharType="begin">
                      <w:ffData>
                        <w:name w:val=""/>
                        <w:enabled/>
                        <w:calcOnExit w:val="0"/>
                        <w:textInput/>
                      </w:ffData>
                    </w:fldChar>
                  </w:r>
                  <w:r w:rsidRPr="00882448">
                    <w:rPr>
                      <w:i/>
                      <w:iCs/>
                      <w:color w:val="auto"/>
                      <w:kern w:val="0"/>
                      <w:szCs w:val="22"/>
                      <w:lang w:eastAsia="en-US"/>
                      <w14:ligatures w14:val="none"/>
                    </w:rPr>
                    <w:instrText xml:space="preserve"> FORMTEXT </w:instrText>
                  </w:r>
                  <w:r w:rsidRPr="00882448">
                    <w:rPr>
                      <w:i/>
                      <w:iCs/>
                      <w:color w:val="auto"/>
                      <w:kern w:val="0"/>
                      <w:szCs w:val="22"/>
                      <w:lang w:eastAsia="en-US"/>
                      <w14:ligatures w14:val="none"/>
                    </w:rPr>
                  </w:r>
                  <w:r w:rsidRPr="00882448">
                    <w:rPr>
                      <w:i/>
                      <w:iCs/>
                      <w:color w:val="auto"/>
                      <w:kern w:val="0"/>
                      <w:szCs w:val="22"/>
                      <w:lang w:eastAsia="en-US"/>
                      <w14:ligatures w14:val="none"/>
                    </w:rPr>
                    <w:fldChar w:fldCharType="separate"/>
                  </w:r>
                  <w:r w:rsidRPr="00882448">
                    <w:rPr>
                      <w:i/>
                      <w:iCs/>
                      <w:color w:val="auto"/>
                      <w:kern w:val="0"/>
                      <w:szCs w:val="22"/>
                      <w:lang w:eastAsia="en-US"/>
                      <w14:ligatures w14:val="none"/>
                    </w:rPr>
                    <w:t> </w:t>
                  </w:r>
                  <w:r w:rsidRPr="00882448">
                    <w:rPr>
                      <w:i/>
                      <w:iCs/>
                      <w:color w:val="auto"/>
                      <w:kern w:val="0"/>
                      <w:szCs w:val="22"/>
                      <w:lang w:eastAsia="en-US"/>
                      <w14:ligatures w14:val="none"/>
                    </w:rPr>
                    <w:t> </w:t>
                  </w:r>
                  <w:r w:rsidRPr="00882448">
                    <w:rPr>
                      <w:i/>
                      <w:iCs/>
                      <w:color w:val="auto"/>
                      <w:kern w:val="0"/>
                      <w:szCs w:val="22"/>
                      <w:lang w:eastAsia="en-US"/>
                      <w14:ligatures w14:val="none"/>
                    </w:rPr>
                    <w:t> </w:t>
                  </w:r>
                  <w:r w:rsidRPr="00882448">
                    <w:rPr>
                      <w:i/>
                      <w:iCs/>
                      <w:color w:val="auto"/>
                      <w:kern w:val="0"/>
                      <w:szCs w:val="22"/>
                      <w:lang w:eastAsia="en-US"/>
                      <w14:ligatures w14:val="none"/>
                    </w:rPr>
                    <w:t> </w:t>
                  </w:r>
                  <w:r w:rsidRPr="00882448">
                    <w:rPr>
                      <w:i/>
                      <w:iCs/>
                      <w:color w:val="auto"/>
                      <w:kern w:val="0"/>
                      <w:szCs w:val="22"/>
                      <w:lang w:eastAsia="en-US"/>
                      <w14:ligatures w14:val="none"/>
                    </w:rPr>
                    <w:t> </w:t>
                  </w:r>
                  <w:r w:rsidRPr="00882448">
                    <w:rPr>
                      <w:i/>
                      <w:iCs/>
                      <w:color w:val="auto"/>
                      <w:kern w:val="0"/>
                      <w:szCs w:val="22"/>
                      <w:lang w:eastAsia="en-US"/>
                      <w14:ligatures w14:val="none"/>
                    </w:rPr>
                    <w:fldChar w:fldCharType="end"/>
                  </w:r>
                  <w:permEnd w:id="2068863191"/>
                </w:p>
              </w:tc>
              <w:permStart w:id="1246626690" w:edGrp="everyone"/>
              <w:tc>
                <w:tcPr>
                  <w:tcW w:w="1583" w:type="dxa"/>
                  <w:tcBorders>
                    <w:top w:val="single" w:sz="2" w:space="0" w:color="auto"/>
                    <w:left w:val="single" w:sz="4" w:space="0" w:color="auto"/>
                    <w:bottom w:val="single" w:sz="2" w:space="0" w:color="auto"/>
                    <w:right w:val="single" w:sz="12" w:space="0" w:color="auto"/>
                  </w:tcBorders>
                </w:tcPr>
                <w:p w14:paraId="622BD0F1" w14:textId="77777777" w:rsidR="000A7154" w:rsidRPr="00882448" w:rsidRDefault="000A7154" w:rsidP="00882448">
                  <w:pPr>
                    <w:framePr w:hSpace="180" w:wrap="around" w:vAnchor="text" w:hAnchor="margin" w:xAlign="center" w:y="43"/>
                    <w:autoSpaceDE w:val="0"/>
                    <w:autoSpaceDN w:val="0"/>
                    <w:adjustRightInd w:val="0"/>
                    <w:spacing w:after="0" w:line="240" w:lineRule="auto"/>
                    <w:rPr>
                      <w:color w:val="auto"/>
                      <w:kern w:val="0"/>
                      <w:szCs w:val="22"/>
                      <w:lang w:eastAsia="en-US"/>
                      <w14:ligatures w14:val="none"/>
                    </w:rPr>
                  </w:pPr>
                  <w:r w:rsidRPr="00882448">
                    <w:rPr>
                      <w:i/>
                      <w:iCs/>
                      <w:color w:val="auto"/>
                      <w:kern w:val="0"/>
                      <w:szCs w:val="22"/>
                      <w:lang w:eastAsia="en-US"/>
                      <w14:ligatures w14:val="none"/>
                    </w:rPr>
                    <w:fldChar w:fldCharType="begin">
                      <w:ffData>
                        <w:name w:val=""/>
                        <w:enabled/>
                        <w:calcOnExit w:val="0"/>
                        <w:textInput/>
                      </w:ffData>
                    </w:fldChar>
                  </w:r>
                  <w:r w:rsidRPr="00882448">
                    <w:rPr>
                      <w:i/>
                      <w:iCs/>
                      <w:color w:val="auto"/>
                      <w:kern w:val="0"/>
                      <w:szCs w:val="22"/>
                      <w:lang w:eastAsia="en-US"/>
                      <w14:ligatures w14:val="none"/>
                    </w:rPr>
                    <w:instrText xml:space="preserve"> FORMTEXT </w:instrText>
                  </w:r>
                  <w:r w:rsidRPr="00882448">
                    <w:rPr>
                      <w:i/>
                      <w:iCs/>
                      <w:color w:val="auto"/>
                      <w:kern w:val="0"/>
                      <w:szCs w:val="22"/>
                      <w:lang w:eastAsia="en-US"/>
                      <w14:ligatures w14:val="none"/>
                    </w:rPr>
                  </w:r>
                  <w:r w:rsidRPr="00882448">
                    <w:rPr>
                      <w:i/>
                      <w:iCs/>
                      <w:color w:val="auto"/>
                      <w:kern w:val="0"/>
                      <w:szCs w:val="22"/>
                      <w:lang w:eastAsia="en-US"/>
                      <w14:ligatures w14:val="none"/>
                    </w:rPr>
                    <w:fldChar w:fldCharType="separate"/>
                  </w:r>
                  <w:r w:rsidRPr="00882448">
                    <w:rPr>
                      <w:i/>
                      <w:iCs/>
                      <w:color w:val="auto"/>
                      <w:kern w:val="0"/>
                      <w:szCs w:val="22"/>
                      <w:lang w:eastAsia="en-US"/>
                      <w14:ligatures w14:val="none"/>
                    </w:rPr>
                    <w:t> </w:t>
                  </w:r>
                  <w:r w:rsidRPr="00882448">
                    <w:rPr>
                      <w:i/>
                      <w:iCs/>
                      <w:color w:val="auto"/>
                      <w:kern w:val="0"/>
                      <w:szCs w:val="22"/>
                      <w:lang w:eastAsia="en-US"/>
                      <w14:ligatures w14:val="none"/>
                    </w:rPr>
                    <w:t> </w:t>
                  </w:r>
                  <w:r w:rsidRPr="00882448">
                    <w:rPr>
                      <w:i/>
                      <w:iCs/>
                      <w:color w:val="auto"/>
                      <w:kern w:val="0"/>
                      <w:szCs w:val="22"/>
                      <w:lang w:eastAsia="en-US"/>
                      <w14:ligatures w14:val="none"/>
                    </w:rPr>
                    <w:t> </w:t>
                  </w:r>
                  <w:r w:rsidRPr="00882448">
                    <w:rPr>
                      <w:i/>
                      <w:iCs/>
                      <w:color w:val="auto"/>
                      <w:kern w:val="0"/>
                      <w:szCs w:val="22"/>
                      <w:lang w:eastAsia="en-US"/>
                      <w14:ligatures w14:val="none"/>
                    </w:rPr>
                    <w:t> </w:t>
                  </w:r>
                  <w:r w:rsidRPr="00882448">
                    <w:rPr>
                      <w:i/>
                      <w:iCs/>
                      <w:color w:val="auto"/>
                      <w:kern w:val="0"/>
                      <w:szCs w:val="22"/>
                      <w:lang w:eastAsia="en-US"/>
                      <w14:ligatures w14:val="none"/>
                    </w:rPr>
                    <w:t> </w:t>
                  </w:r>
                  <w:r w:rsidRPr="00882448">
                    <w:rPr>
                      <w:i/>
                      <w:iCs/>
                      <w:color w:val="auto"/>
                      <w:kern w:val="0"/>
                      <w:szCs w:val="22"/>
                      <w:lang w:eastAsia="en-US"/>
                      <w14:ligatures w14:val="none"/>
                    </w:rPr>
                    <w:fldChar w:fldCharType="end"/>
                  </w:r>
                  <w:permEnd w:id="1246626690"/>
                </w:p>
              </w:tc>
            </w:tr>
            <w:tr w:rsidR="00882448" w:rsidRPr="00882448" w14:paraId="70D19BB6" w14:textId="77777777" w:rsidTr="003E57DC">
              <w:trPr>
                <w:trHeight w:val="267"/>
              </w:trPr>
              <w:tc>
                <w:tcPr>
                  <w:tcW w:w="3519" w:type="dxa"/>
                  <w:tcBorders>
                    <w:top w:val="single" w:sz="2" w:space="0" w:color="auto"/>
                    <w:left w:val="single" w:sz="12" w:space="0" w:color="auto"/>
                    <w:bottom w:val="single" w:sz="2" w:space="0" w:color="auto"/>
                    <w:right w:val="single" w:sz="2" w:space="0" w:color="auto"/>
                  </w:tcBorders>
                </w:tcPr>
                <w:p w14:paraId="62121BA0" w14:textId="77777777" w:rsidR="000A7154" w:rsidRPr="00882448" w:rsidRDefault="000A7154" w:rsidP="00882448">
                  <w:pPr>
                    <w:framePr w:hSpace="180" w:wrap="around" w:vAnchor="text" w:hAnchor="margin" w:xAlign="center" w:y="43"/>
                    <w:autoSpaceDE w:val="0"/>
                    <w:autoSpaceDN w:val="0"/>
                    <w:adjustRightInd w:val="0"/>
                    <w:spacing w:after="0" w:line="240" w:lineRule="auto"/>
                    <w:rPr>
                      <w:iCs/>
                      <w:color w:val="auto"/>
                      <w:kern w:val="0"/>
                      <w:szCs w:val="22"/>
                      <w:lang w:eastAsia="en-US"/>
                      <w14:ligatures w14:val="none"/>
                    </w:rPr>
                  </w:pPr>
                  <w:r w:rsidRPr="00882448">
                    <w:rPr>
                      <w:iCs/>
                      <w:color w:val="auto"/>
                      <w:kern w:val="0"/>
                      <w:szCs w:val="22"/>
                      <w:lang w:eastAsia="en-US"/>
                      <w14:ligatures w14:val="none"/>
                    </w:rPr>
                    <w:t>Weight (including centiles)</w:t>
                  </w:r>
                </w:p>
              </w:tc>
              <w:permStart w:id="1687029438" w:edGrp="everyone"/>
              <w:tc>
                <w:tcPr>
                  <w:tcW w:w="1583" w:type="dxa"/>
                  <w:tcBorders>
                    <w:top w:val="single" w:sz="2" w:space="0" w:color="auto"/>
                    <w:left w:val="single" w:sz="2" w:space="0" w:color="auto"/>
                    <w:bottom w:val="single" w:sz="2" w:space="0" w:color="auto"/>
                    <w:right w:val="single" w:sz="4" w:space="0" w:color="auto"/>
                  </w:tcBorders>
                </w:tcPr>
                <w:p w14:paraId="6BBAAC67" w14:textId="77777777" w:rsidR="000A7154" w:rsidRPr="00882448" w:rsidRDefault="000A7154" w:rsidP="00882448">
                  <w:pPr>
                    <w:framePr w:hSpace="180" w:wrap="around" w:vAnchor="text" w:hAnchor="margin" w:xAlign="center" w:y="43"/>
                    <w:autoSpaceDE w:val="0"/>
                    <w:autoSpaceDN w:val="0"/>
                    <w:adjustRightInd w:val="0"/>
                    <w:spacing w:after="0" w:line="240" w:lineRule="auto"/>
                    <w:rPr>
                      <w:i/>
                      <w:iCs/>
                      <w:color w:val="auto"/>
                      <w:kern w:val="0"/>
                      <w:szCs w:val="22"/>
                      <w:lang w:eastAsia="en-US"/>
                      <w14:ligatures w14:val="none"/>
                    </w:rPr>
                  </w:pPr>
                  <w:r w:rsidRPr="00882448">
                    <w:rPr>
                      <w:i/>
                      <w:iCs/>
                      <w:color w:val="auto"/>
                      <w:kern w:val="0"/>
                      <w:szCs w:val="22"/>
                      <w:lang w:eastAsia="en-US"/>
                      <w14:ligatures w14:val="none"/>
                    </w:rPr>
                    <w:fldChar w:fldCharType="begin">
                      <w:ffData>
                        <w:name w:val=""/>
                        <w:enabled/>
                        <w:calcOnExit w:val="0"/>
                        <w:textInput/>
                      </w:ffData>
                    </w:fldChar>
                  </w:r>
                  <w:r w:rsidRPr="00882448">
                    <w:rPr>
                      <w:i/>
                      <w:iCs/>
                      <w:color w:val="auto"/>
                      <w:kern w:val="0"/>
                      <w:szCs w:val="22"/>
                      <w:lang w:eastAsia="en-US"/>
                      <w14:ligatures w14:val="none"/>
                    </w:rPr>
                    <w:instrText xml:space="preserve"> FORMTEXT </w:instrText>
                  </w:r>
                  <w:r w:rsidRPr="00882448">
                    <w:rPr>
                      <w:i/>
                      <w:iCs/>
                      <w:color w:val="auto"/>
                      <w:kern w:val="0"/>
                      <w:szCs w:val="22"/>
                      <w:lang w:eastAsia="en-US"/>
                      <w14:ligatures w14:val="none"/>
                    </w:rPr>
                  </w:r>
                  <w:r w:rsidRPr="00882448">
                    <w:rPr>
                      <w:i/>
                      <w:iCs/>
                      <w:color w:val="auto"/>
                      <w:kern w:val="0"/>
                      <w:szCs w:val="22"/>
                      <w:lang w:eastAsia="en-US"/>
                      <w14:ligatures w14:val="none"/>
                    </w:rPr>
                    <w:fldChar w:fldCharType="separate"/>
                  </w:r>
                  <w:r w:rsidRPr="00882448">
                    <w:rPr>
                      <w:i/>
                      <w:iCs/>
                      <w:color w:val="auto"/>
                      <w:kern w:val="0"/>
                      <w:szCs w:val="22"/>
                      <w:lang w:eastAsia="en-US"/>
                      <w14:ligatures w14:val="none"/>
                    </w:rPr>
                    <w:t> </w:t>
                  </w:r>
                  <w:r w:rsidRPr="00882448">
                    <w:rPr>
                      <w:i/>
                      <w:iCs/>
                      <w:color w:val="auto"/>
                      <w:kern w:val="0"/>
                      <w:szCs w:val="22"/>
                      <w:lang w:eastAsia="en-US"/>
                      <w14:ligatures w14:val="none"/>
                    </w:rPr>
                    <w:t> </w:t>
                  </w:r>
                  <w:r w:rsidRPr="00882448">
                    <w:rPr>
                      <w:i/>
                      <w:iCs/>
                      <w:color w:val="auto"/>
                      <w:kern w:val="0"/>
                      <w:szCs w:val="22"/>
                      <w:lang w:eastAsia="en-US"/>
                      <w14:ligatures w14:val="none"/>
                    </w:rPr>
                    <w:t> </w:t>
                  </w:r>
                  <w:r w:rsidRPr="00882448">
                    <w:rPr>
                      <w:i/>
                      <w:iCs/>
                      <w:color w:val="auto"/>
                      <w:kern w:val="0"/>
                      <w:szCs w:val="22"/>
                      <w:lang w:eastAsia="en-US"/>
                      <w14:ligatures w14:val="none"/>
                    </w:rPr>
                    <w:t> </w:t>
                  </w:r>
                  <w:r w:rsidRPr="00882448">
                    <w:rPr>
                      <w:i/>
                      <w:iCs/>
                      <w:color w:val="auto"/>
                      <w:kern w:val="0"/>
                      <w:szCs w:val="22"/>
                      <w:lang w:eastAsia="en-US"/>
                      <w14:ligatures w14:val="none"/>
                    </w:rPr>
                    <w:t> </w:t>
                  </w:r>
                  <w:r w:rsidRPr="00882448">
                    <w:rPr>
                      <w:i/>
                      <w:iCs/>
                      <w:color w:val="auto"/>
                      <w:kern w:val="0"/>
                      <w:szCs w:val="22"/>
                      <w:lang w:eastAsia="en-US"/>
                      <w14:ligatures w14:val="none"/>
                    </w:rPr>
                    <w:fldChar w:fldCharType="end"/>
                  </w:r>
                  <w:permEnd w:id="1687029438"/>
                </w:p>
              </w:tc>
              <w:permStart w:id="2088137378" w:edGrp="everyone"/>
              <w:tc>
                <w:tcPr>
                  <w:tcW w:w="1583" w:type="dxa"/>
                  <w:tcBorders>
                    <w:top w:val="single" w:sz="2" w:space="0" w:color="auto"/>
                    <w:left w:val="single" w:sz="4" w:space="0" w:color="auto"/>
                    <w:bottom w:val="single" w:sz="2" w:space="0" w:color="auto"/>
                    <w:right w:val="single" w:sz="4" w:space="0" w:color="auto"/>
                  </w:tcBorders>
                </w:tcPr>
                <w:p w14:paraId="7374DF1B" w14:textId="77777777" w:rsidR="000A7154" w:rsidRPr="00882448" w:rsidRDefault="000A7154" w:rsidP="00882448">
                  <w:pPr>
                    <w:framePr w:hSpace="180" w:wrap="around" w:vAnchor="text" w:hAnchor="margin" w:xAlign="center" w:y="43"/>
                    <w:autoSpaceDE w:val="0"/>
                    <w:autoSpaceDN w:val="0"/>
                    <w:adjustRightInd w:val="0"/>
                    <w:spacing w:after="0" w:line="240" w:lineRule="auto"/>
                    <w:rPr>
                      <w:color w:val="auto"/>
                      <w:kern w:val="0"/>
                      <w:szCs w:val="22"/>
                      <w:lang w:eastAsia="en-US"/>
                      <w14:ligatures w14:val="none"/>
                    </w:rPr>
                  </w:pPr>
                  <w:r w:rsidRPr="00882448">
                    <w:rPr>
                      <w:i/>
                      <w:iCs/>
                      <w:color w:val="auto"/>
                      <w:kern w:val="0"/>
                      <w:szCs w:val="22"/>
                      <w:lang w:eastAsia="en-US"/>
                      <w14:ligatures w14:val="none"/>
                    </w:rPr>
                    <w:fldChar w:fldCharType="begin">
                      <w:ffData>
                        <w:name w:val=""/>
                        <w:enabled/>
                        <w:calcOnExit w:val="0"/>
                        <w:textInput/>
                      </w:ffData>
                    </w:fldChar>
                  </w:r>
                  <w:r w:rsidRPr="00882448">
                    <w:rPr>
                      <w:i/>
                      <w:iCs/>
                      <w:color w:val="auto"/>
                      <w:kern w:val="0"/>
                      <w:szCs w:val="22"/>
                      <w:lang w:eastAsia="en-US"/>
                      <w14:ligatures w14:val="none"/>
                    </w:rPr>
                    <w:instrText xml:space="preserve"> FORMTEXT </w:instrText>
                  </w:r>
                  <w:r w:rsidRPr="00882448">
                    <w:rPr>
                      <w:i/>
                      <w:iCs/>
                      <w:color w:val="auto"/>
                      <w:kern w:val="0"/>
                      <w:szCs w:val="22"/>
                      <w:lang w:eastAsia="en-US"/>
                      <w14:ligatures w14:val="none"/>
                    </w:rPr>
                  </w:r>
                  <w:r w:rsidRPr="00882448">
                    <w:rPr>
                      <w:i/>
                      <w:iCs/>
                      <w:color w:val="auto"/>
                      <w:kern w:val="0"/>
                      <w:szCs w:val="22"/>
                      <w:lang w:eastAsia="en-US"/>
                      <w14:ligatures w14:val="none"/>
                    </w:rPr>
                    <w:fldChar w:fldCharType="separate"/>
                  </w:r>
                  <w:r w:rsidRPr="00882448">
                    <w:rPr>
                      <w:i/>
                      <w:iCs/>
                      <w:color w:val="auto"/>
                      <w:kern w:val="0"/>
                      <w:szCs w:val="22"/>
                      <w:lang w:eastAsia="en-US"/>
                      <w14:ligatures w14:val="none"/>
                    </w:rPr>
                    <w:t> </w:t>
                  </w:r>
                  <w:r w:rsidRPr="00882448">
                    <w:rPr>
                      <w:i/>
                      <w:iCs/>
                      <w:color w:val="auto"/>
                      <w:kern w:val="0"/>
                      <w:szCs w:val="22"/>
                      <w:lang w:eastAsia="en-US"/>
                      <w14:ligatures w14:val="none"/>
                    </w:rPr>
                    <w:t> </w:t>
                  </w:r>
                  <w:r w:rsidRPr="00882448">
                    <w:rPr>
                      <w:i/>
                      <w:iCs/>
                      <w:color w:val="auto"/>
                      <w:kern w:val="0"/>
                      <w:szCs w:val="22"/>
                      <w:lang w:eastAsia="en-US"/>
                      <w14:ligatures w14:val="none"/>
                    </w:rPr>
                    <w:t> </w:t>
                  </w:r>
                  <w:r w:rsidRPr="00882448">
                    <w:rPr>
                      <w:i/>
                      <w:iCs/>
                      <w:color w:val="auto"/>
                      <w:kern w:val="0"/>
                      <w:szCs w:val="22"/>
                      <w:lang w:eastAsia="en-US"/>
                      <w14:ligatures w14:val="none"/>
                    </w:rPr>
                    <w:t> </w:t>
                  </w:r>
                  <w:r w:rsidRPr="00882448">
                    <w:rPr>
                      <w:i/>
                      <w:iCs/>
                      <w:color w:val="auto"/>
                      <w:kern w:val="0"/>
                      <w:szCs w:val="22"/>
                      <w:lang w:eastAsia="en-US"/>
                      <w14:ligatures w14:val="none"/>
                    </w:rPr>
                    <w:t> </w:t>
                  </w:r>
                  <w:r w:rsidRPr="00882448">
                    <w:rPr>
                      <w:i/>
                      <w:iCs/>
                      <w:color w:val="auto"/>
                      <w:kern w:val="0"/>
                      <w:szCs w:val="22"/>
                      <w:lang w:eastAsia="en-US"/>
                      <w14:ligatures w14:val="none"/>
                    </w:rPr>
                    <w:fldChar w:fldCharType="end"/>
                  </w:r>
                  <w:permEnd w:id="2088137378"/>
                </w:p>
              </w:tc>
              <w:permStart w:id="1630824103" w:edGrp="everyone"/>
              <w:tc>
                <w:tcPr>
                  <w:tcW w:w="1583" w:type="dxa"/>
                  <w:tcBorders>
                    <w:top w:val="single" w:sz="2" w:space="0" w:color="auto"/>
                    <w:left w:val="single" w:sz="4" w:space="0" w:color="auto"/>
                    <w:bottom w:val="single" w:sz="2" w:space="0" w:color="auto"/>
                    <w:right w:val="single" w:sz="4" w:space="0" w:color="auto"/>
                  </w:tcBorders>
                </w:tcPr>
                <w:p w14:paraId="659FFA07" w14:textId="77777777" w:rsidR="000A7154" w:rsidRPr="00882448" w:rsidRDefault="000A7154" w:rsidP="00882448">
                  <w:pPr>
                    <w:framePr w:hSpace="180" w:wrap="around" w:vAnchor="text" w:hAnchor="margin" w:xAlign="center" w:y="43"/>
                    <w:autoSpaceDE w:val="0"/>
                    <w:autoSpaceDN w:val="0"/>
                    <w:adjustRightInd w:val="0"/>
                    <w:spacing w:after="0" w:line="240" w:lineRule="auto"/>
                    <w:rPr>
                      <w:color w:val="auto"/>
                      <w:kern w:val="0"/>
                      <w:szCs w:val="22"/>
                      <w:lang w:eastAsia="en-US"/>
                      <w14:ligatures w14:val="none"/>
                    </w:rPr>
                  </w:pPr>
                  <w:r w:rsidRPr="00882448">
                    <w:rPr>
                      <w:i/>
                      <w:iCs/>
                      <w:color w:val="auto"/>
                      <w:kern w:val="0"/>
                      <w:szCs w:val="22"/>
                      <w:lang w:eastAsia="en-US"/>
                      <w14:ligatures w14:val="none"/>
                    </w:rPr>
                    <w:fldChar w:fldCharType="begin">
                      <w:ffData>
                        <w:name w:val=""/>
                        <w:enabled/>
                        <w:calcOnExit w:val="0"/>
                        <w:textInput/>
                      </w:ffData>
                    </w:fldChar>
                  </w:r>
                  <w:r w:rsidRPr="00882448">
                    <w:rPr>
                      <w:i/>
                      <w:iCs/>
                      <w:color w:val="auto"/>
                      <w:kern w:val="0"/>
                      <w:szCs w:val="22"/>
                      <w:lang w:eastAsia="en-US"/>
                      <w14:ligatures w14:val="none"/>
                    </w:rPr>
                    <w:instrText xml:space="preserve"> FORMTEXT </w:instrText>
                  </w:r>
                  <w:r w:rsidRPr="00882448">
                    <w:rPr>
                      <w:i/>
                      <w:iCs/>
                      <w:color w:val="auto"/>
                      <w:kern w:val="0"/>
                      <w:szCs w:val="22"/>
                      <w:lang w:eastAsia="en-US"/>
                      <w14:ligatures w14:val="none"/>
                    </w:rPr>
                  </w:r>
                  <w:r w:rsidRPr="00882448">
                    <w:rPr>
                      <w:i/>
                      <w:iCs/>
                      <w:color w:val="auto"/>
                      <w:kern w:val="0"/>
                      <w:szCs w:val="22"/>
                      <w:lang w:eastAsia="en-US"/>
                      <w14:ligatures w14:val="none"/>
                    </w:rPr>
                    <w:fldChar w:fldCharType="separate"/>
                  </w:r>
                  <w:r w:rsidRPr="00882448">
                    <w:rPr>
                      <w:i/>
                      <w:iCs/>
                      <w:color w:val="auto"/>
                      <w:kern w:val="0"/>
                      <w:szCs w:val="22"/>
                      <w:lang w:eastAsia="en-US"/>
                      <w14:ligatures w14:val="none"/>
                    </w:rPr>
                    <w:t> </w:t>
                  </w:r>
                  <w:r w:rsidRPr="00882448">
                    <w:rPr>
                      <w:i/>
                      <w:iCs/>
                      <w:color w:val="auto"/>
                      <w:kern w:val="0"/>
                      <w:szCs w:val="22"/>
                      <w:lang w:eastAsia="en-US"/>
                      <w14:ligatures w14:val="none"/>
                    </w:rPr>
                    <w:t> </w:t>
                  </w:r>
                  <w:r w:rsidRPr="00882448">
                    <w:rPr>
                      <w:i/>
                      <w:iCs/>
                      <w:color w:val="auto"/>
                      <w:kern w:val="0"/>
                      <w:szCs w:val="22"/>
                      <w:lang w:eastAsia="en-US"/>
                      <w14:ligatures w14:val="none"/>
                    </w:rPr>
                    <w:t> </w:t>
                  </w:r>
                  <w:r w:rsidRPr="00882448">
                    <w:rPr>
                      <w:i/>
                      <w:iCs/>
                      <w:color w:val="auto"/>
                      <w:kern w:val="0"/>
                      <w:szCs w:val="22"/>
                      <w:lang w:eastAsia="en-US"/>
                      <w14:ligatures w14:val="none"/>
                    </w:rPr>
                    <w:t> </w:t>
                  </w:r>
                  <w:r w:rsidRPr="00882448">
                    <w:rPr>
                      <w:i/>
                      <w:iCs/>
                      <w:color w:val="auto"/>
                      <w:kern w:val="0"/>
                      <w:szCs w:val="22"/>
                      <w:lang w:eastAsia="en-US"/>
                      <w14:ligatures w14:val="none"/>
                    </w:rPr>
                    <w:t> </w:t>
                  </w:r>
                  <w:r w:rsidRPr="00882448">
                    <w:rPr>
                      <w:i/>
                      <w:iCs/>
                      <w:color w:val="auto"/>
                      <w:kern w:val="0"/>
                      <w:szCs w:val="22"/>
                      <w:lang w:eastAsia="en-US"/>
                      <w14:ligatures w14:val="none"/>
                    </w:rPr>
                    <w:fldChar w:fldCharType="end"/>
                  </w:r>
                  <w:permEnd w:id="1630824103"/>
                </w:p>
              </w:tc>
              <w:permStart w:id="113518734" w:edGrp="everyone"/>
              <w:tc>
                <w:tcPr>
                  <w:tcW w:w="1583" w:type="dxa"/>
                  <w:tcBorders>
                    <w:top w:val="single" w:sz="2" w:space="0" w:color="auto"/>
                    <w:left w:val="single" w:sz="4" w:space="0" w:color="auto"/>
                    <w:bottom w:val="single" w:sz="2" w:space="0" w:color="auto"/>
                    <w:right w:val="single" w:sz="12" w:space="0" w:color="auto"/>
                  </w:tcBorders>
                </w:tcPr>
                <w:p w14:paraId="4547DC0C" w14:textId="77777777" w:rsidR="000A7154" w:rsidRPr="00882448" w:rsidRDefault="000A7154" w:rsidP="00882448">
                  <w:pPr>
                    <w:framePr w:hSpace="180" w:wrap="around" w:vAnchor="text" w:hAnchor="margin" w:xAlign="center" w:y="43"/>
                    <w:autoSpaceDE w:val="0"/>
                    <w:autoSpaceDN w:val="0"/>
                    <w:adjustRightInd w:val="0"/>
                    <w:spacing w:after="0" w:line="240" w:lineRule="auto"/>
                    <w:rPr>
                      <w:color w:val="auto"/>
                      <w:kern w:val="0"/>
                      <w:szCs w:val="22"/>
                      <w:lang w:eastAsia="en-US"/>
                      <w14:ligatures w14:val="none"/>
                    </w:rPr>
                  </w:pPr>
                  <w:r w:rsidRPr="00882448">
                    <w:rPr>
                      <w:i/>
                      <w:iCs/>
                      <w:color w:val="auto"/>
                      <w:kern w:val="0"/>
                      <w:szCs w:val="22"/>
                      <w:lang w:eastAsia="en-US"/>
                      <w14:ligatures w14:val="none"/>
                    </w:rPr>
                    <w:fldChar w:fldCharType="begin">
                      <w:ffData>
                        <w:name w:val=""/>
                        <w:enabled/>
                        <w:calcOnExit w:val="0"/>
                        <w:textInput/>
                      </w:ffData>
                    </w:fldChar>
                  </w:r>
                  <w:r w:rsidRPr="00882448">
                    <w:rPr>
                      <w:i/>
                      <w:iCs/>
                      <w:color w:val="auto"/>
                      <w:kern w:val="0"/>
                      <w:szCs w:val="22"/>
                      <w:lang w:eastAsia="en-US"/>
                      <w14:ligatures w14:val="none"/>
                    </w:rPr>
                    <w:instrText xml:space="preserve"> FORMTEXT </w:instrText>
                  </w:r>
                  <w:r w:rsidRPr="00882448">
                    <w:rPr>
                      <w:i/>
                      <w:iCs/>
                      <w:color w:val="auto"/>
                      <w:kern w:val="0"/>
                      <w:szCs w:val="22"/>
                      <w:lang w:eastAsia="en-US"/>
                      <w14:ligatures w14:val="none"/>
                    </w:rPr>
                  </w:r>
                  <w:r w:rsidRPr="00882448">
                    <w:rPr>
                      <w:i/>
                      <w:iCs/>
                      <w:color w:val="auto"/>
                      <w:kern w:val="0"/>
                      <w:szCs w:val="22"/>
                      <w:lang w:eastAsia="en-US"/>
                      <w14:ligatures w14:val="none"/>
                    </w:rPr>
                    <w:fldChar w:fldCharType="separate"/>
                  </w:r>
                  <w:r w:rsidRPr="00882448">
                    <w:rPr>
                      <w:i/>
                      <w:iCs/>
                      <w:color w:val="auto"/>
                      <w:kern w:val="0"/>
                      <w:szCs w:val="22"/>
                      <w:lang w:eastAsia="en-US"/>
                      <w14:ligatures w14:val="none"/>
                    </w:rPr>
                    <w:t> </w:t>
                  </w:r>
                  <w:r w:rsidRPr="00882448">
                    <w:rPr>
                      <w:i/>
                      <w:iCs/>
                      <w:color w:val="auto"/>
                      <w:kern w:val="0"/>
                      <w:szCs w:val="22"/>
                      <w:lang w:eastAsia="en-US"/>
                      <w14:ligatures w14:val="none"/>
                    </w:rPr>
                    <w:t> </w:t>
                  </w:r>
                  <w:r w:rsidRPr="00882448">
                    <w:rPr>
                      <w:i/>
                      <w:iCs/>
                      <w:color w:val="auto"/>
                      <w:kern w:val="0"/>
                      <w:szCs w:val="22"/>
                      <w:lang w:eastAsia="en-US"/>
                      <w14:ligatures w14:val="none"/>
                    </w:rPr>
                    <w:t> </w:t>
                  </w:r>
                  <w:r w:rsidRPr="00882448">
                    <w:rPr>
                      <w:i/>
                      <w:iCs/>
                      <w:color w:val="auto"/>
                      <w:kern w:val="0"/>
                      <w:szCs w:val="22"/>
                      <w:lang w:eastAsia="en-US"/>
                      <w14:ligatures w14:val="none"/>
                    </w:rPr>
                    <w:t> </w:t>
                  </w:r>
                  <w:r w:rsidRPr="00882448">
                    <w:rPr>
                      <w:i/>
                      <w:iCs/>
                      <w:color w:val="auto"/>
                      <w:kern w:val="0"/>
                      <w:szCs w:val="22"/>
                      <w:lang w:eastAsia="en-US"/>
                      <w14:ligatures w14:val="none"/>
                    </w:rPr>
                    <w:t> </w:t>
                  </w:r>
                  <w:r w:rsidRPr="00882448">
                    <w:rPr>
                      <w:i/>
                      <w:iCs/>
                      <w:color w:val="auto"/>
                      <w:kern w:val="0"/>
                      <w:szCs w:val="22"/>
                      <w:lang w:eastAsia="en-US"/>
                      <w14:ligatures w14:val="none"/>
                    </w:rPr>
                    <w:fldChar w:fldCharType="end"/>
                  </w:r>
                  <w:permEnd w:id="113518734"/>
                </w:p>
              </w:tc>
            </w:tr>
            <w:tr w:rsidR="00882448" w:rsidRPr="00882448" w14:paraId="257EEA5D" w14:textId="77777777" w:rsidTr="003E57DC">
              <w:trPr>
                <w:trHeight w:val="267"/>
              </w:trPr>
              <w:tc>
                <w:tcPr>
                  <w:tcW w:w="3519" w:type="dxa"/>
                  <w:tcBorders>
                    <w:top w:val="single" w:sz="2" w:space="0" w:color="auto"/>
                    <w:left w:val="single" w:sz="12" w:space="0" w:color="auto"/>
                    <w:bottom w:val="single" w:sz="2" w:space="0" w:color="auto"/>
                    <w:right w:val="single" w:sz="2" w:space="0" w:color="auto"/>
                  </w:tcBorders>
                </w:tcPr>
                <w:p w14:paraId="344F8FC7" w14:textId="77777777" w:rsidR="000A7154" w:rsidRPr="00882448" w:rsidRDefault="000A7154" w:rsidP="00882448">
                  <w:pPr>
                    <w:framePr w:hSpace="180" w:wrap="around" w:vAnchor="text" w:hAnchor="margin" w:xAlign="center" w:y="43"/>
                    <w:autoSpaceDE w:val="0"/>
                    <w:autoSpaceDN w:val="0"/>
                    <w:adjustRightInd w:val="0"/>
                    <w:spacing w:after="0" w:line="240" w:lineRule="auto"/>
                    <w:rPr>
                      <w:iCs/>
                      <w:color w:val="auto"/>
                      <w:kern w:val="0"/>
                      <w:szCs w:val="22"/>
                      <w:lang w:eastAsia="en-US"/>
                      <w14:ligatures w14:val="none"/>
                    </w:rPr>
                  </w:pPr>
                  <w:r w:rsidRPr="00882448">
                    <w:rPr>
                      <w:iCs/>
                      <w:color w:val="auto"/>
                      <w:kern w:val="0"/>
                      <w:szCs w:val="22"/>
                      <w:lang w:eastAsia="en-US"/>
                      <w14:ligatures w14:val="none"/>
                    </w:rPr>
                    <w:t>Height (including centiles)</w:t>
                  </w:r>
                </w:p>
              </w:tc>
              <w:permStart w:id="786659477" w:edGrp="everyone"/>
              <w:tc>
                <w:tcPr>
                  <w:tcW w:w="1583" w:type="dxa"/>
                  <w:tcBorders>
                    <w:top w:val="single" w:sz="2" w:space="0" w:color="auto"/>
                    <w:left w:val="single" w:sz="2" w:space="0" w:color="auto"/>
                    <w:bottom w:val="single" w:sz="2" w:space="0" w:color="auto"/>
                    <w:right w:val="single" w:sz="4" w:space="0" w:color="auto"/>
                  </w:tcBorders>
                </w:tcPr>
                <w:p w14:paraId="6B4B861B" w14:textId="77777777" w:rsidR="000A7154" w:rsidRPr="00882448" w:rsidRDefault="000A7154" w:rsidP="00882448">
                  <w:pPr>
                    <w:framePr w:hSpace="180" w:wrap="around" w:vAnchor="text" w:hAnchor="margin" w:xAlign="center" w:y="43"/>
                    <w:autoSpaceDE w:val="0"/>
                    <w:autoSpaceDN w:val="0"/>
                    <w:adjustRightInd w:val="0"/>
                    <w:spacing w:after="0" w:line="240" w:lineRule="auto"/>
                    <w:rPr>
                      <w:i/>
                      <w:iCs/>
                      <w:color w:val="auto"/>
                      <w:kern w:val="0"/>
                      <w:szCs w:val="22"/>
                      <w:lang w:eastAsia="en-US"/>
                      <w14:ligatures w14:val="none"/>
                    </w:rPr>
                  </w:pPr>
                  <w:r w:rsidRPr="00882448">
                    <w:rPr>
                      <w:i/>
                      <w:iCs/>
                      <w:color w:val="auto"/>
                      <w:kern w:val="0"/>
                      <w:szCs w:val="22"/>
                      <w:lang w:eastAsia="en-US"/>
                      <w14:ligatures w14:val="none"/>
                    </w:rPr>
                    <w:fldChar w:fldCharType="begin">
                      <w:ffData>
                        <w:name w:val=""/>
                        <w:enabled/>
                        <w:calcOnExit w:val="0"/>
                        <w:textInput/>
                      </w:ffData>
                    </w:fldChar>
                  </w:r>
                  <w:r w:rsidRPr="00882448">
                    <w:rPr>
                      <w:i/>
                      <w:iCs/>
                      <w:color w:val="auto"/>
                      <w:kern w:val="0"/>
                      <w:szCs w:val="22"/>
                      <w:lang w:eastAsia="en-US"/>
                      <w14:ligatures w14:val="none"/>
                    </w:rPr>
                    <w:instrText xml:space="preserve"> FORMTEXT </w:instrText>
                  </w:r>
                  <w:r w:rsidRPr="00882448">
                    <w:rPr>
                      <w:i/>
                      <w:iCs/>
                      <w:color w:val="auto"/>
                      <w:kern w:val="0"/>
                      <w:szCs w:val="22"/>
                      <w:lang w:eastAsia="en-US"/>
                      <w14:ligatures w14:val="none"/>
                    </w:rPr>
                  </w:r>
                  <w:r w:rsidRPr="00882448">
                    <w:rPr>
                      <w:i/>
                      <w:iCs/>
                      <w:color w:val="auto"/>
                      <w:kern w:val="0"/>
                      <w:szCs w:val="22"/>
                      <w:lang w:eastAsia="en-US"/>
                      <w14:ligatures w14:val="none"/>
                    </w:rPr>
                    <w:fldChar w:fldCharType="separate"/>
                  </w:r>
                  <w:r w:rsidRPr="00882448">
                    <w:rPr>
                      <w:i/>
                      <w:iCs/>
                      <w:color w:val="auto"/>
                      <w:kern w:val="0"/>
                      <w:szCs w:val="22"/>
                      <w:lang w:eastAsia="en-US"/>
                      <w14:ligatures w14:val="none"/>
                    </w:rPr>
                    <w:t> </w:t>
                  </w:r>
                  <w:r w:rsidRPr="00882448">
                    <w:rPr>
                      <w:i/>
                      <w:iCs/>
                      <w:color w:val="auto"/>
                      <w:kern w:val="0"/>
                      <w:szCs w:val="22"/>
                      <w:lang w:eastAsia="en-US"/>
                      <w14:ligatures w14:val="none"/>
                    </w:rPr>
                    <w:t> </w:t>
                  </w:r>
                  <w:r w:rsidRPr="00882448">
                    <w:rPr>
                      <w:i/>
                      <w:iCs/>
                      <w:color w:val="auto"/>
                      <w:kern w:val="0"/>
                      <w:szCs w:val="22"/>
                      <w:lang w:eastAsia="en-US"/>
                      <w14:ligatures w14:val="none"/>
                    </w:rPr>
                    <w:t> </w:t>
                  </w:r>
                  <w:r w:rsidRPr="00882448">
                    <w:rPr>
                      <w:i/>
                      <w:iCs/>
                      <w:color w:val="auto"/>
                      <w:kern w:val="0"/>
                      <w:szCs w:val="22"/>
                      <w:lang w:eastAsia="en-US"/>
                      <w14:ligatures w14:val="none"/>
                    </w:rPr>
                    <w:t> </w:t>
                  </w:r>
                  <w:r w:rsidRPr="00882448">
                    <w:rPr>
                      <w:i/>
                      <w:iCs/>
                      <w:color w:val="auto"/>
                      <w:kern w:val="0"/>
                      <w:szCs w:val="22"/>
                      <w:lang w:eastAsia="en-US"/>
                      <w14:ligatures w14:val="none"/>
                    </w:rPr>
                    <w:t> </w:t>
                  </w:r>
                  <w:r w:rsidRPr="00882448">
                    <w:rPr>
                      <w:i/>
                      <w:iCs/>
                      <w:color w:val="auto"/>
                      <w:kern w:val="0"/>
                      <w:szCs w:val="22"/>
                      <w:lang w:eastAsia="en-US"/>
                      <w14:ligatures w14:val="none"/>
                    </w:rPr>
                    <w:fldChar w:fldCharType="end"/>
                  </w:r>
                  <w:permEnd w:id="786659477"/>
                </w:p>
              </w:tc>
              <w:permStart w:id="342234700" w:edGrp="everyone"/>
              <w:tc>
                <w:tcPr>
                  <w:tcW w:w="1583" w:type="dxa"/>
                  <w:tcBorders>
                    <w:top w:val="single" w:sz="2" w:space="0" w:color="auto"/>
                    <w:left w:val="single" w:sz="4" w:space="0" w:color="auto"/>
                    <w:bottom w:val="single" w:sz="2" w:space="0" w:color="auto"/>
                    <w:right w:val="single" w:sz="4" w:space="0" w:color="auto"/>
                  </w:tcBorders>
                </w:tcPr>
                <w:p w14:paraId="4B649838" w14:textId="77777777" w:rsidR="000A7154" w:rsidRPr="00882448" w:rsidRDefault="000A7154" w:rsidP="00882448">
                  <w:pPr>
                    <w:framePr w:hSpace="180" w:wrap="around" w:vAnchor="text" w:hAnchor="margin" w:xAlign="center" w:y="43"/>
                    <w:autoSpaceDE w:val="0"/>
                    <w:autoSpaceDN w:val="0"/>
                    <w:adjustRightInd w:val="0"/>
                    <w:spacing w:after="0" w:line="240" w:lineRule="auto"/>
                    <w:rPr>
                      <w:color w:val="auto"/>
                      <w:kern w:val="0"/>
                      <w:szCs w:val="22"/>
                      <w:lang w:eastAsia="en-US"/>
                      <w14:ligatures w14:val="none"/>
                    </w:rPr>
                  </w:pPr>
                  <w:r w:rsidRPr="00882448">
                    <w:rPr>
                      <w:i/>
                      <w:iCs/>
                      <w:color w:val="auto"/>
                      <w:kern w:val="0"/>
                      <w:szCs w:val="22"/>
                      <w:lang w:eastAsia="en-US"/>
                      <w14:ligatures w14:val="none"/>
                    </w:rPr>
                    <w:fldChar w:fldCharType="begin">
                      <w:ffData>
                        <w:name w:val=""/>
                        <w:enabled/>
                        <w:calcOnExit w:val="0"/>
                        <w:textInput/>
                      </w:ffData>
                    </w:fldChar>
                  </w:r>
                  <w:r w:rsidRPr="00882448">
                    <w:rPr>
                      <w:i/>
                      <w:iCs/>
                      <w:color w:val="auto"/>
                      <w:kern w:val="0"/>
                      <w:szCs w:val="22"/>
                      <w:lang w:eastAsia="en-US"/>
                      <w14:ligatures w14:val="none"/>
                    </w:rPr>
                    <w:instrText xml:space="preserve"> FORMTEXT </w:instrText>
                  </w:r>
                  <w:r w:rsidRPr="00882448">
                    <w:rPr>
                      <w:i/>
                      <w:iCs/>
                      <w:color w:val="auto"/>
                      <w:kern w:val="0"/>
                      <w:szCs w:val="22"/>
                      <w:lang w:eastAsia="en-US"/>
                      <w14:ligatures w14:val="none"/>
                    </w:rPr>
                  </w:r>
                  <w:r w:rsidRPr="00882448">
                    <w:rPr>
                      <w:i/>
                      <w:iCs/>
                      <w:color w:val="auto"/>
                      <w:kern w:val="0"/>
                      <w:szCs w:val="22"/>
                      <w:lang w:eastAsia="en-US"/>
                      <w14:ligatures w14:val="none"/>
                    </w:rPr>
                    <w:fldChar w:fldCharType="separate"/>
                  </w:r>
                  <w:r w:rsidRPr="00882448">
                    <w:rPr>
                      <w:i/>
                      <w:iCs/>
                      <w:color w:val="auto"/>
                      <w:kern w:val="0"/>
                      <w:szCs w:val="22"/>
                      <w:lang w:eastAsia="en-US"/>
                      <w14:ligatures w14:val="none"/>
                    </w:rPr>
                    <w:t> </w:t>
                  </w:r>
                  <w:r w:rsidRPr="00882448">
                    <w:rPr>
                      <w:i/>
                      <w:iCs/>
                      <w:color w:val="auto"/>
                      <w:kern w:val="0"/>
                      <w:szCs w:val="22"/>
                      <w:lang w:eastAsia="en-US"/>
                      <w14:ligatures w14:val="none"/>
                    </w:rPr>
                    <w:t> </w:t>
                  </w:r>
                  <w:r w:rsidRPr="00882448">
                    <w:rPr>
                      <w:i/>
                      <w:iCs/>
                      <w:color w:val="auto"/>
                      <w:kern w:val="0"/>
                      <w:szCs w:val="22"/>
                      <w:lang w:eastAsia="en-US"/>
                      <w14:ligatures w14:val="none"/>
                    </w:rPr>
                    <w:t> </w:t>
                  </w:r>
                  <w:r w:rsidRPr="00882448">
                    <w:rPr>
                      <w:i/>
                      <w:iCs/>
                      <w:color w:val="auto"/>
                      <w:kern w:val="0"/>
                      <w:szCs w:val="22"/>
                      <w:lang w:eastAsia="en-US"/>
                      <w14:ligatures w14:val="none"/>
                    </w:rPr>
                    <w:t> </w:t>
                  </w:r>
                  <w:r w:rsidRPr="00882448">
                    <w:rPr>
                      <w:i/>
                      <w:iCs/>
                      <w:color w:val="auto"/>
                      <w:kern w:val="0"/>
                      <w:szCs w:val="22"/>
                      <w:lang w:eastAsia="en-US"/>
                      <w14:ligatures w14:val="none"/>
                    </w:rPr>
                    <w:t> </w:t>
                  </w:r>
                  <w:r w:rsidRPr="00882448">
                    <w:rPr>
                      <w:i/>
                      <w:iCs/>
                      <w:color w:val="auto"/>
                      <w:kern w:val="0"/>
                      <w:szCs w:val="22"/>
                      <w:lang w:eastAsia="en-US"/>
                      <w14:ligatures w14:val="none"/>
                    </w:rPr>
                    <w:fldChar w:fldCharType="end"/>
                  </w:r>
                  <w:permEnd w:id="342234700"/>
                </w:p>
              </w:tc>
              <w:permStart w:id="1431330357" w:edGrp="everyone"/>
              <w:tc>
                <w:tcPr>
                  <w:tcW w:w="1583" w:type="dxa"/>
                  <w:tcBorders>
                    <w:top w:val="single" w:sz="2" w:space="0" w:color="auto"/>
                    <w:left w:val="single" w:sz="4" w:space="0" w:color="auto"/>
                    <w:bottom w:val="single" w:sz="2" w:space="0" w:color="auto"/>
                    <w:right w:val="single" w:sz="4" w:space="0" w:color="auto"/>
                  </w:tcBorders>
                </w:tcPr>
                <w:p w14:paraId="6D307116" w14:textId="77777777" w:rsidR="000A7154" w:rsidRPr="00882448" w:rsidRDefault="000A7154" w:rsidP="00882448">
                  <w:pPr>
                    <w:framePr w:hSpace="180" w:wrap="around" w:vAnchor="text" w:hAnchor="margin" w:xAlign="center" w:y="43"/>
                    <w:autoSpaceDE w:val="0"/>
                    <w:autoSpaceDN w:val="0"/>
                    <w:adjustRightInd w:val="0"/>
                    <w:spacing w:after="0" w:line="240" w:lineRule="auto"/>
                    <w:rPr>
                      <w:color w:val="auto"/>
                      <w:kern w:val="0"/>
                      <w:szCs w:val="22"/>
                      <w:lang w:eastAsia="en-US"/>
                      <w14:ligatures w14:val="none"/>
                    </w:rPr>
                  </w:pPr>
                  <w:r w:rsidRPr="00882448">
                    <w:rPr>
                      <w:i/>
                      <w:iCs/>
                      <w:color w:val="auto"/>
                      <w:kern w:val="0"/>
                      <w:szCs w:val="22"/>
                      <w:lang w:eastAsia="en-US"/>
                      <w14:ligatures w14:val="none"/>
                    </w:rPr>
                    <w:fldChar w:fldCharType="begin">
                      <w:ffData>
                        <w:name w:val=""/>
                        <w:enabled/>
                        <w:calcOnExit w:val="0"/>
                        <w:textInput/>
                      </w:ffData>
                    </w:fldChar>
                  </w:r>
                  <w:r w:rsidRPr="00882448">
                    <w:rPr>
                      <w:i/>
                      <w:iCs/>
                      <w:color w:val="auto"/>
                      <w:kern w:val="0"/>
                      <w:szCs w:val="22"/>
                      <w:lang w:eastAsia="en-US"/>
                      <w14:ligatures w14:val="none"/>
                    </w:rPr>
                    <w:instrText xml:space="preserve"> FORMTEXT </w:instrText>
                  </w:r>
                  <w:r w:rsidRPr="00882448">
                    <w:rPr>
                      <w:i/>
                      <w:iCs/>
                      <w:color w:val="auto"/>
                      <w:kern w:val="0"/>
                      <w:szCs w:val="22"/>
                      <w:lang w:eastAsia="en-US"/>
                      <w14:ligatures w14:val="none"/>
                    </w:rPr>
                  </w:r>
                  <w:r w:rsidRPr="00882448">
                    <w:rPr>
                      <w:i/>
                      <w:iCs/>
                      <w:color w:val="auto"/>
                      <w:kern w:val="0"/>
                      <w:szCs w:val="22"/>
                      <w:lang w:eastAsia="en-US"/>
                      <w14:ligatures w14:val="none"/>
                    </w:rPr>
                    <w:fldChar w:fldCharType="separate"/>
                  </w:r>
                  <w:r w:rsidRPr="00882448">
                    <w:rPr>
                      <w:i/>
                      <w:iCs/>
                      <w:color w:val="auto"/>
                      <w:kern w:val="0"/>
                      <w:szCs w:val="22"/>
                      <w:lang w:eastAsia="en-US"/>
                      <w14:ligatures w14:val="none"/>
                    </w:rPr>
                    <w:t> </w:t>
                  </w:r>
                  <w:r w:rsidRPr="00882448">
                    <w:rPr>
                      <w:i/>
                      <w:iCs/>
                      <w:color w:val="auto"/>
                      <w:kern w:val="0"/>
                      <w:szCs w:val="22"/>
                      <w:lang w:eastAsia="en-US"/>
                      <w14:ligatures w14:val="none"/>
                    </w:rPr>
                    <w:t> </w:t>
                  </w:r>
                  <w:r w:rsidRPr="00882448">
                    <w:rPr>
                      <w:i/>
                      <w:iCs/>
                      <w:color w:val="auto"/>
                      <w:kern w:val="0"/>
                      <w:szCs w:val="22"/>
                      <w:lang w:eastAsia="en-US"/>
                      <w14:ligatures w14:val="none"/>
                    </w:rPr>
                    <w:t> </w:t>
                  </w:r>
                  <w:r w:rsidRPr="00882448">
                    <w:rPr>
                      <w:i/>
                      <w:iCs/>
                      <w:color w:val="auto"/>
                      <w:kern w:val="0"/>
                      <w:szCs w:val="22"/>
                      <w:lang w:eastAsia="en-US"/>
                      <w14:ligatures w14:val="none"/>
                    </w:rPr>
                    <w:t> </w:t>
                  </w:r>
                  <w:r w:rsidRPr="00882448">
                    <w:rPr>
                      <w:i/>
                      <w:iCs/>
                      <w:color w:val="auto"/>
                      <w:kern w:val="0"/>
                      <w:szCs w:val="22"/>
                      <w:lang w:eastAsia="en-US"/>
                      <w14:ligatures w14:val="none"/>
                    </w:rPr>
                    <w:t> </w:t>
                  </w:r>
                  <w:r w:rsidRPr="00882448">
                    <w:rPr>
                      <w:i/>
                      <w:iCs/>
                      <w:color w:val="auto"/>
                      <w:kern w:val="0"/>
                      <w:szCs w:val="22"/>
                      <w:lang w:eastAsia="en-US"/>
                      <w14:ligatures w14:val="none"/>
                    </w:rPr>
                    <w:fldChar w:fldCharType="end"/>
                  </w:r>
                  <w:permEnd w:id="1431330357"/>
                </w:p>
              </w:tc>
              <w:permStart w:id="75975210" w:edGrp="everyone"/>
              <w:tc>
                <w:tcPr>
                  <w:tcW w:w="1583" w:type="dxa"/>
                  <w:tcBorders>
                    <w:top w:val="single" w:sz="2" w:space="0" w:color="auto"/>
                    <w:left w:val="single" w:sz="4" w:space="0" w:color="auto"/>
                    <w:bottom w:val="single" w:sz="2" w:space="0" w:color="auto"/>
                    <w:right w:val="single" w:sz="12" w:space="0" w:color="auto"/>
                  </w:tcBorders>
                </w:tcPr>
                <w:p w14:paraId="766F438A" w14:textId="77777777" w:rsidR="000A7154" w:rsidRPr="00882448" w:rsidRDefault="000A7154" w:rsidP="00882448">
                  <w:pPr>
                    <w:framePr w:hSpace="180" w:wrap="around" w:vAnchor="text" w:hAnchor="margin" w:xAlign="center" w:y="43"/>
                    <w:autoSpaceDE w:val="0"/>
                    <w:autoSpaceDN w:val="0"/>
                    <w:adjustRightInd w:val="0"/>
                    <w:spacing w:after="0" w:line="240" w:lineRule="auto"/>
                    <w:rPr>
                      <w:color w:val="auto"/>
                      <w:kern w:val="0"/>
                      <w:szCs w:val="22"/>
                      <w:lang w:eastAsia="en-US"/>
                      <w14:ligatures w14:val="none"/>
                    </w:rPr>
                  </w:pPr>
                  <w:r w:rsidRPr="00882448">
                    <w:rPr>
                      <w:i/>
                      <w:iCs/>
                      <w:color w:val="auto"/>
                      <w:kern w:val="0"/>
                      <w:szCs w:val="22"/>
                      <w:lang w:eastAsia="en-US"/>
                      <w14:ligatures w14:val="none"/>
                    </w:rPr>
                    <w:fldChar w:fldCharType="begin">
                      <w:ffData>
                        <w:name w:val=""/>
                        <w:enabled/>
                        <w:calcOnExit w:val="0"/>
                        <w:textInput/>
                      </w:ffData>
                    </w:fldChar>
                  </w:r>
                  <w:r w:rsidRPr="00882448">
                    <w:rPr>
                      <w:i/>
                      <w:iCs/>
                      <w:color w:val="auto"/>
                      <w:kern w:val="0"/>
                      <w:szCs w:val="22"/>
                      <w:lang w:eastAsia="en-US"/>
                      <w14:ligatures w14:val="none"/>
                    </w:rPr>
                    <w:instrText xml:space="preserve"> FORMTEXT </w:instrText>
                  </w:r>
                  <w:r w:rsidRPr="00882448">
                    <w:rPr>
                      <w:i/>
                      <w:iCs/>
                      <w:color w:val="auto"/>
                      <w:kern w:val="0"/>
                      <w:szCs w:val="22"/>
                      <w:lang w:eastAsia="en-US"/>
                      <w14:ligatures w14:val="none"/>
                    </w:rPr>
                  </w:r>
                  <w:r w:rsidRPr="00882448">
                    <w:rPr>
                      <w:i/>
                      <w:iCs/>
                      <w:color w:val="auto"/>
                      <w:kern w:val="0"/>
                      <w:szCs w:val="22"/>
                      <w:lang w:eastAsia="en-US"/>
                      <w14:ligatures w14:val="none"/>
                    </w:rPr>
                    <w:fldChar w:fldCharType="separate"/>
                  </w:r>
                  <w:r w:rsidRPr="00882448">
                    <w:rPr>
                      <w:i/>
                      <w:iCs/>
                      <w:color w:val="auto"/>
                      <w:kern w:val="0"/>
                      <w:szCs w:val="22"/>
                      <w:lang w:eastAsia="en-US"/>
                      <w14:ligatures w14:val="none"/>
                    </w:rPr>
                    <w:t> </w:t>
                  </w:r>
                  <w:r w:rsidRPr="00882448">
                    <w:rPr>
                      <w:i/>
                      <w:iCs/>
                      <w:color w:val="auto"/>
                      <w:kern w:val="0"/>
                      <w:szCs w:val="22"/>
                      <w:lang w:eastAsia="en-US"/>
                      <w14:ligatures w14:val="none"/>
                    </w:rPr>
                    <w:t> </w:t>
                  </w:r>
                  <w:r w:rsidRPr="00882448">
                    <w:rPr>
                      <w:i/>
                      <w:iCs/>
                      <w:color w:val="auto"/>
                      <w:kern w:val="0"/>
                      <w:szCs w:val="22"/>
                      <w:lang w:eastAsia="en-US"/>
                      <w14:ligatures w14:val="none"/>
                    </w:rPr>
                    <w:t> </w:t>
                  </w:r>
                  <w:r w:rsidRPr="00882448">
                    <w:rPr>
                      <w:i/>
                      <w:iCs/>
                      <w:color w:val="auto"/>
                      <w:kern w:val="0"/>
                      <w:szCs w:val="22"/>
                      <w:lang w:eastAsia="en-US"/>
                      <w14:ligatures w14:val="none"/>
                    </w:rPr>
                    <w:t> </w:t>
                  </w:r>
                  <w:r w:rsidRPr="00882448">
                    <w:rPr>
                      <w:i/>
                      <w:iCs/>
                      <w:color w:val="auto"/>
                      <w:kern w:val="0"/>
                      <w:szCs w:val="22"/>
                      <w:lang w:eastAsia="en-US"/>
                      <w14:ligatures w14:val="none"/>
                    </w:rPr>
                    <w:t> </w:t>
                  </w:r>
                  <w:r w:rsidRPr="00882448">
                    <w:rPr>
                      <w:i/>
                      <w:iCs/>
                      <w:color w:val="auto"/>
                      <w:kern w:val="0"/>
                      <w:szCs w:val="22"/>
                      <w:lang w:eastAsia="en-US"/>
                      <w14:ligatures w14:val="none"/>
                    </w:rPr>
                    <w:fldChar w:fldCharType="end"/>
                  </w:r>
                  <w:permEnd w:id="75975210"/>
                </w:p>
              </w:tc>
            </w:tr>
          </w:tbl>
          <w:p w14:paraId="10F1B48D" w14:textId="4B8FBA64" w:rsidR="000A7154" w:rsidRPr="00882448" w:rsidRDefault="000A7154" w:rsidP="003E57DC">
            <w:pPr>
              <w:autoSpaceDE w:val="0"/>
              <w:autoSpaceDN w:val="0"/>
              <w:adjustRightInd w:val="0"/>
              <w:spacing w:after="0" w:line="240" w:lineRule="auto"/>
              <w:rPr>
                <w:color w:val="auto"/>
                <w:kern w:val="0"/>
                <w:szCs w:val="22"/>
                <w:lang w:eastAsia="en-US"/>
                <w14:ligatures w14:val="none"/>
              </w:rPr>
            </w:pPr>
            <w:r w:rsidRPr="00882448">
              <w:rPr>
                <w:color w:val="auto"/>
                <w:kern w:val="0"/>
                <w:szCs w:val="22"/>
                <w:lang w:eastAsia="en-US"/>
                <w14:ligatures w14:val="none"/>
              </w:rPr>
              <w:t xml:space="preserve">Other relevant information: </w:t>
            </w:r>
            <w:permStart w:id="1245602797" w:edGrp="everyone"/>
            <w:r w:rsidRPr="00882448">
              <w:rPr>
                <w:color w:val="auto"/>
                <w:kern w:val="0"/>
                <w:szCs w:val="22"/>
                <w:lang w:eastAsia="en-US"/>
                <w14:ligatures w14:val="none"/>
              </w:rPr>
              <w:t>……………………………………………………………………………………</w:t>
            </w:r>
            <w:proofErr w:type="gramStart"/>
            <w:r w:rsidRPr="00882448">
              <w:rPr>
                <w:color w:val="auto"/>
                <w:kern w:val="0"/>
                <w:szCs w:val="22"/>
                <w:lang w:eastAsia="en-US"/>
                <w14:ligatures w14:val="none"/>
              </w:rPr>
              <w:t>…..</w:t>
            </w:r>
            <w:permEnd w:id="1245602797"/>
            <w:proofErr w:type="gramEnd"/>
          </w:p>
          <w:p w14:paraId="23A832A2" w14:textId="77777777" w:rsidR="000A7154" w:rsidRPr="00882448" w:rsidRDefault="000A7154" w:rsidP="003E57DC">
            <w:pPr>
              <w:autoSpaceDE w:val="0"/>
              <w:autoSpaceDN w:val="0"/>
              <w:adjustRightInd w:val="0"/>
              <w:spacing w:after="0" w:line="240" w:lineRule="auto"/>
              <w:rPr>
                <w:color w:val="auto"/>
                <w:kern w:val="0"/>
                <w:szCs w:val="22"/>
                <w:lang w:eastAsia="en-US"/>
                <w14:ligatures w14:val="none"/>
              </w:rPr>
            </w:pPr>
            <w:r w:rsidRPr="00882448">
              <w:rPr>
                <w:color w:val="auto"/>
                <w:kern w:val="0"/>
                <w:szCs w:val="22"/>
                <w:lang w:eastAsia="en-US"/>
                <w14:ligatures w14:val="none"/>
              </w:rPr>
              <w:t xml:space="preserve">Specialist Signature: ………………………………………………Date: </w:t>
            </w:r>
            <w:permStart w:id="1138716177" w:edGrp="everyone"/>
            <w:r w:rsidRPr="00882448">
              <w:rPr>
                <w:i/>
                <w:iCs/>
                <w:color w:val="auto"/>
                <w:kern w:val="0"/>
                <w:szCs w:val="22"/>
                <w:lang w:eastAsia="en-US"/>
                <w14:ligatures w14:val="none"/>
              </w:rPr>
              <w:fldChar w:fldCharType="begin">
                <w:ffData>
                  <w:name w:val=""/>
                  <w:enabled/>
                  <w:calcOnExit w:val="0"/>
                  <w:textInput/>
                </w:ffData>
              </w:fldChar>
            </w:r>
            <w:r w:rsidRPr="00882448">
              <w:rPr>
                <w:i/>
                <w:iCs/>
                <w:color w:val="auto"/>
                <w:kern w:val="0"/>
                <w:szCs w:val="22"/>
                <w:lang w:eastAsia="en-US"/>
                <w14:ligatures w14:val="none"/>
              </w:rPr>
              <w:instrText xml:space="preserve"> FORMTEXT </w:instrText>
            </w:r>
            <w:r w:rsidRPr="00882448">
              <w:rPr>
                <w:i/>
                <w:iCs/>
                <w:color w:val="auto"/>
                <w:kern w:val="0"/>
                <w:szCs w:val="22"/>
                <w:lang w:eastAsia="en-US"/>
                <w14:ligatures w14:val="none"/>
              </w:rPr>
            </w:r>
            <w:r w:rsidRPr="00882448">
              <w:rPr>
                <w:i/>
                <w:iCs/>
                <w:color w:val="auto"/>
                <w:kern w:val="0"/>
                <w:szCs w:val="22"/>
                <w:lang w:eastAsia="en-US"/>
                <w14:ligatures w14:val="none"/>
              </w:rPr>
              <w:fldChar w:fldCharType="separate"/>
            </w:r>
            <w:r w:rsidRPr="00882448">
              <w:rPr>
                <w:i/>
                <w:iCs/>
                <w:color w:val="auto"/>
                <w:kern w:val="0"/>
                <w:szCs w:val="22"/>
                <w:lang w:eastAsia="en-US"/>
                <w14:ligatures w14:val="none"/>
              </w:rPr>
              <w:t> </w:t>
            </w:r>
            <w:r w:rsidRPr="00882448">
              <w:rPr>
                <w:i/>
                <w:iCs/>
                <w:color w:val="auto"/>
                <w:kern w:val="0"/>
                <w:szCs w:val="22"/>
                <w:lang w:eastAsia="en-US"/>
                <w14:ligatures w14:val="none"/>
              </w:rPr>
              <w:t> </w:t>
            </w:r>
            <w:r w:rsidRPr="00882448">
              <w:rPr>
                <w:i/>
                <w:iCs/>
                <w:color w:val="auto"/>
                <w:kern w:val="0"/>
                <w:szCs w:val="22"/>
                <w:lang w:eastAsia="en-US"/>
                <w14:ligatures w14:val="none"/>
              </w:rPr>
              <w:t> </w:t>
            </w:r>
            <w:r w:rsidRPr="00882448">
              <w:rPr>
                <w:i/>
                <w:iCs/>
                <w:color w:val="auto"/>
                <w:kern w:val="0"/>
                <w:szCs w:val="22"/>
                <w:lang w:eastAsia="en-US"/>
                <w14:ligatures w14:val="none"/>
              </w:rPr>
              <w:t> </w:t>
            </w:r>
            <w:r w:rsidRPr="00882448">
              <w:rPr>
                <w:i/>
                <w:iCs/>
                <w:color w:val="auto"/>
                <w:kern w:val="0"/>
                <w:szCs w:val="22"/>
                <w:lang w:eastAsia="en-US"/>
                <w14:ligatures w14:val="none"/>
              </w:rPr>
              <w:t> </w:t>
            </w:r>
            <w:r w:rsidRPr="00882448">
              <w:rPr>
                <w:i/>
                <w:iCs/>
                <w:color w:val="auto"/>
                <w:kern w:val="0"/>
                <w:szCs w:val="22"/>
                <w:lang w:eastAsia="en-US"/>
                <w14:ligatures w14:val="none"/>
              </w:rPr>
              <w:fldChar w:fldCharType="end"/>
            </w:r>
            <w:permEnd w:id="1138716177"/>
          </w:p>
        </w:tc>
      </w:tr>
    </w:tbl>
    <w:p w14:paraId="657EFF06" w14:textId="377F4882" w:rsidR="000F749C" w:rsidRPr="00882448" w:rsidRDefault="000A7154">
      <w:pPr>
        <w:spacing w:after="17"/>
        <w:rPr>
          <w:color w:val="auto"/>
        </w:rPr>
      </w:pPr>
      <w:r w:rsidRPr="00882448">
        <w:rPr>
          <w:rFonts w:ascii="Arial" w:eastAsia="Arial" w:hAnsi="Arial" w:cs="Arial"/>
          <w:color w:val="auto"/>
          <w:sz w:val="16"/>
        </w:rPr>
        <w:t xml:space="preserve"> </w:t>
      </w:r>
      <w:r w:rsidRPr="00882448">
        <w:rPr>
          <w:rFonts w:ascii="Arial" w:eastAsia="Arial" w:hAnsi="Arial" w:cs="Arial"/>
          <w:color w:val="auto"/>
          <w:sz w:val="16"/>
        </w:rPr>
        <w:tab/>
        <w:t xml:space="preserve"> </w:t>
      </w:r>
      <w:r w:rsidRPr="00882448">
        <w:rPr>
          <w:rFonts w:ascii="Arial" w:eastAsia="Arial" w:hAnsi="Arial" w:cs="Arial"/>
          <w:color w:val="auto"/>
          <w:sz w:val="16"/>
        </w:rPr>
        <w:tab/>
        <w:t xml:space="preserve"> </w:t>
      </w:r>
      <w:r w:rsidRPr="00882448">
        <w:rPr>
          <w:rFonts w:ascii="Arial" w:eastAsia="Arial" w:hAnsi="Arial" w:cs="Arial"/>
          <w:color w:val="auto"/>
          <w:sz w:val="16"/>
        </w:rPr>
        <w:tab/>
        <w:t xml:space="preserve"> </w:t>
      </w:r>
      <w:r w:rsidRPr="00882448">
        <w:rPr>
          <w:rFonts w:ascii="Arial" w:eastAsia="Arial" w:hAnsi="Arial" w:cs="Arial"/>
          <w:color w:val="auto"/>
          <w:sz w:val="16"/>
        </w:rPr>
        <w:tab/>
        <w:t xml:space="preserve"> </w:t>
      </w:r>
      <w:r w:rsidRPr="00882448">
        <w:rPr>
          <w:rFonts w:ascii="Arial" w:eastAsia="Arial" w:hAnsi="Arial" w:cs="Arial"/>
          <w:color w:val="auto"/>
          <w:sz w:val="16"/>
        </w:rPr>
        <w:tab/>
        <w:t xml:space="preserve"> </w:t>
      </w:r>
      <w:r w:rsidRPr="00882448">
        <w:rPr>
          <w:rFonts w:ascii="Arial" w:eastAsia="Arial" w:hAnsi="Arial" w:cs="Arial"/>
          <w:color w:val="auto"/>
          <w:sz w:val="16"/>
        </w:rPr>
        <w:tab/>
        <w:t xml:space="preserve"> </w:t>
      </w:r>
      <w:r w:rsidRPr="00882448">
        <w:rPr>
          <w:rFonts w:ascii="Arial" w:eastAsia="Arial" w:hAnsi="Arial" w:cs="Arial"/>
          <w:color w:val="auto"/>
          <w:sz w:val="16"/>
        </w:rPr>
        <w:tab/>
        <w:t xml:space="preserve"> </w:t>
      </w:r>
      <w:r w:rsidRPr="00882448">
        <w:rPr>
          <w:rFonts w:ascii="Arial" w:eastAsia="Arial" w:hAnsi="Arial" w:cs="Arial"/>
          <w:color w:val="auto"/>
          <w:sz w:val="16"/>
        </w:rPr>
        <w:tab/>
        <w:t xml:space="preserve"> </w:t>
      </w:r>
      <w:r w:rsidRPr="00882448">
        <w:rPr>
          <w:rFonts w:ascii="Arial" w:eastAsia="Arial" w:hAnsi="Arial" w:cs="Arial"/>
          <w:color w:val="auto"/>
          <w:sz w:val="16"/>
        </w:rPr>
        <w:tab/>
        <w:t xml:space="preserve"> </w:t>
      </w:r>
      <w:r w:rsidRPr="00882448">
        <w:rPr>
          <w:rFonts w:ascii="Arial" w:eastAsia="Arial" w:hAnsi="Arial" w:cs="Arial"/>
          <w:color w:val="auto"/>
          <w:sz w:val="16"/>
        </w:rPr>
        <w:tab/>
        <w:t xml:space="preserve"> </w:t>
      </w:r>
    </w:p>
    <w:p w14:paraId="540A86FC" w14:textId="77777777" w:rsidR="000F749C" w:rsidRPr="00882448" w:rsidRDefault="000A7154">
      <w:pPr>
        <w:spacing w:after="17"/>
        <w:rPr>
          <w:color w:val="auto"/>
        </w:rPr>
      </w:pPr>
      <w:r w:rsidRPr="00882448">
        <w:rPr>
          <w:rFonts w:ascii="Arial" w:eastAsia="Arial" w:hAnsi="Arial" w:cs="Arial"/>
          <w:color w:val="auto"/>
          <w:sz w:val="16"/>
        </w:rPr>
        <w:t xml:space="preserve"> </w:t>
      </w:r>
      <w:r w:rsidRPr="00882448">
        <w:rPr>
          <w:rFonts w:ascii="Arial" w:eastAsia="Arial" w:hAnsi="Arial" w:cs="Arial"/>
          <w:color w:val="auto"/>
          <w:sz w:val="16"/>
        </w:rPr>
        <w:tab/>
        <w:t xml:space="preserve"> </w:t>
      </w:r>
      <w:r w:rsidRPr="00882448">
        <w:rPr>
          <w:rFonts w:ascii="Arial" w:eastAsia="Arial" w:hAnsi="Arial" w:cs="Arial"/>
          <w:color w:val="auto"/>
          <w:sz w:val="16"/>
        </w:rPr>
        <w:tab/>
        <w:t xml:space="preserve"> </w:t>
      </w:r>
      <w:r w:rsidRPr="00882448">
        <w:rPr>
          <w:rFonts w:ascii="Arial" w:eastAsia="Arial" w:hAnsi="Arial" w:cs="Arial"/>
          <w:color w:val="auto"/>
          <w:sz w:val="16"/>
        </w:rPr>
        <w:tab/>
        <w:t xml:space="preserve"> </w:t>
      </w:r>
      <w:r w:rsidRPr="00882448">
        <w:rPr>
          <w:rFonts w:ascii="Arial" w:eastAsia="Arial" w:hAnsi="Arial" w:cs="Arial"/>
          <w:color w:val="auto"/>
          <w:sz w:val="16"/>
        </w:rPr>
        <w:tab/>
        <w:t xml:space="preserve"> </w:t>
      </w:r>
      <w:r w:rsidRPr="00882448">
        <w:rPr>
          <w:rFonts w:ascii="Arial" w:eastAsia="Arial" w:hAnsi="Arial" w:cs="Arial"/>
          <w:color w:val="auto"/>
          <w:sz w:val="16"/>
        </w:rPr>
        <w:tab/>
        <w:t xml:space="preserve"> </w:t>
      </w:r>
      <w:r w:rsidRPr="00882448">
        <w:rPr>
          <w:rFonts w:ascii="Arial" w:eastAsia="Arial" w:hAnsi="Arial" w:cs="Arial"/>
          <w:color w:val="auto"/>
          <w:sz w:val="16"/>
        </w:rPr>
        <w:tab/>
        <w:t xml:space="preserve"> </w:t>
      </w:r>
      <w:r w:rsidRPr="00882448">
        <w:rPr>
          <w:rFonts w:ascii="Arial" w:eastAsia="Arial" w:hAnsi="Arial" w:cs="Arial"/>
          <w:color w:val="auto"/>
          <w:sz w:val="16"/>
        </w:rPr>
        <w:tab/>
        <w:t xml:space="preserve"> </w:t>
      </w:r>
      <w:r w:rsidRPr="00882448">
        <w:rPr>
          <w:rFonts w:ascii="Arial" w:eastAsia="Arial" w:hAnsi="Arial" w:cs="Arial"/>
          <w:color w:val="auto"/>
          <w:sz w:val="16"/>
        </w:rPr>
        <w:tab/>
        <w:t xml:space="preserve"> </w:t>
      </w:r>
      <w:r w:rsidRPr="00882448">
        <w:rPr>
          <w:rFonts w:ascii="Arial" w:eastAsia="Arial" w:hAnsi="Arial" w:cs="Arial"/>
          <w:color w:val="auto"/>
          <w:sz w:val="16"/>
        </w:rPr>
        <w:tab/>
        <w:t xml:space="preserve"> </w:t>
      </w:r>
      <w:r w:rsidRPr="00882448">
        <w:rPr>
          <w:rFonts w:ascii="Arial" w:eastAsia="Arial" w:hAnsi="Arial" w:cs="Arial"/>
          <w:color w:val="auto"/>
          <w:sz w:val="16"/>
        </w:rPr>
        <w:tab/>
        <w:t xml:space="preserve"> </w:t>
      </w:r>
      <w:r w:rsidRPr="00882448">
        <w:rPr>
          <w:rFonts w:ascii="Arial" w:eastAsia="Arial" w:hAnsi="Arial" w:cs="Arial"/>
          <w:color w:val="auto"/>
          <w:sz w:val="16"/>
        </w:rPr>
        <w:tab/>
        <w:t xml:space="preserve"> </w:t>
      </w:r>
    </w:p>
    <w:p w14:paraId="32E94A6A" w14:textId="77777777" w:rsidR="000F749C" w:rsidRDefault="000A7154">
      <w:pPr>
        <w:spacing w:after="17"/>
      </w:pPr>
      <w:r w:rsidRPr="00882448">
        <w:rPr>
          <w:rFonts w:ascii="Arial" w:eastAsia="Arial" w:hAnsi="Arial" w:cs="Arial"/>
          <w:color w:val="auto"/>
          <w:sz w:val="16"/>
        </w:rPr>
        <w:t xml:space="preserve"> </w:t>
      </w:r>
      <w:r w:rsidRPr="00882448">
        <w:rPr>
          <w:rFonts w:ascii="Arial" w:eastAsia="Arial" w:hAnsi="Arial" w:cs="Arial"/>
          <w:color w:val="auto"/>
          <w:sz w:val="16"/>
        </w:rPr>
        <w:tab/>
        <w:t xml:space="preserve"> </w:t>
      </w:r>
      <w:r w:rsidRPr="00882448">
        <w:rPr>
          <w:rFonts w:ascii="Arial" w:eastAsia="Arial" w:hAnsi="Arial" w:cs="Arial"/>
          <w:color w:val="auto"/>
          <w:sz w:val="16"/>
        </w:rPr>
        <w:tab/>
        <w:t xml:space="preserve"> </w:t>
      </w:r>
      <w:r w:rsidRPr="00882448">
        <w:rPr>
          <w:rFonts w:ascii="Arial" w:eastAsia="Arial" w:hAnsi="Arial" w:cs="Arial"/>
          <w:color w:val="auto"/>
          <w:sz w:val="16"/>
        </w:rPr>
        <w:tab/>
        <w:t xml:space="preserve"> </w:t>
      </w:r>
      <w:r w:rsidRPr="00882448">
        <w:rPr>
          <w:rFonts w:ascii="Arial" w:eastAsia="Arial" w:hAnsi="Arial" w:cs="Arial"/>
          <w:color w:val="auto"/>
          <w:sz w:val="16"/>
        </w:rPr>
        <w:tab/>
        <w:t xml:space="preserve"> </w:t>
      </w:r>
      <w:r w:rsidRPr="00882448">
        <w:rPr>
          <w:rFonts w:ascii="Arial" w:eastAsia="Arial" w:hAnsi="Arial" w:cs="Arial"/>
          <w:color w:val="auto"/>
          <w:sz w:val="16"/>
        </w:rPr>
        <w:tab/>
        <w:t xml:space="preserve"> </w:t>
      </w:r>
      <w:r w:rsidRPr="00882448">
        <w:rPr>
          <w:rFonts w:ascii="Arial" w:eastAsia="Arial" w:hAnsi="Arial" w:cs="Arial"/>
          <w:color w:val="auto"/>
          <w:sz w:val="16"/>
        </w:rPr>
        <w:tab/>
        <w:t xml:space="preserve"> </w:t>
      </w:r>
      <w:r w:rsidRPr="00882448">
        <w:rPr>
          <w:rFonts w:ascii="Arial" w:eastAsia="Arial" w:hAnsi="Arial" w:cs="Arial"/>
          <w:color w:val="auto"/>
          <w:sz w:val="16"/>
        </w:rPr>
        <w:tab/>
        <w:t xml:space="preserve"> </w:t>
      </w:r>
      <w:r w:rsidRPr="00882448">
        <w:rPr>
          <w:rFonts w:ascii="Arial" w:eastAsia="Arial" w:hAnsi="Arial" w:cs="Arial"/>
          <w:color w:val="auto"/>
          <w:sz w:val="16"/>
        </w:rPr>
        <w:tab/>
        <w:t xml:space="preserve"> </w:t>
      </w:r>
      <w:r w:rsidRPr="00882448">
        <w:rPr>
          <w:rFonts w:ascii="Arial" w:eastAsia="Arial" w:hAnsi="Arial" w:cs="Arial"/>
          <w:color w:val="auto"/>
          <w:sz w:val="16"/>
        </w:rPr>
        <w:tab/>
        <w:t xml:space="preserve"> </w:t>
      </w:r>
      <w:r w:rsidRPr="00882448">
        <w:rPr>
          <w:rFonts w:ascii="Arial" w:eastAsia="Arial" w:hAnsi="Arial" w:cs="Arial"/>
          <w:color w:val="auto"/>
          <w:sz w:val="16"/>
        </w:rPr>
        <w:tab/>
        <w:t xml:space="preserve"> </w:t>
      </w:r>
      <w:r>
        <w:rPr>
          <w:rFonts w:ascii="Arial" w:eastAsia="Arial" w:hAnsi="Arial" w:cs="Arial"/>
          <w:sz w:val="16"/>
        </w:rPr>
        <w:tab/>
        <w:t xml:space="preserve"> </w:t>
      </w:r>
    </w:p>
    <w:p w14:paraId="3AD88852" w14:textId="51ED0D44" w:rsidR="000F749C" w:rsidRDefault="000A7154">
      <w:pPr>
        <w:tabs>
          <w:tab w:val="center" w:pos="720"/>
          <w:tab w:val="center" w:pos="1895"/>
        </w:tabs>
        <w:spacing w:after="82"/>
        <w:ind w:left="-15"/>
      </w:pPr>
      <w:r>
        <w:rPr>
          <w:rFonts w:ascii="Arial" w:eastAsia="Arial" w:hAnsi="Arial" w:cs="Arial"/>
          <w:sz w:val="16"/>
        </w:rPr>
        <w:lastRenderedPageBreak/>
        <w:t xml:space="preserve"> </w:t>
      </w:r>
      <w:r>
        <w:rPr>
          <w:rFonts w:ascii="Arial" w:eastAsia="Arial" w:hAnsi="Arial" w:cs="Arial"/>
          <w:sz w:val="16"/>
        </w:rPr>
        <w:tab/>
        <w:t xml:space="preserve"> </w:t>
      </w:r>
      <w:r>
        <w:rPr>
          <w:rFonts w:ascii="Arial" w:eastAsia="Arial" w:hAnsi="Arial" w:cs="Arial"/>
          <w:sz w:val="16"/>
        </w:rPr>
        <w:tab/>
        <w:t xml:space="preserve"> </w:t>
      </w:r>
    </w:p>
    <w:p w14:paraId="1FF27407" w14:textId="77777777" w:rsidR="000F749C" w:rsidRDefault="000A7154">
      <w:pPr>
        <w:spacing w:after="0"/>
      </w:pPr>
      <w:r>
        <w:t xml:space="preserve"> </w:t>
      </w:r>
    </w:p>
    <w:p w14:paraId="3359F9E6" w14:textId="77777777" w:rsidR="000F749C" w:rsidRDefault="000A7154">
      <w:pPr>
        <w:spacing w:after="218"/>
      </w:pPr>
      <w:r>
        <w:rPr>
          <w:b/>
        </w:rPr>
        <w:t xml:space="preserve"> </w:t>
      </w:r>
    </w:p>
    <w:p w14:paraId="1DD4BFBA" w14:textId="77777777" w:rsidR="000F749C" w:rsidRDefault="000A7154">
      <w:pPr>
        <w:spacing w:after="218"/>
      </w:pPr>
      <w:r>
        <w:rPr>
          <w:b/>
        </w:rPr>
        <w:t xml:space="preserve"> </w:t>
      </w:r>
    </w:p>
    <w:p w14:paraId="05CC0DE1" w14:textId="77777777" w:rsidR="000F749C" w:rsidRDefault="000A7154">
      <w:pPr>
        <w:spacing w:after="218"/>
      </w:pPr>
      <w:r>
        <w:rPr>
          <w:b/>
        </w:rPr>
        <w:t xml:space="preserve"> </w:t>
      </w:r>
    </w:p>
    <w:p w14:paraId="7179EB8A" w14:textId="6117322F" w:rsidR="000F749C" w:rsidRDefault="000A7154" w:rsidP="000A7154">
      <w:pPr>
        <w:spacing w:after="218"/>
      </w:pPr>
      <w:r>
        <w:rPr>
          <w:b/>
        </w:rPr>
        <w:t xml:space="preserve"> </w:t>
      </w:r>
    </w:p>
    <w:p w14:paraId="6D4E04DE" w14:textId="77777777" w:rsidR="000F749C" w:rsidRDefault="000A7154">
      <w:pPr>
        <w:pStyle w:val="Heading1"/>
      </w:pPr>
      <w:r>
        <w:t>This Page is Intentionally Blank</w:t>
      </w:r>
    </w:p>
    <w:p w14:paraId="651D9CAD" w14:textId="77777777" w:rsidR="000F749C" w:rsidRDefault="000A7154">
      <w:pPr>
        <w:spacing w:after="17"/>
        <w:jc w:val="both"/>
      </w:pPr>
      <w:r>
        <w:rPr>
          <w:rFonts w:ascii="Arial" w:eastAsia="Arial" w:hAnsi="Arial" w:cs="Arial"/>
          <w:sz w:val="16"/>
        </w:rPr>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p>
    <w:p w14:paraId="3C108592" w14:textId="77777777" w:rsidR="000F749C" w:rsidRDefault="000A7154">
      <w:pPr>
        <w:spacing w:after="17"/>
        <w:jc w:val="both"/>
      </w:pPr>
      <w:r>
        <w:rPr>
          <w:rFonts w:ascii="Arial" w:eastAsia="Arial" w:hAnsi="Arial" w:cs="Arial"/>
          <w:sz w:val="16"/>
        </w:rPr>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p>
    <w:p w14:paraId="60E0FB04" w14:textId="77777777" w:rsidR="000F749C" w:rsidRDefault="000A7154">
      <w:pPr>
        <w:spacing w:after="17"/>
        <w:jc w:val="both"/>
      </w:pPr>
      <w:r>
        <w:rPr>
          <w:rFonts w:ascii="Arial" w:eastAsia="Arial" w:hAnsi="Arial" w:cs="Arial"/>
          <w:sz w:val="16"/>
        </w:rPr>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p>
    <w:p w14:paraId="320AC582" w14:textId="77777777" w:rsidR="000F749C" w:rsidRDefault="000A7154">
      <w:pPr>
        <w:spacing w:after="17"/>
        <w:jc w:val="both"/>
      </w:pPr>
      <w:r>
        <w:rPr>
          <w:rFonts w:ascii="Arial" w:eastAsia="Arial" w:hAnsi="Arial" w:cs="Arial"/>
          <w:sz w:val="16"/>
        </w:rPr>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p>
    <w:p w14:paraId="6247EC22" w14:textId="77777777" w:rsidR="000F749C" w:rsidRDefault="000A7154">
      <w:pPr>
        <w:tabs>
          <w:tab w:val="center" w:pos="720"/>
          <w:tab w:val="center" w:pos="1895"/>
        </w:tabs>
        <w:spacing w:after="82"/>
        <w:ind w:left="-15"/>
      </w:pPr>
      <w:r>
        <w:rPr>
          <w:rFonts w:ascii="Arial" w:eastAsia="Arial" w:hAnsi="Arial" w:cs="Arial"/>
          <w:sz w:val="16"/>
        </w:rPr>
        <w:t xml:space="preserve"> </w:t>
      </w:r>
      <w:r>
        <w:rPr>
          <w:rFonts w:ascii="Arial" w:eastAsia="Arial" w:hAnsi="Arial" w:cs="Arial"/>
          <w:sz w:val="16"/>
        </w:rPr>
        <w:tab/>
        <w:t xml:space="preserve"> </w:t>
      </w:r>
      <w:r>
        <w:rPr>
          <w:rFonts w:ascii="Arial" w:eastAsia="Arial" w:hAnsi="Arial" w:cs="Arial"/>
          <w:sz w:val="16"/>
        </w:rPr>
        <w:tab/>
        <w:t xml:space="preserve">Page </w:t>
      </w:r>
      <w:r>
        <w:rPr>
          <w:rFonts w:ascii="Arial" w:eastAsia="Arial" w:hAnsi="Arial" w:cs="Arial"/>
          <w:b/>
          <w:sz w:val="16"/>
        </w:rPr>
        <w:t>2</w:t>
      </w:r>
      <w:r>
        <w:rPr>
          <w:rFonts w:ascii="Arial" w:eastAsia="Arial" w:hAnsi="Arial" w:cs="Arial"/>
          <w:sz w:val="16"/>
        </w:rPr>
        <w:t xml:space="preserve"> of </w:t>
      </w:r>
      <w:r>
        <w:rPr>
          <w:rFonts w:ascii="Arial" w:eastAsia="Arial" w:hAnsi="Arial" w:cs="Arial"/>
          <w:b/>
          <w:sz w:val="16"/>
        </w:rPr>
        <w:t>13</w:t>
      </w:r>
      <w:r>
        <w:rPr>
          <w:rFonts w:ascii="Arial" w:eastAsia="Arial" w:hAnsi="Arial" w:cs="Arial"/>
          <w:sz w:val="16"/>
        </w:rPr>
        <w:t xml:space="preserve"> </w:t>
      </w:r>
    </w:p>
    <w:p w14:paraId="7C3AC15E" w14:textId="77777777" w:rsidR="000F749C" w:rsidRDefault="000F749C">
      <w:pPr>
        <w:sectPr w:rsidR="000F749C">
          <w:headerReference w:type="even" r:id="rId8"/>
          <w:headerReference w:type="default" r:id="rId9"/>
          <w:footerReference w:type="even" r:id="rId10"/>
          <w:footerReference w:type="default" r:id="rId11"/>
          <w:headerReference w:type="first" r:id="rId12"/>
          <w:footerReference w:type="first" r:id="rId13"/>
          <w:pgSz w:w="11906" w:h="16841"/>
          <w:pgMar w:top="43" w:right="1088" w:bottom="453" w:left="1133" w:header="720" w:footer="720" w:gutter="0"/>
          <w:cols w:space="720"/>
        </w:sectPr>
      </w:pPr>
    </w:p>
    <w:p w14:paraId="75193E5D" w14:textId="77777777" w:rsidR="000F749C" w:rsidRDefault="000A7154">
      <w:pPr>
        <w:spacing w:after="0"/>
        <w:ind w:left="-5" w:hanging="10"/>
      </w:pPr>
      <w:r>
        <w:rPr>
          <w:b/>
          <w:sz w:val="28"/>
        </w:rPr>
        <w:lastRenderedPageBreak/>
        <w:t>Guanfacine</w:t>
      </w:r>
      <w:r>
        <w:rPr>
          <w:rFonts w:ascii="Arial" w:eastAsia="Arial" w:hAnsi="Arial" w:cs="Arial"/>
          <w:b/>
          <w:sz w:val="28"/>
        </w:rPr>
        <w:t>▼</w:t>
      </w:r>
      <w:r>
        <w:rPr>
          <w:b/>
          <w:sz w:val="28"/>
        </w:rPr>
        <w:t xml:space="preserve"> Shared Care Guideline: Prescribing Agreement for Attention </w:t>
      </w:r>
    </w:p>
    <w:p w14:paraId="647A6281" w14:textId="77777777" w:rsidR="000F749C" w:rsidRDefault="000A7154">
      <w:pPr>
        <w:spacing w:after="0"/>
        <w:ind w:left="-5" w:hanging="10"/>
      </w:pPr>
      <w:r>
        <w:rPr>
          <w:b/>
          <w:sz w:val="28"/>
        </w:rPr>
        <w:t xml:space="preserve">Deficit Hyperactivity Disorder in Children &amp; Young People (6-18 years) </w:t>
      </w:r>
    </w:p>
    <w:tbl>
      <w:tblPr>
        <w:tblStyle w:val="TableGrid"/>
        <w:tblW w:w="10186" w:type="dxa"/>
        <w:tblInd w:w="-557" w:type="dxa"/>
        <w:tblCellMar>
          <w:top w:w="48" w:type="dxa"/>
          <w:left w:w="108" w:type="dxa"/>
          <w:right w:w="60" w:type="dxa"/>
        </w:tblCellMar>
        <w:tblLook w:val="04A0" w:firstRow="1" w:lastRow="0" w:firstColumn="1" w:lastColumn="0" w:noHBand="0" w:noVBand="1"/>
      </w:tblPr>
      <w:tblGrid>
        <w:gridCol w:w="10186"/>
      </w:tblGrid>
      <w:tr w:rsidR="000F749C" w14:paraId="264E31EE" w14:textId="77777777">
        <w:trPr>
          <w:trHeight w:val="7645"/>
        </w:trPr>
        <w:tc>
          <w:tcPr>
            <w:tcW w:w="10186" w:type="dxa"/>
            <w:tcBorders>
              <w:top w:val="single" w:sz="4" w:space="0" w:color="000000"/>
              <w:left w:val="single" w:sz="4" w:space="0" w:color="000000"/>
              <w:bottom w:val="single" w:sz="4" w:space="0" w:color="000000"/>
              <w:right w:val="single" w:sz="4" w:space="0" w:color="000000"/>
            </w:tcBorders>
          </w:tcPr>
          <w:p w14:paraId="4621DE48" w14:textId="77777777" w:rsidR="000F749C" w:rsidRDefault="000A7154">
            <w:pPr>
              <w:spacing w:after="19"/>
              <w:ind w:right="47"/>
              <w:jc w:val="center"/>
            </w:pPr>
            <w:r>
              <w:rPr>
                <w:b/>
              </w:rPr>
              <w:t xml:space="preserve">NOTES to the GP </w:t>
            </w:r>
          </w:p>
          <w:p w14:paraId="1C594DD2" w14:textId="77777777" w:rsidR="000F749C" w:rsidRDefault="000A7154">
            <w:pPr>
              <w:spacing w:line="276" w:lineRule="auto"/>
              <w:jc w:val="both"/>
            </w:pPr>
            <w:r>
              <w:t xml:space="preserve">The expectation is that these guidelines should provide sufficient information to enable GPs to be confident to take clinical and legal responsibility for prescribing this medicine.  </w:t>
            </w:r>
          </w:p>
          <w:p w14:paraId="290B26B7" w14:textId="77777777" w:rsidR="000F749C" w:rsidRDefault="000A7154">
            <w:pPr>
              <w:spacing w:after="218"/>
            </w:pPr>
            <w:r>
              <w:t xml:space="preserve"> </w:t>
            </w:r>
          </w:p>
          <w:p w14:paraId="2BD90184" w14:textId="77777777" w:rsidR="000F749C" w:rsidRDefault="000A7154">
            <w:pPr>
              <w:spacing w:line="287" w:lineRule="auto"/>
              <w:ind w:right="5435"/>
            </w:pPr>
            <w:r>
              <w:t xml:space="preserve">The questions below will help you confirm this:   </w:t>
            </w:r>
            <w:r>
              <w:rPr>
                <w:rFonts w:ascii="Wingdings" w:eastAsia="Wingdings" w:hAnsi="Wingdings" w:cs="Wingdings"/>
                <w:sz w:val="20"/>
              </w:rPr>
              <w:t>▪</w:t>
            </w:r>
            <w:r>
              <w:rPr>
                <w:rFonts w:ascii="Arial" w:eastAsia="Arial" w:hAnsi="Arial" w:cs="Arial"/>
                <w:sz w:val="20"/>
              </w:rPr>
              <w:t xml:space="preserve"> </w:t>
            </w:r>
            <w:r>
              <w:rPr>
                <w:rFonts w:ascii="Arial" w:eastAsia="Arial" w:hAnsi="Arial" w:cs="Arial"/>
                <w:sz w:val="20"/>
              </w:rPr>
              <w:tab/>
            </w:r>
            <w:r>
              <w:t xml:space="preserve">Is the patient’s condition predictable or stable? </w:t>
            </w:r>
          </w:p>
          <w:p w14:paraId="3F1BDFEC" w14:textId="77777777" w:rsidR="000F749C" w:rsidRDefault="000A7154">
            <w:pPr>
              <w:numPr>
                <w:ilvl w:val="0"/>
                <w:numId w:val="1"/>
              </w:numPr>
              <w:spacing w:after="14" w:line="240" w:lineRule="auto"/>
              <w:ind w:hanging="360"/>
            </w:pPr>
            <w:r>
              <w:t xml:space="preserve">Do you have the relevant knowledge, skills, and access to equipment to allow you to monitor treatment as indicated in this shared care prescribing guideline?   </w:t>
            </w:r>
          </w:p>
          <w:p w14:paraId="2B6A38B4" w14:textId="77777777" w:rsidR="000F749C" w:rsidRDefault="000A7154">
            <w:pPr>
              <w:numPr>
                <w:ilvl w:val="0"/>
                <w:numId w:val="1"/>
              </w:numPr>
              <w:ind w:hanging="360"/>
            </w:pPr>
            <w:r>
              <w:t xml:space="preserve">Have you been provided with relevant clinical details including monitoring data? </w:t>
            </w:r>
          </w:p>
          <w:p w14:paraId="250E0E4F" w14:textId="77777777" w:rsidR="000F749C" w:rsidRDefault="000A7154">
            <w:pPr>
              <w:spacing w:after="218"/>
            </w:pPr>
            <w:r>
              <w:t xml:space="preserve"> </w:t>
            </w:r>
          </w:p>
          <w:p w14:paraId="2747BA07" w14:textId="77777777" w:rsidR="000F749C" w:rsidRDefault="000A7154">
            <w:pPr>
              <w:spacing w:after="200" w:line="275" w:lineRule="auto"/>
              <w:ind w:right="54"/>
              <w:jc w:val="both"/>
            </w:pPr>
            <w:r>
              <w:t xml:space="preserve">If you can answer YES to all these questions (after reading this shared care guideline), then it is appropriate for you to accept prescribing responsibility. Prescribe a maximum of 30 days at a time with a review date of every 6 months. Quantities should be supplied in line with pack size and local waste reduction program.  </w:t>
            </w:r>
          </w:p>
          <w:p w14:paraId="05B86368" w14:textId="77777777" w:rsidR="000F749C" w:rsidRDefault="000A7154">
            <w:pPr>
              <w:spacing w:after="19"/>
            </w:pPr>
            <w:r>
              <w:t xml:space="preserve"> </w:t>
            </w:r>
          </w:p>
          <w:p w14:paraId="0DCA3D7D" w14:textId="77777777" w:rsidR="000F749C" w:rsidRDefault="000A7154">
            <w:pPr>
              <w:spacing w:line="275" w:lineRule="auto"/>
              <w:ind w:right="48"/>
              <w:jc w:val="both"/>
            </w:pPr>
            <w:r>
              <w:t xml:space="preserve">If the answer is NO to any of these questions, you should not accept prescribing responsibility.  You should write to the specialist prescriber within 14 days, outlining your reasons for NOT prescribing. If you do not have the confidence to prescribe, we suggest you discuss this with your local Trust/specialist service, who will be willing to provide training and support. If you still lack the confidence to accept clinical responsibility, you still have the right to decline. Your CCG pharmacist will assist you in making decisions about shared care. </w:t>
            </w:r>
          </w:p>
          <w:p w14:paraId="22A59A70" w14:textId="77777777" w:rsidR="000F749C" w:rsidRDefault="000A7154">
            <w:pPr>
              <w:spacing w:after="218"/>
            </w:pPr>
            <w:r>
              <w:t xml:space="preserve"> </w:t>
            </w:r>
          </w:p>
          <w:p w14:paraId="46226CBD" w14:textId="77777777" w:rsidR="000F749C" w:rsidRDefault="000A7154">
            <w:pPr>
              <w:spacing w:after="19"/>
            </w:pPr>
            <w:r>
              <w:t xml:space="preserve">It would not normally be expected that a GP would decline to share prescribing </w:t>
            </w:r>
            <w:proofErr w:type="gramStart"/>
            <w:r>
              <w:t>on the basis of</w:t>
            </w:r>
            <w:proofErr w:type="gramEnd"/>
            <w:r>
              <w:t xml:space="preserve"> cost.  </w:t>
            </w:r>
          </w:p>
          <w:p w14:paraId="31B27563" w14:textId="77777777" w:rsidR="000F749C" w:rsidRDefault="000A7154">
            <w:pPr>
              <w:ind w:right="48"/>
              <w:jc w:val="center"/>
            </w:pPr>
            <w:r>
              <w:rPr>
                <w:b/>
              </w:rPr>
              <w:t>The patient’s best interests are always paramount</w:t>
            </w:r>
            <w:r>
              <w:t xml:space="preserve"> </w:t>
            </w:r>
          </w:p>
        </w:tc>
      </w:tr>
    </w:tbl>
    <w:p w14:paraId="20DE3E92" w14:textId="77777777" w:rsidR="000F749C" w:rsidRDefault="000A7154">
      <w:pPr>
        <w:spacing w:after="216"/>
        <w:ind w:left="496"/>
        <w:jc w:val="center"/>
      </w:pPr>
      <w:r>
        <w:rPr>
          <w:b/>
        </w:rPr>
        <w:t xml:space="preserve"> </w:t>
      </w:r>
    </w:p>
    <w:p w14:paraId="091328FB" w14:textId="77777777" w:rsidR="000F749C" w:rsidRDefault="000A7154">
      <w:pPr>
        <w:spacing w:after="0"/>
        <w:ind w:left="-5" w:hanging="10"/>
      </w:pPr>
      <w:r>
        <w:rPr>
          <w:rFonts w:ascii="Arial" w:eastAsia="Arial" w:hAnsi="Arial" w:cs="Arial"/>
        </w:rPr>
        <w:t xml:space="preserve">Approved by: Integrated medicines committee (IMOC) </w:t>
      </w:r>
    </w:p>
    <w:p w14:paraId="3F17D2AA" w14:textId="77777777" w:rsidR="000F749C" w:rsidRDefault="000A7154">
      <w:pPr>
        <w:spacing w:after="0"/>
        <w:ind w:left="-5" w:hanging="10"/>
      </w:pPr>
      <w:r>
        <w:rPr>
          <w:rFonts w:ascii="Arial" w:eastAsia="Arial" w:hAnsi="Arial" w:cs="Arial"/>
        </w:rPr>
        <w:t>Approval date:27</w:t>
      </w:r>
      <w:r>
        <w:rPr>
          <w:rFonts w:ascii="Arial" w:eastAsia="Arial" w:hAnsi="Arial" w:cs="Arial"/>
          <w:vertAlign w:val="superscript"/>
        </w:rPr>
        <w:t>th</w:t>
      </w:r>
      <w:r>
        <w:rPr>
          <w:rFonts w:ascii="Arial" w:eastAsia="Arial" w:hAnsi="Arial" w:cs="Arial"/>
        </w:rPr>
        <w:t xml:space="preserve"> November 2024  </w:t>
      </w:r>
    </w:p>
    <w:p w14:paraId="0FF9A76A" w14:textId="77777777" w:rsidR="000F749C" w:rsidRDefault="000A7154">
      <w:pPr>
        <w:spacing w:after="0"/>
        <w:ind w:left="-5" w:hanging="10"/>
      </w:pPr>
      <w:r>
        <w:rPr>
          <w:rFonts w:ascii="Arial" w:eastAsia="Arial" w:hAnsi="Arial" w:cs="Arial"/>
        </w:rPr>
        <w:t xml:space="preserve">Review Date: November 2026 </w:t>
      </w:r>
    </w:p>
    <w:p w14:paraId="7798574F" w14:textId="77777777" w:rsidR="000F749C" w:rsidRDefault="000A7154">
      <w:pPr>
        <w:spacing w:after="218"/>
        <w:ind w:left="496"/>
        <w:jc w:val="center"/>
      </w:pPr>
      <w:r>
        <w:rPr>
          <w:b/>
        </w:rPr>
        <w:t xml:space="preserve"> </w:t>
      </w:r>
    </w:p>
    <w:p w14:paraId="2A5A6EAE" w14:textId="77777777" w:rsidR="000F749C" w:rsidRDefault="000A7154">
      <w:pPr>
        <w:spacing w:after="218"/>
        <w:ind w:left="496"/>
        <w:jc w:val="center"/>
      </w:pPr>
      <w:r>
        <w:rPr>
          <w:b/>
        </w:rPr>
        <w:t xml:space="preserve"> </w:t>
      </w:r>
    </w:p>
    <w:p w14:paraId="6A54E226" w14:textId="77777777" w:rsidR="000F749C" w:rsidRDefault="000A7154">
      <w:pPr>
        <w:spacing w:after="218"/>
        <w:ind w:left="496"/>
        <w:jc w:val="center"/>
      </w:pPr>
      <w:r>
        <w:rPr>
          <w:b/>
        </w:rPr>
        <w:t xml:space="preserve"> </w:t>
      </w:r>
    </w:p>
    <w:p w14:paraId="5574BCF2" w14:textId="77777777" w:rsidR="000F749C" w:rsidRDefault="000A7154">
      <w:pPr>
        <w:spacing w:after="218"/>
        <w:ind w:left="496"/>
        <w:jc w:val="center"/>
      </w:pPr>
      <w:r>
        <w:rPr>
          <w:b/>
        </w:rPr>
        <w:t xml:space="preserve"> </w:t>
      </w:r>
    </w:p>
    <w:p w14:paraId="7A817464" w14:textId="77777777" w:rsidR="000F749C" w:rsidRDefault="000A7154">
      <w:pPr>
        <w:spacing w:after="218"/>
        <w:ind w:left="496"/>
        <w:jc w:val="center"/>
      </w:pPr>
      <w:r>
        <w:rPr>
          <w:b/>
        </w:rPr>
        <w:t xml:space="preserve"> </w:t>
      </w:r>
    </w:p>
    <w:p w14:paraId="535B106C" w14:textId="77777777" w:rsidR="000F749C" w:rsidRDefault="000A7154">
      <w:pPr>
        <w:spacing w:after="220"/>
        <w:ind w:left="496"/>
        <w:jc w:val="center"/>
      </w:pPr>
      <w:r>
        <w:rPr>
          <w:b/>
        </w:rPr>
        <w:t xml:space="preserve"> </w:t>
      </w:r>
    </w:p>
    <w:p w14:paraId="6791CEE2" w14:textId="77777777" w:rsidR="000F749C" w:rsidRDefault="000A7154">
      <w:pPr>
        <w:spacing w:after="0"/>
      </w:pPr>
      <w:r>
        <w:rPr>
          <w:b/>
        </w:rPr>
        <w:t xml:space="preserve"> </w:t>
      </w:r>
      <w:r>
        <w:rPr>
          <w:noProof/>
        </w:rPr>
        <mc:AlternateContent>
          <mc:Choice Requires="wpg">
            <w:drawing>
              <wp:inline distT="0" distB="0" distL="0" distR="0" wp14:anchorId="5A19C91C" wp14:editId="2A451283">
                <wp:extent cx="1609598" cy="9144"/>
                <wp:effectExtent l="0" t="0" r="0" b="0"/>
                <wp:docPr id="22294" name="Group 22294"/>
                <wp:cNvGraphicFramePr/>
                <a:graphic xmlns:a="http://schemas.openxmlformats.org/drawingml/2006/main">
                  <a:graphicData uri="http://schemas.microsoft.com/office/word/2010/wordprocessingGroup">
                    <wpg:wgp>
                      <wpg:cNvGrpSpPr/>
                      <wpg:grpSpPr>
                        <a:xfrm>
                          <a:off x="0" y="0"/>
                          <a:ext cx="1609598" cy="9144"/>
                          <a:chOff x="0" y="0"/>
                          <a:chExt cx="1609598" cy="9144"/>
                        </a:xfrm>
                      </wpg:grpSpPr>
                      <wps:wsp>
                        <wps:cNvPr id="27719" name="Shape 27719"/>
                        <wps:cNvSpPr/>
                        <wps:spPr>
                          <a:xfrm>
                            <a:off x="0" y="0"/>
                            <a:ext cx="1609598" cy="9144"/>
                          </a:xfrm>
                          <a:custGeom>
                            <a:avLst/>
                            <a:gdLst/>
                            <a:ahLst/>
                            <a:cxnLst/>
                            <a:rect l="0" t="0" r="0" b="0"/>
                            <a:pathLst>
                              <a:path w="1609598" h="9144">
                                <a:moveTo>
                                  <a:pt x="0" y="0"/>
                                </a:moveTo>
                                <a:lnTo>
                                  <a:pt x="1609598" y="0"/>
                                </a:lnTo>
                                <a:lnTo>
                                  <a:pt x="16095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294" style="width:126.74pt;height:0.719971pt;mso-position-horizontal-relative:char;mso-position-vertical-relative:line" coordsize="16095,91">
                <v:shape id="Shape 27720" style="position:absolute;width:16095;height:91;left:0;top:0;" coordsize="1609598,9144" path="m0,0l1609598,0l1609598,9144l0,9144l0,0">
                  <v:stroke weight="0pt" endcap="flat" joinstyle="miter" miterlimit="10" on="false" color="#000000" opacity="0"/>
                  <v:fill on="true" color="#000000"/>
                </v:shape>
              </v:group>
            </w:pict>
          </mc:Fallback>
        </mc:AlternateContent>
      </w:r>
      <w:r>
        <w:rPr>
          <w:b/>
        </w:rPr>
        <w:t xml:space="preserve"> </w:t>
      </w:r>
    </w:p>
    <w:tbl>
      <w:tblPr>
        <w:tblStyle w:val="TableGrid"/>
        <w:tblpPr w:leftFromText="180" w:rightFromText="180" w:vertAnchor="text" w:horzAnchor="margin" w:tblpXSpec="center" w:tblpY="-256"/>
        <w:tblW w:w="10486" w:type="dxa"/>
        <w:tblInd w:w="0" w:type="dxa"/>
        <w:tblCellMar>
          <w:top w:w="53" w:type="dxa"/>
          <w:left w:w="107" w:type="dxa"/>
          <w:bottom w:w="6" w:type="dxa"/>
          <w:right w:w="73" w:type="dxa"/>
        </w:tblCellMar>
        <w:tblLook w:val="04A0" w:firstRow="1" w:lastRow="0" w:firstColumn="1" w:lastColumn="0" w:noHBand="0" w:noVBand="1"/>
      </w:tblPr>
      <w:tblGrid>
        <w:gridCol w:w="10486"/>
      </w:tblGrid>
      <w:tr w:rsidR="00CC3996" w14:paraId="690D6737" w14:textId="77777777" w:rsidTr="00CC3996">
        <w:trPr>
          <w:trHeight w:val="680"/>
        </w:trPr>
        <w:tc>
          <w:tcPr>
            <w:tcW w:w="10486" w:type="dxa"/>
            <w:tcBorders>
              <w:top w:val="single" w:sz="4" w:space="0" w:color="000000"/>
              <w:left w:val="single" w:sz="4" w:space="0" w:color="000000"/>
              <w:bottom w:val="single" w:sz="4" w:space="0" w:color="000000"/>
              <w:right w:val="single" w:sz="4" w:space="0" w:color="000000"/>
            </w:tcBorders>
            <w:shd w:val="clear" w:color="auto" w:fill="C6D9F1"/>
          </w:tcPr>
          <w:p w14:paraId="58345F7B" w14:textId="77777777" w:rsidR="00CC3996" w:rsidRDefault="00CC3996" w:rsidP="00CC3996">
            <w:pPr>
              <w:spacing w:after="20"/>
            </w:pPr>
            <w:r>
              <w:rPr>
                <w:b/>
                <w:sz w:val="24"/>
              </w:rPr>
              <w:lastRenderedPageBreak/>
              <w:t>Guanfacine</w:t>
            </w:r>
            <w:r>
              <w:rPr>
                <w:rFonts w:ascii="Arial" w:eastAsia="Arial" w:hAnsi="Arial" w:cs="Arial"/>
                <w:b/>
                <w:sz w:val="24"/>
              </w:rPr>
              <w:t xml:space="preserve"> </w:t>
            </w:r>
            <w:r>
              <w:rPr>
                <w:b/>
                <w:sz w:val="24"/>
              </w:rPr>
              <w:t xml:space="preserve">for Attention Deficit Hyperactivity Disorder (ADHD) in Children &amp; Young People  </w:t>
            </w:r>
          </w:p>
          <w:p w14:paraId="6C3FDCFB" w14:textId="77777777" w:rsidR="00CC3996" w:rsidRDefault="00CC3996" w:rsidP="00CC3996">
            <w:pPr>
              <w:ind w:right="35"/>
              <w:jc w:val="center"/>
            </w:pPr>
            <w:r>
              <w:rPr>
                <w:b/>
                <w:sz w:val="24"/>
              </w:rPr>
              <w:t xml:space="preserve">(6-18 years) </w:t>
            </w:r>
          </w:p>
        </w:tc>
      </w:tr>
      <w:tr w:rsidR="00CC3996" w14:paraId="041AF392" w14:textId="77777777" w:rsidTr="00CC3996">
        <w:trPr>
          <w:trHeight w:val="12836"/>
        </w:trPr>
        <w:tc>
          <w:tcPr>
            <w:tcW w:w="10486" w:type="dxa"/>
            <w:tcBorders>
              <w:top w:val="single" w:sz="4" w:space="0" w:color="000000"/>
              <w:left w:val="single" w:sz="4" w:space="0" w:color="000000"/>
              <w:bottom w:val="single" w:sz="4" w:space="0" w:color="000000"/>
              <w:right w:val="single" w:sz="4" w:space="0" w:color="000000"/>
            </w:tcBorders>
            <w:vAlign w:val="bottom"/>
          </w:tcPr>
          <w:p w14:paraId="423DA7AF" w14:textId="77777777" w:rsidR="00CC3996" w:rsidRDefault="00CC3996" w:rsidP="00CC3996">
            <w:pPr>
              <w:spacing w:after="81"/>
            </w:pPr>
            <w:r>
              <w:rPr>
                <w:b/>
                <w:u w:val="single" w:color="000000"/>
              </w:rPr>
              <w:t>Specialist prescriber responsibilities</w:t>
            </w:r>
            <w:r>
              <w:rPr>
                <w:b/>
              </w:rPr>
              <w:t xml:space="preserve"> </w:t>
            </w:r>
          </w:p>
          <w:p w14:paraId="5256C455" w14:textId="77777777" w:rsidR="00CC3996" w:rsidRDefault="00CC3996" w:rsidP="00CC3996">
            <w:pPr>
              <w:numPr>
                <w:ilvl w:val="0"/>
                <w:numId w:val="2"/>
              </w:numPr>
              <w:spacing w:after="46" w:line="240" w:lineRule="auto"/>
              <w:ind w:hanging="360"/>
            </w:pPr>
            <w:r>
              <w:t>Assess the patient and provide diagnosis; ensure that this diagnosis is within scope of this shared care protocol (</w:t>
            </w:r>
            <w:r>
              <w:rPr>
                <w:color w:val="0000FF"/>
                <w:u w:val="single" w:color="0000FF"/>
              </w:rPr>
              <w:t>section 2</w:t>
            </w:r>
            <w:r>
              <w:t xml:space="preserve">) and communicated to primary care. </w:t>
            </w:r>
          </w:p>
          <w:p w14:paraId="65B6CFF6" w14:textId="77777777" w:rsidR="00CC3996" w:rsidRDefault="00CC3996" w:rsidP="00CC3996">
            <w:pPr>
              <w:numPr>
                <w:ilvl w:val="0"/>
                <w:numId w:val="2"/>
              </w:numPr>
              <w:spacing w:after="43" w:line="240" w:lineRule="auto"/>
              <w:ind w:hanging="360"/>
            </w:pPr>
            <w:r>
              <w:t xml:space="preserve">Discuss the benefits and risks of the treatment with the patient and/or their carer and provide the appropriate counselling (see </w:t>
            </w:r>
            <w:r>
              <w:rPr>
                <w:color w:val="0000FF"/>
                <w:u w:val="single" w:color="0000FF"/>
              </w:rPr>
              <w:t>section 11</w:t>
            </w:r>
            <w:r>
              <w:t>) to enable the patient to reach an informed decision. Obtain and document patient consent. Provide an appropriate patient information leaflet.</w:t>
            </w:r>
            <w:hyperlink r:id="rId14">
              <w:r>
                <w:t xml:space="preserve"> </w:t>
              </w:r>
            </w:hyperlink>
            <w:hyperlink r:id="rId15">
              <w:r>
                <w:rPr>
                  <w:color w:val="0000FF"/>
                  <w:u w:val="single" w:color="0000FF"/>
                </w:rPr>
                <w:t>https://www.choiceandmedication.org/swlstg</w:t>
              </w:r>
            </w:hyperlink>
            <w:hyperlink r:id="rId16"/>
            <w:hyperlink r:id="rId17">
              <w:r>
                <w:rPr>
                  <w:color w:val="0000FF"/>
                  <w:u w:val="single" w:color="0000FF"/>
                </w:rPr>
                <w:t>tr/printable</w:t>
              </w:r>
            </w:hyperlink>
            <w:hyperlink r:id="rId18">
              <w:r>
                <w:rPr>
                  <w:color w:val="0000FF"/>
                  <w:u w:val="single" w:color="0000FF"/>
                </w:rPr>
                <w:t>-</w:t>
              </w:r>
            </w:hyperlink>
            <w:hyperlink r:id="rId19">
              <w:r>
                <w:rPr>
                  <w:color w:val="0000FF"/>
                  <w:u w:val="single" w:color="0000FF"/>
                </w:rPr>
                <w:t>leaflets/patient</w:t>
              </w:r>
            </w:hyperlink>
            <w:hyperlink r:id="rId20">
              <w:r>
                <w:rPr>
                  <w:color w:val="0000FF"/>
                  <w:u w:val="single" w:color="0000FF"/>
                </w:rPr>
                <w:t>-</w:t>
              </w:r>
            </w:hyperlink>
            <w:hyperlink r:id="rId21">
              <w:r>
                <w:rPr>
                  <w:color w:val="0000FF"/>
                  <w:u w:val="single" w:color="0000FF"/>
                </w:rPr>
                <w:t>information</w:t>
              </w:r>
            </w:hyperlink>
            <w:hyperlink r:id="rId22">
              <w:r>
                <w:rPr>
                  <w:color w:val="0000FF"/>
                  <w:u w:val="single" w:color="0000FF"/>
                </w:rPr>
                <w:t>-</w:t>
              </w:r>
            </w:hyperlink>
            <w:hyperlink r:id="rId23">
              <w:r>
                <w:rPr>
                  <w:color w:val="0000FF"/>
                  <w:u w:val="single" w:color="0000FF"/>
                </w:rPr>
                <w:t>leaflets/62/ALL/</w:t>
              </w:r>
            </w:hyperlink>
            <w:hyperlink r:id="rId24">
              <w:r>
                <w:t xml:space="preserve"> </w:t>
              </w:r>
            </w:hyperlink>
          </w:p>
          <w:p w14:paraId="3154FD77" w14:textId="77777777" w:rsidR="00CC3996" w:rsidRDefault="00CC3996" w:rsidP="00CC3996">
            <w:pPr>
              <w:numPr>
                <w:ilvl w:val="0"/>
                <w:numId w:val="2"/>
              </w:numPr>
              <w:spacing w:after="46" w:line="240" w:lineRule="auto"/>
              <w:ind w:hanging="360"/>
            </w:pPr>
            <w:r>
              <w:t xml:space="preserve">Ensure the patient and/or their carer understands that treatment may be stopped if they do not attend for monitoring and treatment review </w:t>
            </w:r>
          </w:p>
          <w:p w14:paraId="248C83B1" w14:textId="77777777" w:rsidR="00CC3996" w:rsidRDefault="00CC3996" w:rsidP="00CC3996">
            <w:pPr>
              <w:numPr>
                <w:ilvl w:val="0"/>
                <w:numId w:val="2"/>
              </w:numPr>
              <w:ind w:hanging="360"/>
            </w:pPr>
            <w:r>
              <w:t xml:space="preserve">Assess for contraindications and cautions (see </w:t>
            </w:r>
            <w:r>
              <w:rPr>
                <w:color w:val="0000FF"/>
                <w:u w:val="single" w:color="0000FF"/>
              </w:rPr>
              <w:t>section 4</w:t>
            </w:r>
            <w:r>
              <w:t xml:space="preserve">) and interactions (see </w:t>
            </w:r>
            <w:r>
              <w:rPr>
                <w:color w:val="0000FF"/>
                <w:u w:val="single" w:color="0000FF"/>
              </w:rPr>
              <w:t>section 7</w:t>
            </w:r>
            <w:r>
              <w:t xml:space="preserve">). </w:t>
            </w:r>
          </w:p>
          <w:p w14:paraId="3DA4DF63" w14:textId="77777777" w:rsidR="00CC3996" w:rsidRDefault="00CC3996" w:rsidP="00CC3996">
            <w:pPr>
              <w:numPr>
                <w:ilvl w:val="0"/>
                <w:numId w:val="2"/>
              </w:numPr>
              <w:ind w:hanging="360"/>
            </w:pPr>
            <w:r>
              <w:t xml:space="preserve">Conduct required baseline investigations and initial monitoring (see </w:t>
            </w:r>
            <w:r>
              <w:rPr>
                <w:color w:val="0000FF"/>
                <w:u w:val="single" w:color="0000FF"/>
              </w:rPr>
              <w:t>section 8</w:t>
            </w:r>
            <w:r>
              <w:t xml:space="preserve">). </w:t>
            </w:r>
          </w:p>
          <w:p w14:paraId="791ABABE" w14:textId="77777777" w:rsidR="00CC3996" w:rsidRDefault="00CC3996" w:rsidP="00CC3996">
            <w:pPr>
              <w:numPr>
                <w:ilvl w:val="0"/>
                <w:numId w:val="2"/>
              </w:numPr>
              <w:spacing w:after="48" w:line="237" w:lineRule="auto"/>
              <w:ind w:hanging="360"/>
            </w:pPr>
            <w:r>
              <w:t xml:space="preserve">Initiate and optimise treatment as outlined in </w:t>
            </w:r>
            <w:r>
              <w:rPr>
                <w:color w:val="0000FF"/>
                <w:u w:val="single" w:color="0000FF"/>
              </w:rPr>
              <w:t>section 5</w:t>
            </w:r>
            <w:r>
              <w:t xml:space="preserve">. Prescribe the maintenance treatment for at least 4 weeks and until optimised. </w:t>
            </w:r>
          </w:p>
          <w:p w14:paraId="117B0CCD" w14:textId="77777777" w:rsidR="00CC3996" w:rsidRDefault="00CC3996" w:rsidP="00CC3996">
            <w:pPr>
              <w:numPr>
                <w:ilvl w:val="0"/>
                <w:numId w:val="2"/>
              </w:numPr>
              <w:spacing w:after="46" w:line="239" w:lineRule="auto"/>
              <w:ind w:hanging="360"/>
            </w:pPr>
            <w:r>
              <w:t>Once treatment is optimised, complete the shared care documentation and send to patient’s GP practice detailing the diagnosis, current and ongoing dose, any relevant test results and when the next monitoring is required. Include contact information (</w:t>
            </w:r>
            <w:r>
              <w:rPr>
                <w:color w:val="0000FF"/>
                <w:u w:val="single" w:color="0000FF"/>
              </w:rPr>
              <w:t>section 13</w:t>
            </w:r>
            <w:r>
              <w:t xml:space="preserve">).  </w:t>
            </w:r>
          </w:p>
          <w:p w14:paraId="38A6DF07" w14:textId="77777777" w:rsidR="00CC3996" w:rsidRDefault="00CC3996" w:rsidP="00CC3996">
            <w:pPr>
              <w:numPr>
                <w:ilvl w:val="0"/>
                <w:numId w:val="2"/>
              </w:numPr>
              <w:spacing w:after="44" w:line="240" w:lineRule="auto"/>
              <w:ind w:hanging="360"/>
            </w:pPr>
            <w:r>
              <w:t xml:space="preserve">Prescribe sufficient medication to enable transfer to primary care, including where there are unforeseen delays to transfer of care. </w:t>
            </w:r>
          </w:p>
          <w:p w14:paraId="74C6DF1D" w14:textId="77777777" w:rsidR="00CC3996" w:rsidRDefault="00CC3996" w:rsidP="00CC3996">
            <w:pPr>
              <w:numPr>
                <w:ilvl w:val="0"/>
                <w:numId w:val="2"/>
              </w:numPr>
              <w:spacing w:after="46" w:line="239" w:lineRule="auto"/>
              <w:ind w:hanging="360"/>
            </w:pPr>
            <w:r>
              <w:t xml:space="preserve">Conduct the scheduled reviews and monitoring in </w:t>
            </w:r>
            <w:r>
              <w:rPr>
                <w:color w:val="0000FF"/>
                <w:u w:val="single" w:color="0000FF"/>
              </w:rPr>
              <w:t>section 8</w:t>
            </w:r>
            <w:r>
              <w:t xml:space="preserve"> and communicate the results to primary care. After a review, advise primary care whether treatment should be continued, confirm the ongoing dose, and whether the ongoing monitoring outlined in </w:t>
            </w:r>
            <w:r>
              <w:rPr>
                <w:color w:val="0000FF"/>
                <w:u w:val="single" w:color="0000FF"/>
              </w:rPr>
              <w:t>section 9</w:t>
            </w:r>
            <w:r>
              <w:t xml:space="preserve"> remains appropriate. </w:t>
            </w:r>
          </w:p>
          <w:p w14:paraId="0C6A57FF" w14:textId="77777777" w:rsidR="00CC3996" w:rsidRDefault="00CC3996" w:rsidP="00CC3996">
            <w:pPr>
              <w:numPr>
                <w:ilvl w:val="0"/>
                <w:numId w:val="2"/>
              </w:numPr>
              <w:spacing w:after="46" w:line="239" w:lineRule="auto"/>
              <w:ind w:hanging="360"/>
            </w:pPr>
            <w:r>
              <w:t xml:space="preserve">Guanfacine is not recommended during pregnancy and in women of childbearing potential not using contraception. Patients who become pregnant while taking guanfacine, or who plan a pregnancy, should be referred to the specialist team for review. </w:t>
            </w:r>
          </w:p>
          <w:p w14:paraId="66BE79DF" w14:textId="77777777" w:rsidR="00CC3996" w:rsidRDefault="00CC3996" w:rsidP="00CC3996">
            <w:pPr>
              <w:numPr>
                <w:ilvl w:val="0"/>
                <w:numId w:val="2"/>
              </w:numPr>
              <w:spacing w:after="12"/>
              <w:ind w:hanging="360"/>
            </w:pPr>
            <w:r>
              <w:t xml:space="preserve">Provide advice to primary care on the management of adverse effects if required. </w:t>
            </w:r>
          </w:p>
          <w:p w14:paraId="34564E9B" w14:textId="77777777" w:rsidR="00CC3996" w:rsidRDefault="00CC3996" w:rsidP="00CC3996">
            <w:pPr>
              <w:spacing w:after="38"/>
            </w:pPr>
            <w:r>
              <w:t xml:space="preserve"> </w:t>
            </w:r>
          </w:p>
          <w:p w14:paraId="6E126E0B" w14:textId="77777777" w:rsidR="00CC3996" w:rsidRDefault="00CC3996" w:rsidP="00CC3996">
            <w:pPr>
              <w:spacing w:after="81"/>
            </w:pPr>
            <w:r>
              <w:rPr>
                <w:b/>
                <w:u w:val="single" w:color="000000"/>
              </w:rPr>
              <w:t>Primary care responsibilities</w:t>
            </w:r>
            <w:r>
              <w:rPr>
                <w:b/>
              </w:rPr>
              <w:t xml:space="preserve"> </w:t>
            </w:r>
          </w:p>
          <w:p w14:paraId="54147EC0" w14:textId="77777777" w:rsidR="00CC3996" w:rsidRDefault="00CC3996" w:rsidP="00CC3996">
            <w:pPr>
              <w:numPr>
                <w:ilvl w:val="0"/>
                <w:numId w:val="2"/>
              </w:numPr>
              <w:ind w:hanging="360"/>
            </w:pPr>
            <w:r>
              <w:t xml:space="preserve">Respond to the request from the specialist for shared care in writing within 14 days. </w:t>
            </w:r>
          </w:p>
          <w:p w14:paraId="314F752D" w14:textId="77777777" w:rsidR="00CC3996" w:rsidRDefault="00CC3996" w:rsidP="00CC3996">
            <w:pPr>
              <w:numPr>
                <w:ilvl w:val="0"/>
                <w:numId w:val="2"/>
              </w:numPr>
              <w:spacing w:after="45" w:line="240" w:lineRule="auto"/>
              <w:ind w:hanging="360"/>
            </w:pPr>
            <w:r>
              <w:t xml:space="preserve">If accepted, prescribe ongoing treatment as detailed in the specialist’s request and as per section 5, taking into any account potential drug interactions in </w:t>
            </w:r>
            <w:r>
              <w:rPr>
                <w:color w:val="0000FF"/>
                <w:u w:val="single" w:color="0000FF"/>
              </w:rPr>
              <w:t>section 7</w:t>
            </w:r>
            <w:r>
              <w:t xml:space="preserve">. </w:t>
            </w:r>
          </w:p>
          <w:p w14:paraId="504F08A0" w14:textId="77777777" w:rsidR="00CC3996" w:rsidRDefault="00CC3996" w:rsidP="00CC3996">
            <w:pPr>
              <w:numPr>
                <w:ilvl w:val="0"/>
                <w:numId w:val="2"/>
              </w:numPr>
              <w:ind w:hanging="360"/>
            </w:pPr>
            <w:r>
              <w:t xml:space="preserve">Adjust the dose of Guanfacine prescribed as advised by the specialist. </w:t>
            </w:r>
          </w:p>
          <w:p w14:paraId="030AD4B2" w14:textId="77777777" w:rsidR="00CC3996" w:rsidRDefault="00CC3996" w:rsidP="00CC3996">
            <w:pPr>
              <w:numPr>
                <w:ilvl w:val="0"/>
                <w:numId w:val="2"/>
              </w:numPr>
              <w:ind w:hanging="360"/>
            </w:pPr>
            <w:r>
              <w:t xml:space="preserve">Conduct the required monitoring as outlined in </w:t>
            </w:r>
            <w:r>
              <w:rPr>
                <w:color w:val="0000FF"/>
                <w:u w:val="single" w:color="0000FF"/>
              </w:rPr>
              <w:t>section 9</w:t>
            </w:r>
            <w:r>
              <w:t xml:space="preserve">. Communicate any abnormal results to the specialist. </w:t>
            </w:r>
          </w:p>
          <w:p w14:paraId="518E59B9" w14:textId="77777777" w:rsidR="00CC3996" w:rsidRDefault="00CC3996" w:rsidP="00CC3996">
            <w:pPr>
              <w:numPr>
                <w:ilvl w:val="0"/>
                <w:numId w:val="2"/>
              </w:numPr>
              <w:ind w:hanging="360"/>
            </w:pPr>
            <w:r>
              <w:t xml:space="preserve">Manage adverse effects as detailed in </w:t>
            </w:r>
            <w:r>
              <w:rPr>
                <w:color w:val="0000FF"/>
                <w:u w:val="single" w:color="0000FF"/>
              </w:rPr>
              <w:t>section 10</w:t>
            </w:r>
            <w:r>
              <w:t xml:space="preserve"> and discuss with specialist team when required. </w:t>
            </w:r>
          </w:p>
          <w:p w14:paraId="5D14FCBA" w14:textId="77777777" w:rsidR="00CC3996" w:rsidRDefault="00CC3996" w:rsidP="00CC3996">
            <w:pPr>
              <w:numPr>
                <w:ilvl w:val="0"/>
                <w:numId w:val="2"/>
              </w:numPr>
              <w:spacing w:after="46" w:line="240" w:lineRule="auto"/>
              <w:ind w:hanging="360"/>
            </w:pPr>
            <w:r>
              <w:t>Make an urgent referral for appropriate care if suicidal behaviour or ideation, syncope, or other signs or symptoms of cardiovascular adverse effects occur.</w:t>
            </w:r>
            <w:r>
              <w:rPr>
                <w:color w:val="FF0000"/>
              </w:rPr>
              <w:t xml:space="preserve"> </w:t>
            </w:r>
          </w:p>
          <w:p w14:paraId="09305958" w14:textId="77777777" w:rsidR="00CC3996" w:rsidRDefault="00CC3996" w:rsidP="00CC3996">
            <w:pPr>
              <w:numPr>
                <w:ilvl w:val="0"/>
                <w:numId w:val="2"/>
              </w:numPr>
              <w:ind w:hanging="360"/>
            </w:pPr>
            <w:r>
              <w:t>Refer the management back to the specialist if the patient becomes or plans to become pregnant.</w:t>
            </w:r>
            <w:r>
              <w:rPr>
                <w:color w:val="FF0000"/>
              </w:rPr>
              <w:t xml:space="preserve"> </w:t>
            </w:r>
          </w:p>
          <w:p w14:paraId="1EE03C6B" w14:textId="77777777" w:rsidR="00CC3996" w:rsidRDefault="00CC3996" w:rsidP="00CC3996">
            <w:pPr>
              <w:numPr>
                <w:ilvl w:val="0"/>
                <w:numId w:val="2"/>
              </w:numPr>
              <w:spacing w:after="10"/>
              <w:ind w:hanging="360"/>
            </w:pPr>
            <w:r>
              <w:t xml:space="preserve">Stop treatment as advised by the specialist.  </w:t>
            </w:r>
          </w:p>
          <w:p w14:paraId="1B7A983C" w14:textId="77777777" w:rsidR="00CC3996" w:rsidRDefault="00CC3996" w:rsidP="00CC3996">
            <w:pPr>
              <w:spacing w:after="38"/>
            </w:pPr>
            <w:r>
              <w:t xml:space="preserve"> </w:t>
            </w:r>
          </w:p>
          <w:p w14:paraId="492EF496" w14:textId="77777777" w:rsidR="00CC3996" w:rsidRDefault="00CC3996" w:rsidP="00CC3996">
            <w:pPr>
              <w:spacing w:after="84"/>
            </w:pPr>
            <w:r>
              <w:rPr>
                <w:b/>
                <w:u w:val="single" w:color="000000"/>
              </w:rPr>
              <w:t>Patient and/or carer responsibilities</w:t>
            </w:r>
            <w:r>
              <w:rPr>
                <w:b/>
              </w:rPr>
              <w:t xml:space="preserve"> </w:t>
            </w:r>
          </w:p>
          <w:p w14:paraId="296A0093" w14:textId="77777777" w:rsidR="00CC3996" w:rsidRDefault="00CC3996" w:rsidP="00CC3996">
            <w:pPr>
              <w:numPr>
                <w:ilvl w:val="0"/>
                <w:numId w:val="2"/>
              </w:numPr>
              <w:spacing w:after="46" w:line="240" w:lineRule="auto"/>
              <w:ind w:hanging="360"/>
            </w:pPr>
            <w:r>
              <w:t xml:space="preserve">Take guanfacine as prescribed and avoid abrupt withdrawal unless advised by the primary care prescriber or specialist. </w:t>
            </w:r>
          </w:p>
          <w:p w14:paraId="62A4D853" w14:textId="77777777" w:rsidR="00CC3996" w:rsidRDefault="00CC3996" w:rsidP="00CC3996">
            <w:pPr>
              <w:numPr>
                <w:ilvl w:val="0"/>
                <w:numId w:val="2"/>
              </w:numPr>
              <w:spacing w:after="44" w:line="240" w:lineRule="auto"/>
              <w:ind w:hanging="360"/>
            </w:pPr>
            <w:r>
              <w:t xml:space="preserve">Attend regularly for monitoring and review appointments with primary care and specialist and keep contact details up to date with both prescribers. Be aware that medicines may be stopped if they do not attend. </w:t>
            </w:r>
          </w:p>
          <w:p w14:paraId="690BC895" w14:textId="77777777" w:rsidR="00CC3996" w:rsidRDefault="00CC3996" w:rsidP="00CC3996">
            <w:pPr>
              <w:numPr>
                <w:ilvl w:val="0"/>
                <w:numId w:val="2"/>
              </w:numPr>
              <w:ind w:hanging="360"/>
            </w:pPr>
            <w:r>
              <w:lastRenderedPageBreak/>
              <w:t xml:space="preserve">Report adverse effects to their primary care prescriber. Seek immediate medical attention if they develop any symptoms as detailed in </w:t>
            </w:r>
            <w:r>
              <w:rPr>
                <w:color w:val="0000FF"/>
                <w:u w:val="single" w:color="0000FF"/>
              </w:rPr>
              <w:t>section 11</w:t>
            </w:r>
            <w:r>
              <w:t xml:space="preserve">. </w:t>
            </w:r>
          </w:p>
        </w:tc>
      </w:tr>
    </w:tbl>
    <w:p w14:paraId="5FBA9129" w14:textId="77777777" w:rsidR="000F749C" w:rsidRDefault="000F749C">
      <w:pPr>
        <w:spacing w:after="0"/>
        <w:ind w:left="-1419" w:right="10042"/>
      </w:pPr>
    </w:p>
    <w:p w14:paraId="64AAFDEA" w14:textId="77777777" w:rsidR="000F749C" w:rsidRDefault="000F749C">
      <w:pPr>
        <w:spacing w:after="0"/>
        <w:ind w:left="-1419" w:right="10042"/>
      </w:pPr>
    </w:p>
    <w:tbl>
      <w:tblPr>
        <w:tblStyle w:val="TableGrid"/>
        <w:tblW w:w="10486" w:type="dxa"/>
        <w:tblInd w:w="-707" w:type="dxa"/>
        <w:tblCellMar>
          <w:top w:w="60" w:type="dxa"/>
          <w:left w:w="107" w:type="dxa"/>
          <w:right w:w="57" w:type="dxa"/>
        </w:tblCellMar>
        <w:tblLook w:val="04A0" w:firstRow="1" w:lastRow="0" w:firstColumn="1" w:lastColumn="0" w:noHBand="0" w:noVBand="1"/>
      </w:tblPr>
      <w:tblGrid>
        <w:gridCol w:w="10486"/>
      </w:tblGrid>
      <w:tr w:rsidR="000F749C" w14:paraId="50984E0B" w14:textId="77777777">
        <w:trPr>
          <w:trHeight w:val="2267"/>
        </w:trPr>
        <w:tc>
          <w:tcPr>
            <w:tcW w:w="10486" w:type="dxa"/>
            <w:tcBorders>
              <w:top w:val="single" w:sz="4" w:space="0" w:color="000000"/>
              <w:left w:val="single" w:sz="4" w:space="0" w:color="000000"/>
              <w:bottom w:val="single" w:sz="4" w:space="0" w:color="000000"/>
              <w:right w:val="single" w:sz="4" w:space="0" w:color="000000"/>
            </w:tcBorders>
          </w:tcPr>
          <w:p w14:paraId="0EDBEC0D" w14:textId="77777777" w:rsidR="000F749C" w:rsidRDefault="000A7154">
            <w:pPr>
              <w:numPr>
                <w:ilvl w:val="0"/>
                <w:numId w:val="3"/>
              </w:numPr>
              <w:spacing w:after="46" w:line="240" w:lineRule="auto"/>
              <w:ind w:hanging="360"/>
            </w:pPr>
            <w:r>
              <w:lastRenderedPageBreak/>
              <w:t xml:space="preserve">Report the use of any over the counter medications to their primary care prescriber and be aware they should discuss the use of guanfacine with their pharmacist before purchasing any OTC medicines. </w:t>
            </w:r>
          </w:p>
          <w:p w14:paraId="25FB73BC" w14:textId="77777777" w:rsidR="000F749C" w:rsidRDefault="000A7154">
            <w:pPr>
              <w:numPr>
                <w:ilvl w:val="0"/>
                <w:numId w:val="3"/>
              </w:numPr>
              <w:spacing w:after="46" w:line="239" w:lineRule="auto"/>
              <w:ind w:hanging="360"/>
            </w:pPr>
            <w:r>
              <w:t xml:space="preserve">Guanfacine is subject to drug driving laws.  Not to drive, cycle or operate machines if guanfacine affects their ability to do so safely, e.g. by causing dizziness and somnolence and to inform the DVLA if their ability to drive safely is affected. See </w:t>
            </w:r>
            <w:hyperlink r:id="rId25">
              <w:r>
                <w:rPr>
                  <w:color w:val="0000FF"/>
                  <w:u w:val="single" w:color="0000FF"/>
                </w:rPr>
                <w:t>https://www.gov.uk/adhd</w:t>
              </w:r>
            </w:hyperlink>
            <w:hyperlink r:id="rId26">
              <w:r>
                <w:rPr>
                  <w:color w:val="0000FF"/>
                  <w:u w:val="single" w:color="0000FF"/>
                </w:rPr>
                <w:t>-</w:t>
              </w:r>
            </w:hyperlink>
            <w:hyperlink r:id="rId27">
              <w:r>
                <w:rPr>
                  <w:color w:val="0000FF"/>
                  <w:u w:val="single" w:color="0000FF"/>
                </w:rPr>
                <w:t>and</w:t>
              </w:r>
            </w:hyperlink>
            <w:hyperlink r:id="rId28">
              <w:r>
                <w:rPr>
                  <w:color w:val="0000FF"/>
                  <w:u w:val="single" w:color="0000FF"/>
                </w:rPr>
                <w:t>-</w:t>
              </w:r>
            </w:hyperlink>
            <w:hyperlink r:id="rId29">
              <w:r>
                <w:rPr>
                  <w:color w:val="0000FF"/>
                  <w:u w:val="single" w:color="0000FF"/>
                </w:rPr>
                <w:t>driving</w:t>
              </w:r>
            </w:hyperlink>
            <w:hyperlink r:id="rId30">
              <w:r>
                <w:t xml:space="preserve"> </w:t>
              </w:r>
            </w:hyperlink>
            <w:r>
              <w:t xml:space="preserve">and </w:t>
            </w:r>
            <w:r>
              <w:rPr>
                <w:color w:val="0000FF"/>
                <w:u w:val="single" w:color="0000FF"/>
              </w:rPr>
              <w:t>section 11</w:t>
            </w:r>
            <w:r>
              <w:t xml:space="preserve">. </w:t>
            </w:r>
          </w:p>
          <w:p w14:paraId="3A93B1F0" w14:textId="77777777" w:rsidR="000F749C" w:rsidRDefault="000A7154">
            <w:pPr>
              <w:numPr>
                <w:ilvl w:val="0"/>
                <w:numId w:val="3"/>
              </w:numPr>
              <w:ind w:hanging="360"/>
            </w:pPr>
            <w:r>
              <w:t xml:space="preserve">Avoid alcohol while taking guanfacine, as it may make some side effects worse. Avoid recreational drugs. </w:t>
            </w:r>
          </w:p>
          <w:p w14:paraId="4F1E1855" w14:textId="77777777" w:rsidR="000F749C" w:rsidRDefault="000A7154">
            <w:pPr>
              <w:numPr>
                <w:ilvl w:val="0"/>
                <w:numId w:val="3"/>
              </w:numPr>
              <w:ind w:hanging="360"/>
            </w:pPr>
            <w:r>
              <w:t>Patients of childbearing potential should take a pregnancy test if they think they could be pregnant and inform the specialist or GP immediately if they become pregnant or wish to become pregnant.</w:t>
            </w:r>
            <w:r>
              <w:rPr>
                <w:b/>
                <w:color w:val="FF0000"/>
              </w:rPr>
              <w:t xml:space="preserve"> </w:t>
            </w:r>
          </w:p>
        </w:tc>
      </w:tr>
      <w:tr w:rsidR="000F749C" w14:paraId="02567A55" w14:textId="77777777">
        <w:trPr>
          <w:trHeight w:val="419"/>
        </w:trPr>
        <w:tc>
          <w:tcPr>
            <w:tcW w:w="10486" w:type="dxa"/>
            <w:tcBorders>
              <w:top w:val="single" w:sz="4" w:space="0" w:color="000000"/>
              <w:left w:val="single" w:sz="4" w:space="0" w:color="000000"/>
              <w:bottom w:val="nil"/>
              <w:right w:val="single" w:sz="4" w:space="0" w:color="000000"/>
            </w:tcBorders>
            <w:shd w:val="clear" w:color="auto" w:fill="F2F2F2"/>
          </w:tcPr>
          <w:p w14:paraId="7DF6DBAD" w14:textId="77777777" w:rsidR="000F749C" w:rsidRDefault="000A7154">
            <w:pPr>
              <w:tabs>
                <w:tab w:val="center" w:pos="712"/>
                <w:tab w:val="center" w:pos="2160"/>
                <w:tab w:val="center" w:pos="2881"/>
                <w:tab w:val="center" w:pos="3601"/>
                <w:tab w:val="center" w:pos="4321"/>
                <w:tab w:val="center" w:pos="5041"/>
                <w:tab w:val="center" w:pos="5761"/>
                <w:tab w:val="center" w:pos="6481"/>
                <w:tab w:val="center" w:pos="7202"/>
                <w:tab w:val="center" w:pos="7922"/>
                <w:tab w:val="center" w:pos="9439"/>
              </w:tabs>
            </w:pPr>
            <w:r>
              <w:tab/>
            </w:r>
            <w:r>
              <w:rPr>
                <w:b/>
                <w:sz w:val="24"/>
              </w:rPr>
              <w:t xml:space="preserve">1. Background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color w:val="0000FF"/>
                <w:sz w:val="24"/>
                <w:u w:val="single" w:color="0000FF"/>
              </w:rPr>
              <w:t>Back to top</w:t>
            </w:r>
            <w:r>
              <w:t xml:space="preserve"> </w:t>
            </w:r>
          </w:p>
        </w:tc>
      </w:tr>
      <w:tr w:rsidR="000F749C" w14:paraId="0D04C69C" w14:textId="77777777">
        <w:trPr>
          <w:trHeight w:val="4722"/>
        </w:trPr>
        <w:tc>
          <w:tcPr>
            <w:tcW w:w="10486" w:type="dxa"/>
            <w:tcBorders>
              <w:top w:val="nil"/>
              <w:left w:val="single" w:sz="4" w:space="0" w:color="000000"/>
              <w:bottom w:val="single" w:sz="4" w:space="0" w:color="000000"/>
              <w:right w:val="single" w:sz="4" w:space="0" w:color="000000"/>
            </w:tcBorders>
          </w:tcPr>
          <w:p w14:paraId="4A9FB35E" w14:textId="77777777" w:rsidR="000F749C" w:rsidRDefault="000A7154">
            <w:pPr>
              <w:spacing w:after="60" w:line="239" w:lineRule="auto"/>
              <w:ind w:right="49"/>
              <w:jc w:val="both"/>
            </w:pPr>
            <w:r>
              <w:t xml:space="preserve">Guanfacine is a centrally acting adrenergic medicine indicated for the treatment of attention deficit hyperactivity disorder (ADHD) in children and adolescents. It may be recommended for people who have not responded to one or more stimulants, and one non-stimulant (see NICE Guidance </w:t>
            </w:r>
            <w:hyperlink r:id="rId31">
              <w:r>
                <w:rPr>
                  <w:color w:val="0000FF"/>
                  <w:u w:val="single" w:color="0000FF"/>
                </w:rPr>
                <w:t>NG87 Attention deficit hyperactivity disorder:</w:t>
              </w:r>
            </w:hyperlink>
            <w:hyperlink r:id="rId32">
              <w:r>
                <w:rPr>
                  <w:color w:val="0000FF"/>
                </w:rPr>
                <w:t xml:space="preserve"> </w:t>
              </w:r>
            </w:hyperlink>
            <w:hyperlink r:id="rId33">
              <w:r>
                <w:rPr>
                  <w:color w:val="0000FF"/>
                  <w:u w:val="single" w:color="0000FF"/>
                </w:rPr>
                <w:t>diagnosis and management</w:t>
              </w:r>
            </w:hyperlink>
            <w:hyperlink r:id="rId34">
              <w:r>
                <w:t>)</w:t>
              </w:r>
            </w:hyperlink>
            <w:r>
              <w:t xml:space="preserve">. NICE recommends that people with ADHD have a comprehensive, holistic shared treatment plan that addresses psychological, behavioural, and occupational or educational needs. </w:t>
            </w:r>
          </w:p>
          <w:p w14:paraId="6BB10898" w14:textId="77777777" w:rsidR="000F749C" w:rsidRDefault="000A7154">
            <w:pPr>
              <w:spacing w:after="38"/>
            </w:pPr>
            <w:r>
              <w:t xml:space="preserve"> </w:t>
            </w:r>
          </w:p>
          <w:p w14:paraId="01A3B233" w14:textId="77777777" w:rsidR="000F749C" w:rsidRDefault="000A7154">
            <w:pPr>
              <w:spacing w:after="58" w:line="239" w:lineRule="auto"/>
              <w:ind w:right="47"/>
              <w:jc w:val="both"/>
            </w:pPr>
            <w:r>
              <w:t xml:space="preserve">Guanfacine should be used as part of a comprehensive treatment programme, typically including psychological, educational, and social measures.  Long-term usefulness of guanfacine for extended periods (over 12 months) should be periodically re-evaluated for the individual patient. Consider trial periods of stopping medication or reducing the dose when assessment of the overall balance of benefits and harms suggests this may be appropriate. </w:t>
            </w:r>
          </w:p>
          <w:p w14:paraId="7FF7EF1E" w14:textId="77777777" w:rsidR="000F749C" w:rsidRDefault="000A7154">
            <w:pPr>
              <w:spacing w:after="38"/>
            </w:pPr>
            <w:r>
              <w:t xml:space="preserve"> </w:t>
            </w:r>
          </w:p>
          <w:p w14:paraId="659D52A0" w14:textId="77777777" w:rsidR="000F749C" w:rsidRDefault="000A7154">
            <w:pPr>
              <w:spacing w:after="60" w:line="239" w:lineRule="auto"/>
              <w:ind w:right="50"/>
              <w:jc w:val="both"/>
            </w:pPr>
            <w:r>
              <w:t xml:space="preserve">Where a person with ADHD is treated by a Child and Adolescent Mental Health Service (CAMHS) but is approaching their 18th birthday, it is expected that CAMHS will refer to the appropriate adult service if need for ongoing treatment is anticipated. NICE Guidance NG43 Transition from children to adults’ services for young people using health or social care services should be followed. </w:t>
            </w:r>
          </w:p>
          <w:p w14:paraId="5F77ABC0" w14:textId="77777777" w:rsidR="000F749C" w:rsidRDefault="000A7154">
            <w:r>
              <w:t xml:space="preserve"> </w:t>
            </w:r>
          </w:p>
        </w:tc>
      </w:tr>
      <w:tr w:rsidR="000F749C" w14:paraId="4C5AEEBC" w14:textId="77777777">
        <w:trPr>
          <w:trHeight w:val="416"/>
        </w:trPr>
        <w:tc>
          <w:tcPr>
            <w:tcW w:w="10486" w:type="dxa"/>
            <w:tcBorders>
              <w:top w:val="single" w:sz="4" w:space="0" w:color="000000"/>
              <w:left w:val="single" w:sz="4" w:space="0" w:color="000000"/>
              <w:bottom w:val="nil"/>
              <w:right w:val="single" w:sz="4" w:space="0" w:color="000000"/>
            </w:tcBorders>
            <w:shd w:val="clear" w:color="auto" w:fill="F2F2F2"/>
          </w:tcPr>
          <w:p w14:paraId="0B440AB1" w14:textId="77777777" w:rsidR="000F749C" w:rsidRDefault="000A7154">
            <w:pPr>
              <w:tabs>
                <w:tab w:val="center" w:pos="668"/>
                <w:tab w:val="center" w:pos="2160"/>
                <w:tab w:val="center" w:pos="2881"/>
                <w:tab w:val="center" w:pos="3601"/>
                <w:tab w:val="center" w:pos="4321"/>
                <w:tab w:val="center" w:pos="5041"/>
                <w:tab w:val="center" w:pos="5761"/>
                <w:tab w:val="center" w:pos="6481"/>
                <w:tab w:val="center" w:pos="7202"/>
                <w:tab w:val="center" w:pos="7922"/>
                <w:tab w:val="center" w:pos="9439"/>
              </w:tabs>
            </w:pPr>
            <w:r>
              <w:tab/>
            </w:r>
            <w:r>
              <w:rPr>
                <w:b/>
                <w:sz w:val="24"/>
              </w:rPr>
              <w:t xml:space="preserve">2. Indications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color w:val="0000FF"/>
                <w:sz w:val="24"/>
                <w:u w:val="single" w:color="0000FF"/>
              </w:rPr>
              <w:t>Back to top</w:t>
            </w:r>
            <w:r>
              <w:rPr>
                <w:b/>
                <w:sz w:val="24"/>
              </w:rPr>
              <w:t xml:space="preserve"> </w:t>
            </w:r>
          </w:p>
        </w:tc>
      </w:tr>
      <w:tr w:rsidR="000F749C" w14:paraId="18348347" w14:textId="77777777">
        <w:trPr>
          <w:trHeight w:val="3863"/>
        </w:trPr>
        <w:tc>
          <w:tcPr>
            <w:tcW w:w="10486" w:type="dxa"/>
            <w:tcBorders>
              <w:top w:val="nil"/>
              <w:left w:val="single" w:sz="4" w:space="0" w:color="000000"/>
              <w:bottom w:val="single" w:sz="4" w:space="0" w:color="000000"/>
              <w:right w:val="single" w:sz="4" w:space="0" w:color="000000"/>
            </w:tcBorders>
          </w:tcPr>
          <w:p w14:paraId="5785723F" w14:textId="77777777" w:rsidR="000F749C" w:rsidRDefault="000A7154">
            <w:pPr>
              <w:spacing w:after="61" w:line="239" w:lineRule="auto"/>
            </w:pPr>
            <w:r>
              <w:t xml:space="preserve">Guanfacine is indicated for the treatment of attention deficit hyperactivity disorder (ADHD) in children and adolescents 6-17 years old for whom stimulants are not suitable, not tolerated or have been shown to be ineffective. </w:t>
            </w:r>
          </w:p>
          <w:p w14:paraId="357CAD75" w14:textId="77777777" w:rsidR="000F749C" w:rsidRDefault="000A7154">
            <w:pPr>
              <w:spacing w:after="38"/>
            </w:pPr>
            <w:r>
              <w:t xml:space="preserve">To be considered if methylphenidate or </w:t>
            </w:r>
            <w:proofErr w:type="spellStart"/>
            <w:r>
              <w:t>lisdexamfetamine</w:t>
            </w:r>
            <w:proofErr w:type="spellEnd"/>
            <w:r>
              <w:t xml:space="preserve"> has not been successful or tolerated.  </w:t>
            </w:r>
          </w:p>
          <w:p w14:paraId="0B1741CA" w14:textId="77777777" w:rsidR="000F749C" w:rsidRDefault="000A7154">
            <w:pPr>
              <w:spacing w:after="38"/>
            </w:pPr>
            <w:r>
              <w:t xml:space="preserve"> </w:t>
            </w:r>
          </w:p>
          <w:p w14:paraId="1643A585" w14:textId="77777777" w:rsidR="000F749C" w:rsidRDefault="000A7154">
            <w:pPr>
              <w:spacing w:after="202" w:line="274" w:lineRule="auto"/>
            </w:pPr>
            <w:r>
              <w:t xml:space="preserve">First line management of ADHD in children aged 6 years and over and in adolescents especially where there are substance misuse issues or anxiety issues. This includes where there is a risk of the diversion of a controlled drug.  </w:t>
            </w:r>
          </w:p>
          <w:p w14:paraId="3C31AF91" w14:textId="77777777" w:rsidR="000F749C" w:rsidRDefault="000A7154">
            <w:pPr>
              <w:spacing w:after="199" w:line="276" w:lineRule="auto"/>
            </w:pPr>
            <w:r>
              <w:t xml:space="preserve">Second line management of ADHD in children aged 6 years and over and in adolescents who cannot tolerate methylphenidate or </w:t>
            </w:r>
            <w:proofErr w:type="spellStart"/>
            <w:r>
              <w:t>lisdexamfetamine</w:t>
            </w:r>
            <w:proofErr w:type="spellEnd"/>
            <w:r>
              <w:t xml:space="preserve"> or their symptoms have not responded to separate 6-week trials of </w:t>
            </w:r>
            <w:proofErr w:type="spellStart"/>
            <w:r>
              <w:t>lisdexamfetamine</w:t>
            </w:r>
            <w:proofErr w:type="spellEnd"/>
            <w:r>
              <w:t xml:space="preserve"> and methylphenidate, having considered alternative preparations and adequate doses </w:t>
            </w:r>
          </w:p>
          <w:p w14:paraId="592915C1" w14:textId="77777777" w:rsidR="000F749C" w:rsidRDefault="000A7154">
            <w:r>
              <w:t xml:space="preserve"> </w:t>
            </w:r>
          </w:p>
        </w:tc>
      </w:tr>
      <w:tr w:rsidR="000F749C" w14:paraId="6EFFE11F" w14:textId="77777777">
        <w:trPr>
          <w:trHeight w:val="417"/>
        </w:trPr>
        <w:tc>
          <w:tcPr>
            <w:tcW w:w="10486" w:type="dxa"/>
            <w:tcBorders>
              <w:top w:val="single" w:sz="4" w:space="0" w:color="000000"/>
              <w:left w:val="single" w:sz="4" w:space="0" w:color="000000"/>
              <w:bottom w:val="nil"/>
              <w:right w:val="single" w:sz="4" w:space="0" w:color="000000"/>
            </w:tcBorders>
            <w:shd w:val="clear" w:color="auto" w:fill="F2F2F2"/>
          </w:tcPr>
          <w:p w14:paraId="319CFF6E" w14:textId="77777777" w:rsidR="000F749C" w:rsidRDefault="000A7154">
            <w:pPr>
              <w:tabs>
                <w:tab w:val="center" w:pos="1480"/>
                <w:tab w:val="center" w:pos="3601"/>
                <w:tab w:val="center" w:pos="4321"/>
                <w:tab w:val="center" w:pos="5041"/>
                <w:tab w:val="center" w:pos="5761"/>
                <w:tab w:val="center" w:pos="6481"/>
                <w:tab w:val="center" w:pos="7202"/>
                <w:tab w:val="center" w:pos="7922"/>
                <w:tab w:val="center" w:pos="9439"/>
              </w:tabs>
            </w:pPr>
            <w:r>
              <w:tab/>
            </w:r>
            <w:r>
              <w:rPr>
                <w:b/>
                <w:sz w:val="24"/>
              </w:rPr>
              <w:t xml:space="preserve">3. Locally agreed off-label use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color w:val="0000FF"/>
                <w:sz w:val="24"/>
                <w:u w:val="single" w:color="0000FF"/>
              </w:rPr>
              <w:t>Back to top</w:t>
            </w:r>
            <w:r>
              <w:rPr>
                <w:sz w:val="16"/>
              </w:rPr>
              <w:t xml:space="preserve"> </w:t>
            </w:r>
          </w:p>
        </w:tc>
      </w:tr>
      <w:tr w:rsidR="000F749C" w14:paraId="7A868987" w14:textId="77777777">
        <w:trPr>
          <w:trHeight w:val="395"/>
        </w:trPr>
        <w:tc>
          <w:tcPr>
            <w:tcW w:w="10486" w:type="dxa"/>
            <w:tcBorders>
              <w:top w:val="nil"/>
              <w:left w:val="single" w:sz="4" w:space="0" w:color="000000"/>
              <w:bottom w:val="single" w:sz="4" w:space="0" w:color="000000"/>
              <w:right w:val="single" w:sz="4" w:space="0" w:color="000000"/>
            </w:tcBorders>
          </w:tcPr>
          <w:p w14:paraId="696C4B02" w14:textId="77777777" w:rsidR="000F749C" w:rsidRDefault="000A7154">
            <w:r>
              <w:t xml:space="preserve">Not applicable </w:t>
            </w:r>
          </w:p>
        </w:tc>
      </w:tr>
      <w:tr w:rsidR="000F749C" w14:paraId="228BE464" w14:textId="77777777">
        <w:trPr>
          <w:trHeight w:val="416"/>
        </w:trPr>
        <w:tc>
          <w:tcPr>
            <w:tcW w:w="10486" w:type="dxa"/>
            <w:tcBorders>
              <w:top w:val="single" w:sz="4" w:space="0" w:color="000000"/>
              <w:left w:val="single" w:sz="4" w:space="0" w:color="000000"/>
              <w:bottom w:val="nil"/>
              <w:right w:val="single" w:sz="4" w:space="0" w:color="000000"/>
            </w:tcBorders>
            <w:shd w:val="clear" w:color="auto" w:fill="F2F2F2"/>
          </w:tcPr>
          <w:p w14:paraId="1656FF46" w14:textId="77777777" w:rsidR="000F749C" w:rsidRDefault="000A7154">
            <w:pPr>
              <w:tabs>
                <w:tab w:val="center" w:pos="1666"/>
                <w:tab w:val="center" w:pos="4321"/>
                <w:tab w:val="center" w:pos="5041"/>
                <w:tab w:val="center" w:pos="5761"/>
                <w:tab w:val="center" w:pos="6481"/>
                <w:tab w:val="center" w:pos="7202"/>
                <w:tab w:val="center" w:pos="7922"/>
                <w:tab w:val="center" w:pos="9439"/>
              </w:tabs>
            </w:pPr>
            <w:r>
              <w:tab/>
            </w:r>
            <w:r>
              <w:rPr>
                <w:b/>
                <w:sz w:val="24"/>
              </w:rPr>
              <w:t xml:space="preserve">4. Contraindications and cautions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color w:val="0000FF"/>
                <w:sz w:val="24"/>
                <w:u w:val="single" w:color="0000FF"/>
              </w:rPr>
              <w:t>Back to top</w:t>
            </w:r>
            <w:r>
              <w:rPr>
                <w:b/>
                <w:sz w:val="24"/>
              </w:rPr>
              <w:t xml:space="preserve"> </w:t>
            </w:r>
          </w:p>
        </w:tc>
      </w:tr>
    </w:tbl>
    <w:p w14:paraId="6BC5A080" w14:textId="77777777" w:rsidR="000F749C" w:rsidRDefault="000F749C">
      <w:pPr>
        <w:spacing w:after="0"/>
        <w:ind w:left="-1419" w:right="10042"/>
      </w:pPr>
    </w:p>
    <w:tbl>
      <w:tblPr>
        <w:tblStyle w:val="TableGrid"/>
        <w:tblW w:w="10486" w:type="dxa"/>
        <w:tblInd w:w="-707" w:type="dxa"/>
        <w:tblCellMar>
          <w:top w:w="53" w:type="dxa"/>
          <w:left w:w="107" w:type="dxa"/>
          <w:right w:w="89" w:type="dxa"/>
        </w:tblCellMar>
        <w:tblLook w:val="04A0" w:firstRow="1" w:lastRow="0" w:firstColumn="1" w:lastColumn="0" w:noHBand="0" w:noVBand="1"/>
      </w:tblPr>
      <w:tblGrid>
        <w:gridCol w:w="10486"/>
      </w:tblGrid>
      <w:tr w:rsidR="000F749C" w14:paraId="1E428BD1" w14:textId="77777777">
        <w:trPr>
          <w:trHeight w:val="650"/>
        </w:trPr>
        <w:tc>
          <w:tcPr>
            <w:tcW w:w="10486" w:type="dxa"/>
            <w:tcBorders>
              <w:top w:val="single" w:sz="4" w:space="0" w:color="000000"/>
              <w:left w:val="single" w:sz="4" w:space="0" w:color="000000"/>
              <w:bottom w:val="nil"/>
              <w:right w:val="single" w:sz="4" w:space="0" w:color="000000"/>
            </w:tcBorders>
            <w:shd w:val="clear" w:color="auto" w:fill="F2F2F2"/>
          </w:tcPr>
          <w:p w14:paraId="17AB35FB" w14:textId="77777777" w:rsidR="000F749C" w:rsidRDefault="000A7154">
            <w:r>
              <w:rPr>
                <w:sz w:val="24"/>
              </w:rPr>
              <w:t>This information does not replace the Summary of Product Characteristics (SPC) and should be read in conjunction with it. Please see</w:t>
            </w:r>
            <w:hyperlink r:id="rId35">
              <w:r>
                <w:rPr>
                  <w:sz w:val="24"/>
                </w:rPr>
                <w:t xml:space="preserve"> </w:t>
              </w:r>
            </w:hyperlink>
            <w:hyperlink r:id="rId36">
              <w:r>
                <w:rPr>
                  <w:color w:val="0000FF"/>
                  <w:sz w:val="24"/>
                  <w:u w:val="single" w:color="0000FF"/>
                </w:rPr>
                <w:t>BNF</w:t>
              </w:r>
            </w:hyperlink>
            <w:hyperlink r:id="rId37">
              <w:r>
                <w:rPr>
                  <w:sz w:val="24"/>
                </w:rPr>
                <w:t xml:space="preserve"> </w:t>
              </w:r>
            </w:hyperlink>
            <w:r>
              <w:rPr>
                <w:sz w:val="24"/>
              </w:rPr>
              <w:t>&amp;</w:t>
            </w:r>
            <w:hyperlink r:id="rId38">
              <w:r>
                <w:rPr>
                  <w:sz w:val="24"/>
                </w:rPr>
                <w:t xml:space="preserve"> </w:t>
              </w:r>
            </w:hyperlink>
            <w:hyperlink r:id="rId39">
              <w:r>
                <w:rPr>
                  <w:color w:val="0000FF"/>
                  <w:sz w:val="24"/>
                  <w:u w:val="single" w:color="0000FF"/>
                </w:rPr>
                <w:t>SPC</w:t>
              </w:r>
            </w:hyperlink>
            <w:hyperlink r:id="rId40">
              <w:r>
                <w:rPr>
                  <w:sz w:val="24"/>
                </w:rPr>
                <w:t xml:space="preserve"> </w:t>
              </w:r>
            </w:hyperlink>
            <w:r>
              <w:rPr>
                <w:sz w:val="24"/>
              </w:rPr>
              <w:t xml:space="preserve">for comprehensive information. </w:t>
            </w:r>
          </w:p>
        </w:tc>
      </w:tr>
      <w:tr w:rsidR="000F749C" w14:paraId="049A0497" w14:textId="77777777">
        <w:trPr>
          <w:trHeight w:val="4483"/>
        </w:trPr>
        <w:tc>
          <w:tcPr>
            <w:tcW w:w="10486" w:type="dxa"/>
            <w:tcBorders>
              <w:top w:val="nil"/>
              <w:left w:val="single" w:sz="4" w:space="0" w:color="000000"/>
              <w:bottom w:val="single" w:sz="4" w:space="0" w:color="000000"/>
              <w:right w:val="single" w:sz="4" w:space="0" w:color="000000"/>
            </w:tcBorders>
          </w:tcPr>
          <w:p w14:paraId="79FA9C27" w14:textId="77777777" w:rsidR="000F749C" w:rsidRDefault="000A7154">
            <w:pPr>
              <w:spacing w:after="84"/>
            </w:pPr>
            <w:r>
              <w:rPr>
                <w:b/>
              </w:rPr>
              <w:t xml:space="preserve">Contraindications: </w:t>
            </w:r>
          </w:p>
          <w:p w14:paraId="1E456C19" w14:textId="77777777" w:rsidR="000F749C" w:rsidRDefault="000A7154">
            <w:pPr>
              <w:numPr>
                <w:ilvl w:val="0"/>
                <w:numId w:val="4"/>
              </w:numPr>
              <w:spacing w:after="37"/>
              <w:ind w:hanging="360"/>
            </w:pPr>
            <w:r>
              <w:t xml:space="preserve">Hypersensitivity to guanfacine or to any of the excipients </w:t>
            </w:r>
          </w:p>
          <w:p w14:paraId="6850AC28" w14:textId="77777777" w:rsidR="000F749C" w:rsidRDefault="000A7154">
            <w:pPr>
              <w:numPr>
                <w:ilvl w:val="0"/>
                <w:numId w:val="4"/>
              </w:numPr>
              <w:spacing w:after="53"/>
              <w:ind w:hanging="360"/>
            </w:pPr>
            <w:r>
              <w:t xml:space="preserve">Hereditary problems of galactose intolerance, total lactase deficiency or glucose-galactose malabsorption. </w:t>
            </w:r>
          </w:p>
          <w:p w14:paraId="79E979C2" w14:textId="77777777" w:rsidR="000F749C" w:rsidRDefault="000A7154">
            <w:pPr>
              <w:spacing w:after="81"/>
            </w:pPr>
            <w:r>
              <w:rPr>
                <w:b/>
              </w:rPr>
              <w:t xml:space="preserve">Cautions: </w:t>
            </w:r>
          </w:p>
          <w:p w14:paraId="0CF0F1A7" w14:textId="77777777" w:rsidR="000F749C" w:rsidRDefault="000A7154">
            <w:pPr>
              <w:numPr>
                <w:ilvl w:val="0"/>
                <w:numId w:val="4"/>
              </w:numPr>
              <w:spacing w:after="45" w:line="240" w:lineRule="auto"/>
              <w:ind w:hanging="360"/>
            </w:pPr>
            <w:r>
              <w:t xml:space="preserve">Risk factors for </w:t>
            </w:r>
            <w:proofErr w:type="spellStart"/>
            <w:r>
              <w:t>torsades</w:t>
            </w:r>
            <w:proofErr w:type="spellEnd"/>
            <w:r>
              <w:t xml:space="preserve"> de pointes: bradycardia, heart block, hypokalaemia, history of QT interval prolongation, concomitant use of other medicines which may prolong the QT interval. </w:t>
            </w:r>
          </w:p>
          <w:p w14:paraId="127355FC" w14:textId="77777777" w:rsidR="000F749C" w:rsidRDefault="000A7154">
            <w:pPr>
              <w:numPr>
                <w:ilvl w:val="0"/>
                <w:numId w:val="4"/>
              </w:numPr>
              <w:ind w:hanging="360"/>
            </w:pPr>
            <w:r>
              <w:t xml:space="preserve">History of cardiovascular disease, hypotension, orthostatic hypotension, or syncope. </w:t>
            </w:r>
          </w:p>
          <w:p w14:paraId="6DB64E81" w14:textId="77777777" w:rsidR="000F749C" w:rsidRDefault="000A7154">
            <w:pPr>
              <w:numPr>
                <w:ilvl w:val="0"/>
                <w:numId w:val="4"/>
              </w:numPr>
              <w:ind w:hanging="360"/>
            </w:pPr>
            <w:r>
              <w:t xml:space="preserve">Family history of cardiac or unexplained death. </w:t>
            </w:r>
          </w:p>
          <w:p w14:paraId="05EEA048" w14:textId="77777777" w:rsidR="000F749C" w:rsidRDefault="000A7154">
            <w:pPr>
              <w:numPr>
                <w:ilvl w:val="0"/>
                <w:numId w:val="4"/>
              </w:numPr>
              <w:ind w:hanging="360"/>
            </w:pPr>
            <w:r>
              <w:t xml:space="preserve">Dehydration (may increase risk of syncope). </w:t>
            </w:r>
          </w:p>
          <w:p w14:paraId="2E878F8C" w14:textId="77777777" w:rsidR="000F749C" w:rsidRDefault="000A7154">
            <w:pPr>
              <w:numPr>
                <w:ilvl w:val="0"/>
                <w:numId w:val="4"/>
              </w:numPr>
              <w:ind w:hanging="360"/>
            </w:pPr>
            <w:r>
              <w:t xml:space="preserve">Alcohol consumption (not recommended during treatment). </w:t>
            </w:r>
          </w:p>
          <w:p w14:paraId="219AB9D7" w14:textId="77777777" w:rsidR="000F749C" w:rsidRDefault="000A7154">
            <w:pPr>
              <w:numPr>
                <w:ilvl w:val="0"/>
                <w:numId w:val="4"/>
              </w:numPr>
              <w:ind w:hanging="360"/>
            </w:pPr>
            <w:r>
              <w:t xml:space="preserve">Concomitant treatment with centrally acting depressants or antihypertensives </w:t>
            </w:r>
          </w:p>
          <w:p w14:paraId="47D827A0" w14:textId="77777777" w:rsidR="000F749C" w:rsidRDefault="000A7154">
            <w:pPr>
              <w:numPr>
                <w:ilvl w:val="0"/>
                <w:numId w:val="4"/>
              </w:numPr>
              <w:ind w:hanging="360"/>
            </w:pPr>
            <w:r>
              <w:t xml:space="preserve">Suicidal ideation or aggressive behaviour. </w:t>
            </w:r>
          </w:p>
          <w:p w14:paraId="4A74F9A5" w14:textId="77777777" w:rsidR="000F749C" w:rsidRDefault="000A7154">
            <w:pPr>
              <w:numPr>
                <w:ilvl w:val="0"/>
                <w:numId w:val="4"/>
              </w:numPr>
              <w:ind w:hanging="360"/>
            </w:pPr>
            <w:r>
              <w:t xml:space="preserve">Somnolence and sedation - Patients are advised against operating heavy equipment, driving or cycling until they know how they respond to treatment with guanfacine. </w:t>
            </w:r>
          </w:p>
        </w:tc>
      </w:tr>
      <w:tr w:rsidR="000F749C" w14:paraId="4B179746" w14:textId="77777777">
        <w:trPr>
          <w:trHeight w:val="2404"/>
        </w:trPr>
        <w:tc>
          <w:tcPr>
            <w:tcW w:w="10486" w:type="dxa"/>
            <w:tcBorders>
              <w:top w:val="single" w:sz="4" w:space="0" w:color="000000"/>
              <w:left w:val="single" w:sz="4" w:space="0" w:color="000000"/>
              <w:bottom w:val="nil"/>
              <w:right w:val="single" w:sz="4" w:space="0" w:color="000000"/>
            </w:tcBorders>
            <w:shd w:val="clear" w:color="auto" w:fill="F2F2F2"/>
          </w:tcPr>
          <w:p w14:paraId="23AEB993" w14:textId="77777777" w:rsidR="000F749C" w:rsidRDefault="000A7154">
            <w:pPr>
              <w:tabs>
                <w:tab w:val="center" w:pos="1856"/>
                <w:tab w:val="center" w:pos="4321"/>
                <w:tab w:val="center" w:pos="5041"/>
                <w:tab w:val="center" w:pos="5761"/>
                <w:tab w:val="center" w:pos="6481"/>
                <w:tab w:val="center" w:pos="7202"/>
                <w:tab w:val="center" w:pos="7922"/>
                <w:tab w:val="center" w:pos="9439"/>
              </w:tabs>
              <w:spacing w:after="64"/>
            </w:pPr>
            <w:r>
              <w:tab/>
            </w:r>
            <w:r>
              <w:rPr>
                <w:b/>
                <w:sz w:val="24"/>
              </w:rPr>
              <w:t xml:space="preserve">5. Initiation and ongoing dose regime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color w:val="0000FF"/>
                <w:sz w:val="24"/>
                <w:u w:val="single" w:color="0000FF"/>
              </w:rPr>
              <w:t>Back to top</w:t>
            </w:r>
            <w:r>
              <w:rPr>
                <w:b/>
                <w:sz w:val="24"/>
              </w:rPr>
              <w:t xml:space="preserve"> </w:t>
            </w:r>
          </w:p>
          <w:p w14:paraId="0111F008" w14:textId="6AAEF9CA" w:rsidR="000F749C" w:rsidRDefault="000A7154">
            <w:pPr>
              <w:numPr>
                <w:ilvl w:val="0"/>
                <w:numId w:val="5"/>
              </w:numPr>
              <w:spacing w:after="46" w:line="240" w:lineRule="auto"/>
              <w:ind w:hanging="360"/>
            </w:pPr>
            <w:r>
              <w:t xml:space="preserve">Transfer of monitoring and prescribing to primary care is after at least </w:t>
            </w:r>
            <w:r w:rsidRPr="00A2507A">
              <w:rPr>
                <w:b/>
                <w:bCs/>
              </w:rPr>
              <w:t>12 weeks</w:t>
            </w:r>
            <w:r>
              <w:t xml:space="preserve">, and when the patient’s dose has been optimised and with satisfactory investigation results for at least 4 weeks </w:t>
            </w:r>
          </w:p>
          <w:p w14:paraId="28321C27" w14:textId="77777777" w:rsidR="000F749C" w:rsidRDefault="000A7154">
            <w:pPr>
              <w:numPr>
                <w:ilvl w:val="0"/>
                <w:numId w:val="5"/>
              </w:numPr>
              <w:spacing w:after="46" w:line="240" w:lineRule="auto"/>
              <w:ind w:hanging="360"/>
            </w:pPr>
            <w:r>
              <w:t xml:space="preserve">The duration of treatment &amp; frequency of review will be determined by the specialist, based on clinical response and tolerability. </w:t>
            </w:r>
          </w:p>
          <w:p w14:paraId="256ED552" w14:textId="77777777" w:rsidR="000F749C" w:rsidRDefault="000A7154">
            <w:pPr>
              <w:numPr>
                <w:ilvl w:val="0"/>
                <w:numId w:val="5"/>
              </w:numPr>
              <w:spacing w:after="46" w:line="240" w:lineRule="auto"/>
              <w:ind w:hanging="360"/>
            </w:pPr>
            <w:r>
              <w:t xml:space="preserve">All dose or formulation adjustments will be the responsibility of the initiating specialist unless directions have been discussed and agreed with the primary care clinician. </w:t>
            </w:r>
          </w:p>
          <w:p w14:paraId="27FA5EE7" w14:textId="77777777" w:rsidR="000F749C" w:rsidRDefault="000A7154">
            <w:pPr>
              <w:numPr>
                <w:ilvl w:val="0"/>
                <w:numId w:val="5"/>
              </w:numPr>
              <w:ind w:hanging="360"/>
            </w:pPr>
            <w:r>
              <w:t>Termination of treatment will be</w:t>
            </w:r>
            <w:r>
              <w:rPr>
                <w:b/>
              </w:rPr>
              <w:t xml:space="preserve"> </w:t>
            </w:r>
            <w:r>
              <w:t xml:space="preserve">the responsibility of the specialist. </w:t>
            </w:r>
          </w:p>
        </w:tc>
      </w:tr>
      <w:tr w:rsidR="000F749C" w14:paraId="2D1BB5B7" w14:textId="77777777">
        <w:trPr>
          <w:trHeight w:val="5898"/>
        </w:trPr>
        <w:tc>
          <w:tcPr>
            <w:tcW w:w="10486" w:type="dxa"/>
            <w:tcBorders>
              <w:top w:val="nil"/>
              <w:left w:val="single" w:sz="4" w:space="0" w:color="000000"/>
              <w:bottom w:val="single" w:sz="4" w:space="0" w:color="000000"/>
              <w:right w:val="single" w:sz="4" w:space="0" w:color="000000"/>
            </w:tcBorders>
          </w:tcPr>
          <w:p w14:paraId="63134855" w14:textId="77777777" w:rsidR="000F749C" w:rsidRDefault="000A7154">
            <w:pPr>
              <w:spacing w:after="38"/>
            </w:pPr>
            <w:r>
              <w:rPr>
                <w:b/>
                <w:u w:val="single" w:color="000000"/>
              </w:rPr>
              <w:lastRenderedPageBreak/>
              <w:t>Initial stabilisation (</w:t>
            </w:r>
            <w:r>
              <w:rPr>
                <w:b/>
              </w:rPr>
              <w:t>must be prescribed by the initiating specialist)</w:t>
            </w:r>
            <w:r>
              <w:rPr>
                <w:b/>
                <w:u w:val="single" w:color="000000"/>
              </w:rPr>
              <w:t>:</w:t>
            </w:r>
            <w:r>
              <w:rPr>
                <w:b/>
              </w:rPr>
              <w:t xml:space="preserve"> </w:t>
            </w:r>
          </w:p>
          <w:p w14:paraId="75CADC9D" w14:textId="77777777" w:rsidR="000F749C" w:rsidRDefault="000A7154">
            <w:pPr>
              <w:spacing w:after="122"/>
            </w:pPr>
            <w:r>
              <w:t xml:space="preserve">For all patients, the recommended starting dose is 1 mg of guanfacine, taken orally once a day. </w:t>
            </w:r>
          </w:p>
          <w:p w14:paraId="027E56EB" w14:textId="77777777" w:rsidR="000F749C" w:rsidRDefault="000A7154">
            <w:pPr>
              <w:spacing w:after="142" w:line="239" w:lineRule="auto"/>
            </w:pPr>
            <w:r>
              <w:t xml:space="preserve">The dose may be adjusted in increments of not more than 1 mg per week. Dose should be individualised according to the patient's response and tolerability.   </w:t>
            </w:r>
          </w:p>
          <w:p w14:paraId="43D92DCB" w14:textId="77777777" w:rsidR="000F749C" w:rsidRDefault="000A7154">
            <w:pPr>
              <w:spacing w:after="38"/>
            </w:pPr>
            <w:r>
              <w:rPr>
                <w:b/>
              </w:rPr>
              <w:t xml:space="preserve"> </w:t>
            </w:r>
          </w:p>
          <w:p w14:paraId="7DBE95F8" w14:textId="77777777" w:rsidR="000F749C" w:rsidRDefault="000A7154">
            <w:pPr>
              <w:spacing w:after="38"/>
            </w:pPr>
            <w:r>
              <w:rPr>
                <w:b/>
                <w:u w:val="single" w:color="000000"/>
              </w:rPr>
              <w:t>Maintenance dose (following initial stabilisation):</w:t>
            </w:r>
            <w:r>
              <w:t xml:space="preserve"> </w:t>
            </w:r>
          </w:p>
          <w:p w14:paraId="138C380B" w14:textId="77777777" w:rsidR="000F749C" w:rsidRDefault="000A7154">
            <w:pPr>
              <w:spacing w:after="38"/>
            </w:pPr>
            <w:r>
              <w:t xml:space="preserve">Recommended maintenance dose range is 0.05-0.12 mg/kg/day. </w:t>
            </w:r>
          </w:p>
          <w:p w14:paraId="054EB5AC" w14:textId="77777777" w:rsidR="000F749C" w:rsidRDefault="000A7154">
            <w:pPr>
              <w:spacing w:after="58" w:line="239" w:lineRule="auto"/>
            </w:pPr>
            <w:r>
              <w:t xml:space="preserve">Dose adjustments (increase or decrease) to a maximum tolerated dose within the recommended optimal </w:t>
            </w:r>
            <w:proofErr w:type="spellStart"/>
            <w:r>
              <w:t>weightadjusted</w:t>
            </w:r>
            <w:proofErr w:type="spellEnd"/>
            <w:r>
              <w:t xml:space="preserve"> dose range based upon clinical judgement of response and tolerability may occur at any weekly interval after the initial dose. </w:t>
            </w:r>
          </w:p>
          <w:p w14:paraId="379C3963" w14:textId="77777777" w:rsidR="000F749C" w:rsidRDefault="000A7154">
            <w:pPr>
              <w:spacing w:after="38"/>
            </w:pPr>
            <w:r>
              <w:rPr>
                <w:b/>
              </w:rPr>
              <w:t xml:space="preserve">The initial maintenance dose must be prescribed by the initiating specialist. </w:t>
            </w:r>
          </w:p>
          <w:p w14:paraId="7F5263C0" w14:textId="77777777" w:rsidR="000F749C" w:rsidRDefault="000A7154">
            <w:pPr>
              <w:spacing w:after="38"/>
            </w:pPr>
            <w:r>
              <w:rPr>
                <w:b/>
              </w:rPr>
              <w:t xml:space="preserve"> </w:t>
            </w:r>
          </w:p>
          <w:p w14:paraId="16C9C652" w14:textId="77777777" w:rsidR="000F749C" w:rsidRDefault="000A7154">
            <w:pPr>
              <w:spacing w:after="259"/>
            </w:pPr>
            <w:r>
              <w:rPr>
                <w:b/>
                <w:u w:val="single" w:color="000000"/>
              </w:rPr>
              <w:t>Conditions requiring dose adjustment:</w:t>
            </w:r>
            <w:r>
              <w:rPr>
                <w:b/>
              </w:rPr>
              <w:t xml:space="preserve"> </w:t>
            </w:r>
          </w:p>
          <w:p w14:paraId="55C9FE25" w14:textId="77777777" w:rsidR="000F749C" w:rsidRDefault="000A7154">
            <w:pPr>
              <w:spacing w:after="278" w:line="239" w:lineRule="auto"/>
            </w:pPr>
            <w:r>
              <w:t xml:space="preserve">Hepatic or renal insufficiency: Dose reduction may be required in patients with hepatic impairment, severe renal impairment (GFR 29-15 mL/min), end stage renal disease (GFR &lt;15 mL/min) or in patients requiring dialysis. </w:t>
            </w:r>
          </w:p>
          <w:p w14:paraId="4127C0C9" w14:textId="77777777" w:rsidR="000F749C" w:rsidRDefault="000A7154">
            <w:r>
              <w:t xml:space="preserve">Patients taking CYP3A inhibitors or inducers: A 50% reduction in guanfacine dose is recommended, and further dose titration may be required. </w:t>
            </w:r>
          </w:p>
        </w:tc>
      </w:tr>
    </w:tbl>
    <w:p w14:paraId="1B16E707" w14:textId="77777777" w:rsidR="000F749C" w:rsidRDefault="000F749C">
      <w:pPr>
        <w:spacing w:after="0"/>
        <w:ind w:left="-1419" w:right="10042"/>
      </w:pPr>
    </w:p>
    <w:tbl>
      <w:tblPr>
        <w:tblStyle w:val="TableGrid"/>
        <w:tblW w:w="10486" w:type="dxa"/>
        <w:tblInd w:w="-707" w:type="dxa"/>
        <w:tblCellMar>
          <w:top w:w="48" w:type="dxa"/>
          <w:left w:w="107" w:type="dxa"/>
          <w:right w:w="73" w:type="dxa"/>
        </w:tblCellMar>
        <w:tblLook w:val="04A0" w:firstRow="1" w:lastRow="0" w:firstColumn="1" w:lastColumn="0" w:noHBand="0" w:noVBand="1"/>
      </w:tblPr>
      <w:tblGrid>
        <w:gridCol w:w="2753"/>
        <w:gridCol w:w="7733"/>
      </w:tblGrid>
      <w:tr w:rsidR="000F749C" w14:paraId="02F28F63" w14:textId="77777777">
        <w:trPr>
          <w:trHeight w:val="421"/>
        </w:trPr>
        <w:tc>
          <w:tcPr>
            <w:tcW w:w="10486" w:type="dxa"/>
            <w:gridSpan w:val="2"/>
            <w:tcBorders>
              <w:top w:val="single" w:sz="4" w:space="0" w:color="000000"/>
              <w:left w:val="single" w:sz="4" w:space="0" w:color="000000"/>
              <w:bottom w:val="single" w:sz="4" w:space="0" w:color="000000"/>
              <w:right w:val="single" w:sz="4" w:space="0" w:color="000000"/>
            </w:tcBorders>
            <w:shd w:val="clear" w:color="auto" w:fill="F2F2F2"/>
          </w:tcPr>
          <w:p w14:paraId="58A9BE33" w14:textId="77777777" w:rsidR="000F749C" w:rsidRDefault="000A7154">
            <w:pPr>
              <w:tabs>
                <w:tab w:val="center" w:pos="1290"/>
                <w:tab w:val="center" w:pos="2881"/>
                <w:tab w:val="center" w:pos="3601"/>
                <w:tab w:val="center" w:pos="4321"/>
                <w:tab w:val="center" w:pos="5041"/>
                <w:tab w:val="center" w:pos="5761"/>
                <w:tab w:val="center" w:pos="6481"/>
                <w:tab w:val="center" w:pos="7202"/>
                <w:tab w:val="center" w:pos="7922"/>
                <w:tab w:val="center" w:pos="9439"/>
              </w:tabs>
            </w:pPr>
            <w:r>
              <w:tab/>
            </w:r>
            <w:r>
              <w:rPr>
                <w:b/>
                <w:sz w:val="24"/>
              </w:rPr>
              <w:t xml:space="preserve">6. Pharmaceutical aspects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color w:val="0000FF"/>
                <w:sz w:val="24"/>
                <w:u w:val="single" w:color="0000FF"/>
              </w:rPr>
              <w:t>Back to top</w:t>
            </w:r>
            <w:r>
              <w:t xml:space="preserve"> </w:t>
            </w:r>
          </w:p>
        </w:tc>
      </w:tr>
      <w:tr w:rsidR="000F749C" w14:paraId="429F663F" w14:textId="77777777">
        <w:trPr>
          <w:trHeight w:val="400"/>
        </w:trPr>
        <w:tc>
          <w:tcPr>
            <w:tcW w:w="2753" w:type="dxa"/>
            <w:tcBorders>
              <w:top w:val="single" w:sz="4" w:space="0" w:color="000000"/>
              <w:left w:val="single" w:sz="4" w:space="0" w:color="000000"/>
              <w:bottom w:val="single" w:sz="4" w:space="0" w:color="000000"/>
              <w:right w:val="single" w:sz="4" w:space="0" w:color="000000"/>
            </w:tcBorders>
          </w:tcPr>
          <w:p w14:paraId="2E7368D0" w14:textId="77777777" w:rsidR="000F749C" w:rsidRDefault="000A7154">
            <w:r>
              <w:t>Route of administration:</w:t>
            </w:r>
            <w:r>
              <w:rPr>
                <w:b/>
              </w:rPr>
              <w:t xml:space="preserve"> </w:t>
            </w:r>
          </w:p>
        </w:tc>
        <w:tc>
          <w:tcPr>
            <w:tcW w:w="7733" w:type="dxa"/>
            <w:tcBorders>
              <w:top w:val="single" w:sz="4" w:space="0" w:color="000000"/>
              <w:left w:val="single" w:sz="4" w:space="0" w:color="000000"/>
              <w:bottom w:val="single" w:sz="4" w:space="0" w:color="000000"/>
              <w:right w:val="single" w:sz="4" w:space="0" w:color="000000"/>
            </w:tcBorders>
          </w:tcPr>
          <w:p w14:paraId="1C88AE9C" w14:textId="77777777" w:rsidR="000F749C" w:rsidRDefault="000A7154">
            <w:pPr>
              <w:ind w:left="1"/>
            </w:pPr>
            <w:r>
              <w:t xml:space="preserve">Oral </w:t>
            </w:r>
          </w:p>
        </w:tc>
      </w:tr>
      <w:tr w:rsidR="000F749C" w14:paraId="4F52DA61" w14:textId="77777777">
        <w:trPr>
          <w:trHeight w:val="667"/>
        </w:trPr>
        <w:tc>
          <w:tcPr>
            <w:tcW w:w="2753" w:type="dxa"/>
            <w:tcBorders>
              <w:top w:val="single" w:sz="4" w:space="0" w:color="000000"/>
              <w:left w:val="single" w:sz="4" w:space="0" w:color="000000"/>
              <w:bottom w:val="single" w:sz="4" w:space="0" w:color="000000"/>
              <w:right w:val="single" w:sz="4" w:space="0" w:color="000000"/>
            </w:tcBorders>
            <w:vAlign w:val="center"/>
          </w:tcPr>
          <w:p w14:paraId="782254FA" w14:textId="77777777" w:rsidR="000F749C" w:rsidRDefault="000A7154">
            <w:r>
              <w:t>Formulation:</w:t>
            </w:r>
            <w:r>
              <w:rPr>
                <w:b/>
              </w:rPr>
              <w:t xml:space="preserve"> </w:t>
            </w:r>
          </w:p>
        </w:tc>
        <w:tc>
          <w:tcPr>
            <w:tcW w:w="7733" w:type="dxa"/>
            <w:tcBorders>
              <w:top w:val="single" w:sz="4" w:space="0" w:color="000000"/>
              <w:left w:val="single" w:sz="4" w:space="0" w:color="000000"/>
              <w:bottom w:val="single" w:sz="4" w:space="0" w:color="000000"/>
              <w:right w:val="single" w:sz="4" w:space="0" w:color="000000"/>
            </w:tcBorders>
          </w:tcPr>
          <w:p w14:paraId="5822EFB5" w14:textId="77777777" w:rsidR="000F749C" w:rsidRDefault="000A7154">
            <w:pPr>
              <w:ind w:left="1"/>
            </w:pPr>
            <w:r>
              <w:t>Guanfacine hydrochloride (</w:t>
            </w:r>
            <w:proofErr w:type="spellStart"/>
            <w:r>
              <w:t>Intuniv</w:t>
            </w:r>
            <w:proofErr w:type="spellEnd"/>
            <w:r>
              <w:t>®</w:t>
            </w:r>
            <w:r>
              <w:rPr>
                <w:rFonts w:ascii="Arial" w:eastAsia="Arial" w:hAnsi="Arial" w:cs="Arial"/>
              </w:rPr>
              <w:t>▼</w:t>
            </w:r>
            <w:r>
              <w:t xml:space="preserve">) · Prolonged-release tablets: 1 mg, 2 mg, 3mg, 4 mg </w:t>
            </w:r>
          </w:p>
        </w:tc>
      </w:tr>
      <w:tr w:rsidR="000F749C" w14:paraId="4C131482" w14:textId="77777777">
        <w:trPr>
          <w:trHeight w:val="4244"/>
        </w:trPr>
        <w:tc>
          <w:tcPr>
            <w:tcW w:w="2753" w:type="dxa"/>
            <w:tcBorders>
              <w:top w:val="single" w:sz="4" w:space="0" w:color="000000"/>
              <w:left w:val="single" w:sz="4" w:space="0" w:color="000000"/>
              <w:bottom w:val="single" w:sz="4" w:space="0" w:color="000000"/>
              <w:right w:val="single" w:sz="4" w:space="0" w:color="000000"/>
            </w:tcBorders>
            <w:vAlign w:val="center"/>
          </w:tcPr>
          <w:p w14:paraId="38909D18" w14:textId="77777777" w:rsidR="000F749C" w:rsidRDefault="000A7154">
            <w:r>
              <w:t>Administration details:</w:t>
            </w:r>
            <w:r>
              <w:rPr>
                <w:b/>
              </w:rPr>
              <w:t xml:space="preserve"> </w:t>
            </w:r>
          </w:p>
        </w:tc>
        <w:tc>
          <w:tcPr>
            <w:tcW w:w="7733" w:type="dxa"/>
            <w:tcBorders>
              <w:top w:val="single" w:sz="4" w:space="0" w:color="000000"/>
              <w:left w:val="single" w:sz="4" w:space="0" w:color="000000"/>
              <w:bottom w:val="single" w:sz="4" w:space="0" w:color="000000"/>
              <w:right w:val="single" w:sz="4" w:space="0" w:color="000000"/>
            </w:tcBorders>
          </w:tcPr>
          <w:p w14:paraId="1EE7841A" w14:textId="77777777" w:rsidR="000F749C" w:rsidRDefault="000A7154">
            <w:pPr>
              <w:spacing w:after="200" w:line="275" w:lineRule="auto"/>
              <w:ind w:left="1"/>
            </w:pPr>
            <w:r>
              <w:t xml:space="preserve">Guanfacine is taken once daily either morning or evening. It should not be crushed, chewed, or broken before swallowing because this increases the rate of guanfacine release. Treatment is recommended only for children who can swallow the tablet whole without problems. It can be administered with or without food but should not be administered with high fat meals or with grapefruit juice due to increased exposure.  </w:t>
            </w:r>
          </w:p>
          <w:p w14:paraId="32C39FE1" w14:textId="77777777" w:rsidR="000F749C" w:rsidRDefault="000A7154">
            <w:pPr>
              <w:spacing w:after="60" w:line="239" w:lineRule="auto"/>
              <w:ind w:left="1"/>
            </w:pPr>
            <w:r>
              <w:t xml:space="preserve">If a dose is missed, then the next scheduled dose should be taken as usual; a double dose should not be taken to make up for a missed dose. If two or more consecutive doses are missed, re-titration is recommended, a lower starting dose may be required based on the patient’s tolerance to guanfacine. Discuss with the specialist team or HCP with expertise in ADHD who conducts the annual review for advice on re-titrating guanfacine. </w:t>
            </w:r>
          </w:p>
          <w:p w14:paraId="15D94AB1" w14:textId="77777777" w:rsidR="000F749C" w:rsidRDefault="000A7154">
            <w:pPr>
              <w:ind w:left="1"/>
            </w:pPr>
            <w:r>
              <w:rPr>
                <w:b/>
              </w:rPr>
              <w:t xml:space="preserve"> </w:t>
            </w:r>
          </w:p>
        </w:tc>
      </w:tr>
      <w:tr w:rsidR="000F749C" w14:paraId="6D89725E" w14:textId="77777777">
        <w:trPr>
          <w:trHeight w:val="1801"/>
        </w:trPr>
        <w:tc>
          <w:tcPr>
            <w:tcW w:w="2753" w:type="dxa"/>
            <w:tcBorders>
              <w:top w:val="single" w:sz="4" w:space="0" w:color="000000"/>
              <w:left w:val="single" w:sz="4" w:space="0" w:color="000000"/>
              <w:bottom w:val="single" w:sz="4" w:space="0" w:color="000000"/>
              <w:right w:val="single" w:sz="4" w:space="0" w:color="000000"/>
            </w:tcBorders>
            <w:vAlign w:val="center"/>
          </w:tcPr>
          <w:p w14:paraId="13069F83" w14:textId="77777777" w:rsidR="000F749C" w:rsidRDefault="000A7154">
            <w:r>
              <w:lastRenderedPageBreak/>
              <w:t>Other important information:</w:t>
            </w:r>
            <w:r>
              <w:rPr>
                <w:b/>
              </w:rPr>
              <w:t xml:space="preserve"> </w:t>
            </w:r>
          </w:p>
        </w:tc>
        <w:tc>
          <w:tcPr>
            <w:tcW w:w="7733" w:type="dxa"/>
            <w:tcBorders>
              <w:top w:val="single" w:sz="4" w:space="0" w:color="000000"/>
              <w:left w:val="single" w:sz="4" w:space="0" w:color="000000"/>
              <w:bottom w:val="single" w:sz="4" w:space="0" w:color="000000"/>
              <w:right w:val="single" w:sz="4" w:space="0" w:color="000000"/>
            </w:tcBorders>
          </w:tcPr>
          <w:p w14:paraId="002227BB" w14:textId="77777777" w:rsidR="000F749C" w:rsidRDefault="000A7154">
            <w:pPr>
              <w:spacing w:after="61" w:line="239" w:lineRule="auto"/>
              <w:ind w:left="1"/>
            </w:pPr>
            <w:r>
              <w:t xml:space="preserve">Due to risk of blood pressure increase upon discontinuation, guanfacine should be gradually tapered at a rate of no more than 1 mg every 3 to 7 days. Blood pressure and pulse should be monitored when discontinuing treatment. Discontinuation should be managed by the specialist team or HCP with expertise in ADHD who conducts the annual review. </w:t>
            </w:r>
          </w:p>
          <w:p w14:paraId="395ADAD2" w14:textId="77777777" w:rsidR="000F749C" w:rsidRDefault="000A7154">
            <w:pPr>
              <w:ind w:left="1"/>
            </w:pPr>
            <w:r>
              <w:t xml:space="preserve"> </w:t>
            </w:r>
          </w:p>
        </w:tc>
      </w:tr>
      <w:tr w:rsidR="000F749C" w14:paraId="0375A312" w14:textId="77777777">
        <w:trPr>
          <w:trHeight w:val="1064"/>
        </w:trPr>
        <w:tc>
          <w:tcPr>
            <w:tcW w:w="10486" w:type="dxa"/>
            <w:gridSpan w:val="2"/>
            <w:tcBorders>
              <w:top w:val="single" w:sz="4" w:space="0" w:color="000000"/>
              <w:left w:val="single" w:sz="4" w:space="0" w:color="000000"/>
              <w:bottom w:val="nil"/>
              <w:right w:val="single" w:sz="4" w:space="0" w:color="000000"/>
            </w:tcBorders>
            <w:shd w:val="clear" w:color="auto" w:fill="F2F2F2"/>
          </w:tcPr>
          <w:p w14:paraId="4CF584B2" w14:textId="77777777" w:rsidR="000F749C" w:rsidRDefault="000A7154">
            <w:pPr>
              <w:tabs>
                <w:tab w:val="center" w:pos="1747"/>
                <w:tab w:val="center" w:pos="4321"/>
                <w:tab w:val="center" w:pos="5041"/>
                <w:tab w:val="center" w:pos="5761"/>
                <w:tab w:val="center" w:pos="6481"/>
                <w:tab w:val="center" w:pos="7202"/>
                <w:tab w:val="center" w:pos="7922"/>
                <w:tab w:val="center" w:pos="9439"/>
              </w:tabs>
              <w:spacing w:after="42"/>
            </w:pPr>
            <w:r>
              <w:tab/>
            </w:r>
            <w:r>
              <w:rPr>
                <w:b/>
                <w:sz w:val="24"/>
              </w:rPr>
              <w:t xml:space="preserve">7. Significant medicine interactions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color w:val="0000FF"/>
                <w:sz w:val="24"/>
                <w:u w:val="single" w:color="0000FF"/>
              </w:rPr>
              <w:t>Back to top</w:t>
            </w:r>
            <w:r>
              <w:rPr>
                <w:b/>
                <w:sz w:val="24"/>
              </w:rPr>
              <w:t xml:space="preserve"> </w:t>
            </w:r>
          </w:p>
          <w:p w14:paraId="01F086F2" w14:textId="77777777" w:rsidR="000F749C" w:rsidRDefault="000A7154">
            <w:r>
              <w:t xml:space="preserve">The following list is not exhaustive. Please see </w:t>
            </w:r>
            <w:hyperlink r:id="rId41">
              <w:r>
                <w:rPr>
                  <w:color w:val="0000FF"/>
                  <w:sz w:val="24"/>
                  <w:u w:val="single" w:color="0000FF"/>
                </w:rPr>
                <w:t>BNF</w:t>
              </w:r>
            </w:hyperlink>
            <w:hyperlink r:id="rId42">
              <w:r>
                <w:rPr>
                  <w:color w:val="0000FF"/>
                  <w:sz w:val="24"/>
                </w:rPr>
                <w:t xml:space="preserve"> </w:t>
              </w:r>
            </w:hyperlink>
            <w:r>
              <w:rPr>
                <w:sz w:val="24"/>
              </w:rPr>
              <w:t xml:space="preserve">or </w:t>
            </w:r>
            <w:hyperlink r:id="rId43">
              <w:r>
                <w:rPr>
                  <w:color w:val="0000FF"/>
                  <w:sz w:val="24"/>
                  <w:u w:val="single" w:color="0000FF"/>
                </w:rPr>
                <w:t>SPC</w:t>
              </w:r>
            </w:hyperlink>
            <w:hyperlink r:id="rId44">
              <w:r>
                <w:rPr>
                  <w:sz w:val="24"/>
                </w:rPr>
                <w:t xml:space="preserve"> </w:t>
              </w:r>
            </w:hyperlink>
            <w:r>
              <w:rPr>
                <w:sz w:val="24"/>
              </w:rPr>
              <w:t xml:space="preserve">for comprehensive information and recommended management. </w:t>
            </w:r>
          </w:p>
        </w:tc>
      </w:tr>
      <w:tr w:rsidR="000F749C" w14:paraId="59C3E2E9" w14:textId="77777777">
        <w:trPr>
          <w:trHeight w:val="4225"/>
        </w:trPr>
        <w:tc>
          <w:tcPr>
            <w:tcW w:w="10486" w:type="dxa"/>
            <w:gridSpan w:val="2"/>
            <w:tcBorders>
              <w:top w:val="nil"/>
              <w:left w:val="single" w:sz="4" w:space="0" w:color="000000"/>
              <w:bottom w:val="single" w:sz="4" w:space="0" w:color="000000"/>
              <w:right w:val="single" w:sz="4" w:space="0" w:color="000000"/>
            </w:tcBorders>
          </w:tcPr>
          <w:p w14:paraId="52FDA303" w14:textId="77777777" w:rsidR="000F749C" w:rsidRDefault="000A7154">
            <w:pPr>
              <w:numPr>
                <w:ilvl w:val="0"/>
                <w:numId w:val="6"/>
              </w:numPr>
              <w:ind w:hanging="360"/>
            </w:pPr>
            <w:r>
              <w:t xml:space="preserve">Medicines which prolong the QT interval. Concomitant use with guanfacine is not recommended. </w:t>
            </w:r>
          </w:p>
          <w:p w14:paraId="676380C5" w14:textId="77777777" w:rsidR="000F749C" w:rsidRDefault="000A7154">
            <w:pPr>
              <w:numPr>
                <w:ilvl w:val="0"/>
                <w:numId w:val="6"/>
              </w:numPr>
              <w:spacing w:after="46" w:line="239" w:lineRule="auto"/>
              <w:ind w:hanging="360"/>
            </w:pPr>
            <w:r>
              <w:t xml:space="preserve">CYP3A4 and CYP3A5 inhibitors, e.g., ketoconazole, clarithromycin, erythromycin, ciprofloxacin, diltiazem, fluconazole, verapamil, grapefruit juice, ritonavir: increased exposure to guanfacine. Dose reduction may be required, a 50% reduction of the guanfacine dose is recommended. Due to variability in interaction effect, further dose titration may be needed </w:t>
            </w:r>
          </w:p>
          <w:p w14:paraId="6F4FFC8D" w14:textId="77777777" w:rsidR="000F749C" w:rsidRDefault="000A7154">
            <w:pPr>
              <w:numPr>
                <w:ilvl w:val="0"/>
                <w:numId w:val="6"/>
              </w:numPr>
              <w:spacing w:after="47" w:line="239" w:lineRule="auto"/>
              <w:ind w:hanging="360"/>
            </w:pPr>
            <w:r>
              <w:t xml:space="preserve">CYP3A4 inducers, e.g., carbamazepine, modafinil, phenytoin, rifampicin, St John’s wort: reduced exposure to guanfacine. Dose increase may be required. A re-titration to increase the dose up to the maximum daily weight-based dose may be considered if needed. If the inducing treatment is ended, re-titration to reduce the guanfacine dose is recommended during the following weeks. </w:t>
            </w:r>
          </w:p>
          <w:p w14:paraId="6A989825" w14:textId="77777777" w:rsidR="000F749C" w:rsidRDefault="000A7154">
            <w:pPr>
              <w:numPr>
                <w:ilvl w:val="0"/>
                <w:numId w:val="6"/>
              </w:numPr>
              <w:spacing w:after="46" w:line="240" w:lineRule="auto"/>
              <w:ind w:hanging="360"/>
            </w:pPr>
            <w:r>
              <w:t xml:space="preserve">Valproic acid: concomitant use may increase concentrations of valproic acid · Antihypertensive medicines: risk of additive effects, e.g., hypotension, syncope  </w:t>
            </w:r>
          </w:p>
          <w:p w14:paraId="7B11A512" w14:textId="77777777" w:rsidR="000F749C" w:rsidRDefault="000A7154">
            <w:pPr>
              <w:numPr>
                <w:ilvl w:val="0"/>
                <w:numId w:val="6"/>
              </w:numPr>
              <w:spacing w:after="43" w:line="240" w:lineRule="auto"/>
              <w:ind w:hanging="360"/>
            </w:pPr>
            <w:r>
              <w:t xml:space="preserve">CNS depressants, e.g., alcohol, sedatives, hypnotics, benzodiazepines, barbiturates, antipsychotics: risk of additive effects, e.g. sedation, somnolence  </w:t>
            </w:r>
          </w:p>
          <w:p w14:paraId="6EF69760" w14:textId="77777777" w:rsidR="000F749C" w:rsidRDefault="000A7154">
            <w:pPr>
              <w:numPr>
                <w:ilvl w:val="0"/>
                <w:numId w:val="6"/>
              </w:numPr>
              <w:ind w:hanging="360"/>
            </w:pPr>
            <w:r>
              <w:t xml:space="preserve">Administration with high fat meals: increased exposure to guanfacine </w:t>
            </w:r>
          </w:p>
          <w:p w14:paraId="051A3730" w14:textId="77777777" w:rsidR="000F749C" w:rsidRDefault="000A7154">
            <w:pPr>
              <w:ind w:left="360"/>
            </w:pPr>
            <w:r>
              <w:rPr>
                <w:b/>
              </w:rPr>
              <w:t xml:space="preserve"> </w:t>
            </w:r>
          </w:p>
        </w:tc>
      </w:tr>
      <w:tr w:rsidR="000F749C" w14:paraId="4985A93A" w14:textId="77777777">
        <w:trPr>
          <w:trHeight w:val="710"/>
        </w:trPr>
        <w:tc>
          <w:tcPr>
            <w:tcW w:w="10486" w:type="dxa"/>
            <w:gridSpan w:val="2"/>
            <w:tcBorders>
              <w:top w:val="single" w:sz="4" w:space="0" w:color="000000"/>
              <w:left w:val="single" w:sz="4" w:space="0" w:color="000000"/>
              <w:bottom w:val="nil"/>
              <w:right w:val="single" w:sz="4" w:space="0" w:color="000000"/>
            </w:tcBorders>
            <w:shd w:val="clear" w:color="auto" w:fill="F2F2F2"/>
          </w:tcPr>
          <w:p w14:paraId="4AE4E082" w14:textId="77777777" w:rsidR="000F749C" w:rsidRDefault="000A7154">
            <w:r>
              <w:rPr>
                <w:b/>
                <w:sz w:val="24"/>
              </w:rPr>
              <w:t xml:space="preserve">8. Baseline investigations, initial monitoring and ongoing monitoring to be undertaken by specialist prescriber </w:t>
            </w:r>
          </w:p>
        </w:tc>
      </w:tr>
    </w:tbl>
    <w:p w14:paraId="27B9F348" w14:textId="77777777" w:rsidR="000F749C" w:rsidRDefault="000F749C">
      <w:pPr>
        <w:spacing w:after="0"/>
        <w:ind w:left="-1419" w:right="10042"/>
      </w:pPr>
    </w:p>
    <w:tbl>
      <w:tblPr>
        <w:tblStyle w:val="TableGrid"/>
        <w:tblW w:w="10486" w:type="dxa"/>
        <w:tblInd w:w="-707" w:type="dxa"/>
        <w:tblCellMar>
          <w:top w:w="46" w:type="dxa"/>
          <w:left w:w="107" w:type="dxa"/>
          <w:right w:w="84" w:type="dxa"/>
        </w:tblCellMar>
        <w:tblLook w:val="04A0" w:firstRow="1" w:lastRow="0" w:firstColumn="1" w:lastColumn="0" w:noHBand="0" w:noVBand="1"/>
      </w:tblPr>
      <w:tblGrid>
        <w:gridCol w:w="10486"/>
      </w:tblGrid>
      <w:tr w:rsidR="000F749C" w14:paraId="1DB20C47" w14:textId="77777777">
        <w:trPr>
          <w:trHeight w:val="893"/>
        </w:trPr>
        <w:tc>
          <w:tcPr>
            <w:tcW w:w="10486" w:type="dxa"/>
            <w:tcBorders>
              <w:top w:val="single" w:sz="4" w:space="0" w:color="000000"/>
              <w:left w:val="single" w:sz="4" w:space="0" w:color="000000"/>
              <w:bottom w:val="nil"/>
              <w:right w:val="single" w:sz="4" w:space="0" w:color="000000"/>
            </w:tcBorders>
            <w:shd w:val="clear" w:color="auto" w:fill="F2F2F2"/>
          </w:tcPr>
          <w:p w14:paraId="23B6E980" w14:textId="77777777" w:rsidR="000F749C" w:rsidRDefault="000A7154">
            <w:pPr>
              <w:spacing w:after="46" w:line="239" w:lineRule="auto"/>
              <w:ind w:right="19"/>
            </w:pPr>
            <w:r>
              <w:t xml:space="preserve">Monitoring at baseline and during initiation is the responsibility of the specialist; only once the patient is optimised on the chosen medication with no anticipated further changes expected in immediate future will </w:t>
            </w:r>
          </w:p>
          <w:p w14:paraId="3B288CE5" w14:textId="77777777" w:rsidR="000F749C" w:rsidRDefault="000A7154">
            <w:pPr>
              <w:tabs>
                <w:tab w:val="center" w:pos="2620"/>
                <w:tab w:val="center" w:pos="5761"/>
                <w:tab w:val="center" w:pos="6481"/>
                <w:tab w:val="center" w:pos="7202"/>
                <w:tab w:val="center" w:pos="7922"/>
                <w:tab w:val="center" w:pos="9439"/>
              </w:tabs>
            </w:pPr>
            <w:r>
              <w:tab/>
              <w:t xml:space="preserve">prescribing and monitoring be transferred to primary care. </w:t>
            </w:r>
            <w:r>
              <w:rPr>
                <w:b/>
                <w:sz w:val="24"/>
              </w:rPr>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color w:val="0000FF"/>
                <w:sz w:val="24"/>
                <w:u w:val="single" w:color="0000FF"/>
              </w:rPr>
              <w:t>Back to top</w:t>
            </w:r>
            <w:r>
              <w:rPr>
                <w:b/>
              </w:rPr>
              <w:t xml:space="preserve"> </w:t>
            </w:r>
          </w:p>
        </w:tc>
      </w:tr>
      <w:tr w:rsidR="000F749C" w14:paraId="11DA4825" w14:textId="77777777">
        <w:trPr>
          <w:trHeight w:val="12136"/>
        </w:trPr>
        <w:tc>
          <w:tcPr>
            <w:tcW w:w="10486" w:type="dxa"/>
            <w:tcBorders>
              <w:top w:val="nil"/>
              <w:left w:val="single" w:sz="4" w:space="0" w:color="000000"/>
              <w:bottom w:val="single" w:sz="4" w:space="0" w:color="000000"/>
              <w:right w:val="single" w:sz="4" w:space="0" w:color="000000"/>
            </w:tcBorders>
          </w:tcPr>
          <w:p w14:paraId="528DC686" w14:textId="77777777" w:rsidR="000F749C" w:rsidRDefault="000A7154">
            <w:pPr>
              <w:spacing w:after="84"/>
            </w:pPr>
            <w:r>
              <w:rPr>
                <w:b/>
              </w:rPr>
              <w:lastRenderedPageBreak/>
              <w:t xml:space="preserve">Baseline investigations: </w:t>
            </w:r>
          </w:p>
          <w:p w14:paraId="2405EE81" w14:textId="77777777" w:rsidR="000F749C" w:rsidRDefault="000A7154">
            <w:pPr>
              <w:numPr>
                <w:ilvl w:val="0"/>
                <w:numId w:val="7"/>
              </w:numPr>
              <w:spacing w:after="46" w:line="239" w:lineRule="auto"/>
              <w:ind w:left="770" w:hanging="410"/>
            </w:pPr>
            <w:r>
              <w:t xml:space="preserve">A full assessment, as recommended by NICE guidance for ADHD. This should include a medical history and cardiovascular assessment, </w:t>
            </w:r>
            <w:proofErr w:type="gramStart"/>
            <w:r>
              <w:t>taking into account</w:t>
            </w:r>
            <w:proofErr w:type="gramEnd"/>
            <w:r>
              <w:t xml:space="preserve"> conditions that may be contraindications for guanfacine, and to ensure the patient meets the criteria for ADHD and that pharmacological treatment is required. </w:t>
            </w:r>
          </w:p>
          <w:p w14:paraId="129B8CF4" w14:textId="77777777" w:rsidR="000F749C" w:rsidRDefault="000A7154">
            <w:pPr>
              <w:numPr>
                <w:ilvl w:val="0"/>
                <w:numId w:val="7"/>
              </w:numPr>
              <w:ind w:left="770" w:hanging="410"/>
            </w:pPr>
            <w:r>
              <w:t>Height, weight, and body mass index (BMI).</w:t>
            </w:r>
            <w:r>
              <w:rPr>
                <w:b/>
              </w:rPr>
              <w:t xml:space="preserve"> </w:t>
            </w:r>
          </w:p>
          <w:p w14:paraId="747B280E" w14:textId="77777777" w:rsidR="000F749C" w:rsidRDefault="000A7154">
            <w:pPr>
              <w:numPr>
                <w:ilvl w:val="0"/>
                <w:numId w:val="7"/>
              </w:numPr>
              <w:ind w:left="770" w:hanging="410"/>
            </w:pPr>
            <w:r>
              <w:t>Blood pressure (BP) and heart rate.</w:t>
            </w:r>
            <w:r>
              <w:rPr>
                <w:b/>
              </w:rPr>
              <w:t xml:space="preserve"> </w:t>
            </w:r>
          </w:p>
          <w:p w14:paraId="33BCA2DD" w14:textId="77777777" w:rsidR="000F749C" w:rsidRDefault="000A7154">
            <w:pPr>
              <w:numPr>
                <w:ilvl w:val="0"/>
                <w:numId w:val="7"/>
              </w:numPr>
              <w:ind w:left="770" w:hanging="410"/>
            </w:pPr>
            <w:r>
              <w:t>Electrocardiogram (ECG) and cardiology opinion are recommended if the patient has any of the following:</w:t>
            </w:r>
            <w:r>
              <w:rPr>
                <w:b/>
              </w:rPr>
              <w:t xml:space="preserve"> </w:t>
            </w:r>
          </w:p>
          <w:p w14:paraId="66C0C2D6" w14:textId="77777777" w:rsidR="000F749C" w:rsidRDefault="000A7154">
            <w:pPr>
              <w:spacing w:line="330" w:lineRule="auto"/>
              <w:ind w:left="720" w:right="1859"/>
            </w:pPr>
            <w:r>
              <w:rPr>
                <w:rFonts w:ascii="Courier New" w:eastAsia="Courier New" w:hAnsi="Courier New" w:cs="Courier New"/>
              </w:rPr>
              <w:t>o</w:t>
            </w:r>
            <w:r>
              <w:rPr>
                <w:rFonts w:ascii="Arial" w:eastAsia="Arial" w:hAnsi="Arial" w:cs="Arial"/>
              </w:rPr>
              <w:t xml:space="preserve"> </w:t>
            </w:r>
            <w:r>
              <w:t xml:space="preserve">history of congenital heart disease or previous cardiac surgery </w:t>
            </w:r>
            <w:r>
              <w:rPr>
                <w:rFonts w:ascii="Courier New" w:eastAsia="Courier New" w:hAnsi="Courier New" w:cs="Courier New"/>
              </w:rPr>
              <w:t>o</w:t>
            </w:r>
            <w:r>
              <w:rPr>
                <w:rFonts w:ascii="Arial" w:eastAsia="Arial" w:hAnsi="Arial" w:cs="Arial"/>
              </w:rPr>
              <w:t xml:space="preserve"> </w:t>
            </w:r>
            <w:r>
              <w:t xml:space="preserve">sudden death in a first-degree relative under 40 years suggesting a cardiac disease </w:t>
            </w:r>
            <w:r>
              <w:rPr>
                <w:rFonts w:ascii="Courier New" w:eastAsia="Courier New" w:hAnsi="Courier New" w:cs="Courier New"/>
              </w:rPr>
              <w:t>o</w:t>
            </w:r>
            <w:r>
              <w:rPr>
                <w:rFonts w:ascii="Arial" w:eastAsia="Arial" w:hAnsi="Arial" w:cs="Arial"/>
              </w:rPr>
              <w:t xml:space="preserve"> </w:t>
            </w:r>
            <w:r>
              <w:t xml:space="preserve">shortness of breath on exertion compared with peers </w:t>
            </w:r>
            <w:r>
              <w:rPr>
                <w:rFonts w:ascii="Courier New" w:eastAsia="Courier New" w:hAnsi="Courier New" w:cs="Courier New"/>
              </w:rPr>
              <w:t>o</w:t>
            </w:r>
            <w:r>
              <w:rPr>
                <w:rFonts w:ascii="Arial" w:eastAsia="Arial" w:hAnsi="Arial" w:cs="Arial"/>
              </w:rPr>
              <w:t xml:space="preserve"> </w:t>
            </w:r>
            <w:r>
              <w:t xml:space="preserve">fainting on exertion or in response to fright or noise, palpitations </w:t>
            </w:r>
            <w:r>
              <w:rPr>
                <w:rFonts w:ascii="Courier New" w:eastAsia="Courier New" w:hAnsi="Courier New" w:cs="Courier New"/>
              </w:rPr>
              <w:t>o</w:t>
            </w:r>
            <w:r>
              <w:rPr>
                <w:rFonts w:ascii="Arial" w:eastAsia="Arial" w:hAnsi="Arial" w:cs="Arial"/>
              </w:rPr>
              <w:t xml:space="preserve"> </w:t>
            </w:r>
            <w:r>
              <w:t xml:space="preserve">chest pain suggestive of cardiac origin </w:t>
            </w:r>
            <w:r>
              <w:rPr>
                <w:rFonts w:ascii="Courier New" w:eastAsia="Courier New" w:hAnsi="Courier New" w:cs="Courier New"/>
              </w:rPr>
              <w:t>o</w:t>
            </w:r>
            <w:r>
              <w:rPr>
                <w:rFonts w:ascii="Arial" w:eastAsia="Arial" w:hAnsi="Arial" w:cs="Arial"/>
              </w:rPr>
              <w:t xml:space="preserve"> </w:t>
            </w:r>
            <w:r>
              <w:t xml:space="preserve">signs of heart failure, heart murmur or hypertension  </w:t>
            </w:r>
            <w:r>
              <w:rPr>
                <w:rFonts w:ascii="Courier New" w:eastAsia="Courier New" w:hAnsi="Courier New" w:cs="Courier New"/>
              </w:rPr>
              <w:t>o</w:t>
            </w:r>
            <w:r>
              <w:rPr>
                <w:rFonts w:ascii="Arial" w:eastAsia="Arial" w:hAnsi="Arial" w:cs="Arial"/>
              </w:rPr>
              <w:t xml:space="preserve"> </w:t>
            </w:r>
            <w:r>
              <w:t xml:space="preserve">a co-existing condition treated with a medicine that may increase cardiac risk </w:t>
            </w:r>
          </w:p>
          <w:p w14:paraId="0BFF81AF" w14:textId="77777777" w:rsidR="000F749C" w:rsidRDefault="000A7154">
            <w:pPr>
              <w:spacing w:after="36"/>
            </w:pPr>
            <w:r>
              <w:rPr>
                <w:b/>
              </w:rPr>
              <w:t xml:space="preserve"> </w:t>
            </w:r>
          </w:p>
          <w:p w14:paraId="641EC64D" w14:textId="77777777" w:rsidR="000F749C" w:rsidRDefault="000A7154">
            <w:pPr>
              <w:spacing w:after="84"/>
            </w:pPr>
            <w:r>
              <w:rPr>
                <w:b/>
              </w:rPr>
              <w:t xml:space="preserve">Initial monitoring: </w:t>
            </w:r>
          </w:p>
          <w:p w14:paraId="0BAA6CDD" w14:textId="77777777" w:rsidR="000F749C" w:rsidRDefault="000A7154">
            <w:pPr>
              <w:numPr>
                <w:ilvl w:val="0"/>
                <w:numId w:val="7"/>
              </w:numPr>
              <w:spacing w:after="106" w:line="240" w:lineRule="auto"/>
              <w:ind w:left="770" w:hanging="410"/>
            </w:pPr>
            <w:r>
              <w:t xml:space="preserve">Weekly monitoring for signs and symptoms of somnolence, sedation, hypotension and bradycardia during dose titration and stabilisation. </w:t>
            </w:r>
            <w:r>
              <w:rPr>
                <w:b/>
              </w:rPr>
              <w:t xml:space="preserve"> </w:t>
            </w:r>
          </w:p>
          <w:p w14:paraId="241F1B8D" w14:textId="77777777" w:rsidR="000F749C" w:rsidRDefault="000A7154">
            <w:pPr>
              <w:numPr>
                <w:ilvl w:val="0"/>
                <w:numId w:val="7"/>
              </w:numPr>
              <w:spacing w:after="12"/>
              <w:ind w:left="770" w:hanging="410"/>
            </w:pPr>
            <w:r>
              <w:t>Assessment of symptom improvement.  Discontinue if no improvement is observed after one month.</w:t>
            </w:r>
            <w:r>
              <w:rPr>
                <w:b/>
              </w:rPr>
              <w:t xml:space="preserve"> </w:t>
            </w:r>
          </w:p>
          <w:p w14:paraId="5870ABB7" w14:textId="77777777" w:rsidR="000F749C" w:rsidRDefault="000A7154">
            <w:pPr>
              <w:spacing w:after="218"/>
            </w:pPr>
            <w:r>
              <w:rPr>
                <w:b/>
              </w:rPr>
              <w:t xml:space="preserve"> </w:t>
            </w:r>
          </w:p>
          <w:p w14:paraId="75786DDC" w14:textId="77777777" w:rsidR="000F749C" w:rsidRDefault="000A7154">
            <w:pPr>
              <w:spacing w:after="264"/>
            </w:pPr>
            <w:r>
              <w:rPr>
                <w:b/>
              </w:rPr>
              <w:t>Ongoing monitoring:</w:t>
            </w:r>
            <w:r>
              <w:t xml:space="preserve">  </w:t>
            </w:r>
          </w:p>
          <w:p w14:paraId="281B7DB8" w14:textId="77777777" w:rsidR="000F749C" w:rsidRDefault="000A7154">
            <w:pPr>
              <w:numPr>
                <w:ilvl w:val="0"/>
                <w:numId w:val="7"/>
              </w:numPr>
              <w:spacing w:after="48" w:line="237" w:lineRule="auto"/>
              <w:ind w:left="770" w:hanging="410"/>
            </w:pPr>
            <w:r>
              <w:t xml:space="preserve">Blood pressure &amp; pulse every 6 months, and </w:t>
            </w:r>
            <w:proofErr w:type="spellStart"/>
            <w:r>
              <w:t>bbefore</w:t>
            </w:r>
            <w:proofErr w:type="spellEnd"/>
            <w:r>
              <w:t xml:space="preserve"> and after every change of dose: assess heart rate and blood pressure.  </w:t>
            </w:r>
          </w:p>
          <w:p w14:paraId="41B2CBCB" w14:textId="77777777" w:rsidR="000F749C" w:rsidRDefault="000A7154">
            <w:pPr>
              <w:numPr>
                <w:ilvl w:val="0"/>
                <w:numId w:val="7"/>
              </w:numPr>
              <w:spacing w:after="45" w:line="276" w:lineRule="auto"/>
              <w:ind w:left="770" w:hanging="410"/>
            </w:pPr>
            <w:r>
              <w:t>Weight for children 10 years and underw</w:t>
            </w:r>
            <w:r>
              <w:rPr>
                <w:color w:val="0E0E0E"/>
              </w:rPr>
              <w:t>eight every 3 months. For children over 10 years weight at 3 and 6 months after starting treatment and every 6 months thereafter</w:t>
            </w:r>
            <w:r>
              <w:t xml:space="preserve"> </w:t>
            </w:r>
          </w:p>
          <w:p w14:paraId="0340FD52" w14:textId="77777777" w:rsidR="000F749C" w:rsidRDefault="000A7154">
            <w:pPr>
              <w:numPr>
                <w:ilvl w:val="0"/>
                <w:numId w:val="7"/>
              </w:numPr>
              <w:spacing w:after="48" w:line="274" w:lineRule="auto"/>
              <w:ind w:left="770" w:hanging="410"/>
            </w:pPr>
            <w:r>
              <w:t xml:space="preserve">Height and weight should be plotted on a growth chart which are available through the RCPCH website </w:t>
            </w:r>
            <w:hyperlink r:id="rId45">
              <w:r>
                <w:rPr>
                  <w:color w:val="0000FF"/>
                  <w:u w:val="single" w:color="0000FF"/>
                </w:rPr>
                <w:t>https://www.rcpch.ac.uk/resources/growth</w:t>
              </w:r>
            </w:hyperlink>
            <w:hyperlink r:id="rId46">
              <w:r>
                <w:rPr>
                  <w:color w:val="0000FF"/>
                  <w:u w:val="single" w:color="0000FF"/>
                </w:rPr>
                <w:t>-</w:t>
              </w:r>
            </w:hyperlink>
            <w:hyperlink r:id="rId47">
              <w:r>
                <w:rPr>
                  <w:color w:val="0000FF"/>
                  <w:u w:val="single" w:color="0000FF"/>
                </w:rPr>
                <w:t>charts</w:t>
              </w:r>
            </w:hyperlink>
            <w:hyperlink r:id="rId48">
              <w:r>
                <w:t xml:space="preserve"> </w:t>
              </w:r>
            </w:hyperlink>
          </w:p>
          <w:p w14:paraId="6F42ECB5" w14:textId="77777777" w:rsidR="000F749C" w:rsidRDefault="000A7154">
            <w:pPr>
              <w:numPr>
                <w:ilvl w:val="0"/>
                <w:numId w:val="7"/>
              </w:numPr>
              <w:spacing w:after="44" w:line="276" w:lineRule="auto"/>
              <w:ind w:left="770" w:hanging="410"/>
            </w:pPr>
            <w:r>
              <w:t xml:space="preserve">Monitor the patient at least every three months for signs and symptoms of somnolence and sedation, hypotension, bradycardia and weight increase/risk of obesity during the first year of treatment </w:t>
            </w:r>
          </w:p>
          <w:p w14:paraId="757FC541" w14:textId="77777777" w:rsidR="000F749C" w:rsidRDefault="000A7154">
            <w:pPr>
              <w:numPr>
                <w:ilvl w:val="0"/>
                <w:numId w:val="7"/>
              </w:numPr>
              <w:spacing w:after="46" w:line="240" w:lineRule="auto"/>
              <w:ind w:left="770" w:hanging="410"/>
            </w:pPr>
            <w:r>
              <w:t xml:space="preserve">Monitoring for signs and symptoms of somnolence, sedation during any dose adjustments or discontinuation. </w:t>
            </w:r>
          </w:p>
          <w:p w14:paraId="41BF35F1" w14:textId="77777777" w:rsidR="000F749C" w:rsidRDefault="000A7154">
            <w:pPr>
              <w:numPr>
                <w:ilvl w:val="0"/>
                <w:numId w:val="7"/>
              </w:numPr>
              <w:spacing w:after="46" w:line="239" w:lineRule="auto"/>
              <w:ind w:left="770" w:hanging="410"/>
            </w:pPr>
            <w:r>
              <w:t xml:space="preserve">Ensure the patient receives a review at least annually with a healthcare professional with training and expertise in managing ADHD. This may be in primary or secondary care, depending on local arrangements, and should include a review of ADHD medication, including patient preferences, benefits, adverse effects, and ongoing clinical need. Consider trial periods of stopping medication or reducing the dose when assessment of the overall balance of benefits and harms suggests this may be appropriate. If continuing medication, document the reasons why.  </w:t>
            </w:r>
          </w:p>
          <w:p w14:paraId="5F85249B" w14:textId="77777777" w:rsidR="000F749C" w:rsidRDefault="000A7154">
            <w:pPr>
              <w:numPr>
                <w:ilvl w:val="0"/>
                <w:numId w:val="7"/>
              </w:numPr>
              <w:ind w:left="770" w:hanging="410"/>
            </w:pPr>
            <w:r>
              <w:t xml:space="preserve">Review outcomes should be communicated to the primary care prescriber in writing, with any urgent changes also communicated by telephone.  </w:t>
            </w:r>
          </w:p>
        </w:tc>
      </w:tr>
    </w:tbl>
    <w:p w14:paraId="7E0E7440" w14:textId="77777777" w:rsidR="000F749C" w:rsidRDefault="000F749C">
      <w:pPr>
        <w:spacing w:after="0"/>
        <w:ind w:left="-1419" w:right="10042"/>
      </w:pPr>
    </w:p>
    <w:tbl>
      <w:tblPr>
        <w:tblStyle w:val="TableGrid"/>
        <w:tblW w:w="10486" w:type="dxa"/>
        <w:tblInd w:w="-707" w:type="dxa"/>
        <w:tblCellMar>
          <w:top w:w="55" w:type="dxa"/>
          <w:left w:w="107" w:type="dxa"/>
          <w:bottom w:w="6" w:type="dxa"/>
          <w:right w:w="64" w:type="dxa"/>
        </w:tblCellMar>
        <w:tblLook w:val="04A0" w:firstRow="1" w:lastRow="0" w:firstColumn="1" w:lastColumn="0" w:noHBand="0" w:noVBand="1"/>
      </w:tblPr>
      <w:tblGrid>
        <w:gridCol w:w="5227"/>
        <w:gridCol w:w="5259"/>
      </w:tblGrid>
      <w:tr w:rsidR="000F749C" w14:paraId="2F9D9A49" w14:textId="77777777">
        <w:trPr>
          <w:trHeight w:val="1213"/>
        </w:trPr>
        <w:tc>
          <w:tcPr>
            <w:tcW w:w="10486" w:type="dxa"/>
            <w:gridSpan w:val="2"/>
            <w:tcBorders>
              <w:top w:val="nil"/>
              <w:left w:val="single" w:sz="4" w:space="0" w:color="000000"/>
              <w:bottom w:val="single" w:sz="4" w:space="0" w:color="000000"/>
              <w:right w:val="single" w:sz="4" w:space="0" w:color="000000"/>
            </w:tcBorders>
          </w:tcPr>
          <w:p w14:paraId="0B8EC007" w14:textId="77777777" w:rsidR="000F749C" w:rsidRDefault="000A7154">
            <w:pPr>
              <w:spacing w:after="60" w:line="240" w:lineRule="auto"/>
              <w:ind w:left="720" w:hanging="360"/>
            </w:pPr>
            <w:r>
              <w:rPr>
                <w:rFonts w:ascii="Segoe UI Symbol" w:eastAsia="Segoe UI Symbol" w:hAnsi="Segoe UI Symbol" w:cs="Segoe UI Symbol"/>
              </w:rPr>
              <w:lastRenderedPageBreak/>
              <w:t>•</w:t>
            </w:r>
            <w:r>
              <w:rPr>
                <w:rFonts w:ascii="Arial" w:eastAsia="Arial" w:hAnsi="Arial" w:cs="Arial"/>
              </w:rPr>
              <w:t xml:space="preserve"> </w:t>
            </w:r>
            <w:r>
              <w:rPr>
                <w:rFonts w:ascii="Arial" w:eastAsia="Arial" w:hAnsi="Arial" w:cs="Arial"/>
              </w:rPr>
              <w:tab/>
            </w:r>
            <w:r>
              <w:t xml:space="preserve">After each review, advise primary care whether treatment should be continued, confirm the ongoing dose, and whether the ongoing monitoring outlined in section 9 remains appropriate. </w:t>
            </w:r>
          </w:p>
          <w:p w14:paraId="7E697AEC" w14:textId="77777777" w:rsidR="000F749C" w:rsidRDefault="000A7154">
            <w:r>
              <w:t xml:space="preserve">When a patient is reviewed, advise primary care whether treatment should be continued, confirm the ongoing dose, and whether the ongoing monitoring outlined in </w:t>
            </w:r>
            <w:r>
              <w:rPr>
                <w:color w:val="0000FF"/>
                <w:u w:val="single" w:color="0000FF"/>
              </w:rPr>
              <w:t>section 9</w:t>
            </w:r>
            <w:r>
              <w:t xml:space="preserve"> remains appropriate. </w:t>
            </w:r>
          </w:p>
        </w:tc>
      </w:tr>
      <w:tr w:rsidR="000F749C" w14:paraId="1A2015A7" w14:textId="77777777">
        <w:trPr>
          <w:trHeight w:val="774"/>
        </w:trPr>
        <w:tc>
          <w:tcPr>
            <w:tcW w:w="10486" w:type="dxa"/>
            <w:gridSpan w:val="2"/>
            <w:tcBorders>
              <w:top w:val="single" w:sz="4" w:space="0" w:color="000000"/>
              <w:left w:val="single" w:sz="4" w:space="0" w:color="000000"/>
              <w:bottom w:val="single" w:sz="4" w:space="0" w:color="000000"/>
              <w:right w:val="single" w:sz="4" w:space="0" w:color="000000"/>
            </w:tcBorders>
            <w:shd w:val="clear" w:color="auto" w:fill="F2F2F2"/>
          </w:tcPr>
          <w:p w14:paraId="71E54095" w14:textId="77777777" w:rsidR="00A2507A" w:rsidRPr="00A2507A" w:rsidRDefault="000A7154" w:rsidP="00A2507A">
            <w:pPr>
              <w:jc w:val="both"/>
              <w:rPr>
                <w:b/>
                <w:sz w:val="24"/>
              </w:rPr>
            </w:pPr>
            <w:r>
              <w:rPr>
                <w:b/>
                <w:sz w:val="24"/>
              </w:rPr>
              <w:t xml:space="preserve">9. </w:t>
            </w:r>
            <w:r w:rsidR="00A2507A" w:rsidRPr="00A2507A">
              <w:rPr>
                <w:b/>
                <w:sz w:val="24"/>
              </w:rPr>
              <w:t>Ongoing monitoring (ADHD)</w:t>
            </w:r>
          </w:p>
          <w:p w14:paraId="02EB911D" w14:textId="77777777" w:rsidR="00A2507A" w:rsidRPr="00A2507A" w:rsidRDefault="00A2507A" w:rsidP="00A2507A">
            <w:pPr>
              <w:numPr>
                <w:ilvl w:val="0"/>
                <w:numId w:val="14"/>
              </w:numPr>
              <w:jc w:val="both"/>
              <w:rPr>
                <w:sz w:val="24"/>
              </w:rPr>
            </w:pPr>
            <w:r w:rsidRPr="00A2507A">
              <w:rPr>
                <w:sz w:val="24"/>
              </w:rPr>
              <w:t>Ensure the patient receives a review at least annually with a healthcare professional with training and expertise in managing ADHD. This in southwest London will be carried out by secondary care specialists, and should include a review of ADHD medication, including patient preferences, benefits, adverse effects, and ongoing clinical need. Consider trial periods of stopping medication or reducing the dose when assessment of the overall balance of benefits and harms suggests this may be appropriate. If continuing medication, document the reasons why.</w:t>
            </w:r>
          </w:p>
          <w:p w14:paraId="222AB81D" w14:textId="77777777" w:rsidR="00A2507A" w:rsidRPr="00A2507A" w:rsidRDefault="00A2507A" w:rsidP="00A2507A">
            <w:pPr>
              <w:numPr>
                <w:ilvl w:val="0"/>
                <w:numId w:val="14"/>
              </w:numPr>
              <w:jc w:val="both"/>
              <w:rPr>
                <w:sz w:val="24"/>
              </w:rPr>
            </w:pPr>
            <w:r w:rsidRPr="00A2507A">
              <w:rPr>
                <w:sz w:val="24"/>
              </w:rPr>
              <w:t>Review outcomes should be communicated to the primary care prescriber in writing with any changes.</w:t>
            </w:r>
          </w:p>
          <w:p w14:paraId="38B0AFAA" w14:textId="77777777" w:rsidR="00A2507A" w:rsidRDefault="000A7154">
            <w:pPr>
              <w:jc w:val="both"/>
              <w:rPr>
                <w:b/>
                <w:sz w:val="24"/>
              </w:rPr>
            </w:pPr>
            <w:r>
              <w:rPr>
                <w:color w:val="0000FF"/>
                <w:sz w:val="24"/>
                <w:u w:val="single" w:color="0000FF"/>
              </w:rPr>
              <w:t>Back to top</w:t>
            </w:r>
            <w:r>
              <w:rPr>
                <w:b/>
                <w:sz w:val="24"/>
              </w:rPr>
              <w:t xml:space="preserve"> </w:t>
            </w:r>
          </w:p>
          <w:p w14:paraId="4C34A162" w14:textId="39E59C79" w:rsidR="000F749C" w:rsidRDefault="000A7154">
            <w:pPr>
              <w:jc w:val="both"/>
            </w:pPr>
            <w:r>
              <w:rPr>
                <w:sz w:val="24"/>
              </w:rPr>
              <w:t xml:space="preserve">See </w:t>
            </w:r>
            <w:r>
              <w:rPr>
                <w:color w:val="0000FF"/>
                <w:sz w:val="24"/>
                <w:u w:val="single" w:color="0000FF"/>
              </w:rPr>
              <w:t>section 10</w:t>
            </w:r>
            <w:r>
              <w:rPr>
                <w:sz w:val="24"/>
              </w:rPr>
              <w:t xml:space="preserve"> for further guidance on management of adverse effects/responding to monitoring results.</w:t>
            </w:r>
            <w:r>
              <w:rPr>
                <w:b/>
                <w:sz w:val="24"/>
              </w:rPr>
              <w:t xml:space="preserve"> </w:t>
            </w:r>
          </w:p>
        </w:tc>
      </w:tr>
      <w:tr w:rsidR="000F749C" w14:paraId="167C3CF9" w14:textId="77777777">
        <w:trPr>
          <w:trHeight w:val="421"/>
        </w:trPr>
        <w:tc>
          <w:tcPr>
            <w:tcW w:w="5227" w:type="dxa"/>
            <w:tcBorders>
              <w:top w:val="single" w:sz="4" w:space="0" w:color="000000"/>
              <w:left w:val="single" w:sz="4" w:space="0" w:color="000000"/>
              <w:bottom w:val="single" w:sz="4" w:space="0" w:color="000000"/>
              <w:right w:val="single" w:sz="4" w:space="0" w:color="000000"/>
            </w:tcBorders>
            <w:shd w:val="clear" w:color="auto" w:fill="F2F2F2"/>
          </w:tcPr>
          <w:p w14:paraId="5BEB7478" w14:textId="77777777" w:rsidR="000F749C" w:rsidRDefault="000A7154">
            <w:pPr>
              <w:ind w:right="45"/>
              <w:jc w:val="center"/>
            </w:pPr>
            <w:r>
              <w:rPr>
                <w:b/>
                <w:sz w:val="24"/>
              </w:rPr>
              <w:t xml:space="preserve">Monitoring </w:t>
            </w:r>
          </w:p>
        </w:tc>
        <w:tc>
          <w:tcPr>
            <w:tcW w:w="5258" w:type="dxa"/>
            <w:tcBorders>
              <w:top w:val="single" w:sz="4" w:space="0" w:color="000000"/>
              <w:left w:val="single" w:sz="4" w:space="0" w:color="000000"/>
              <w:bottom w:val="single" w:sz="4" w:space="0" w:color="000000"/>
              <w:right w:val="single" w:sz="4" w:space="0" w:color="000000"/>
            </w:tcBorders>
            <w:shd w:val="clear" w:color="auto" w:fill="F2F2F2"/>
          </w:tcPr>
          <w:p w14:paraId="72E00066" w14:textId="77777777" w:rsidR="000F749C" w:rsidRDefault="000A7154">
            <w:pPr>
              <w:ind w:right="42"/>
              <w:jc w:val="center"/>
            </w:pPr>
            <w:r>
              <w:rPr>
                <w:b/>
                <w:sz w:val="24"/>
              </w:rPr>
              <w:t xml:space="preserve">Frequency </w:t>
            </w:r>
          </w:p>
        </w:tc>
      </w:tr>
      <w:tr w:rsidR="000F749C" w14:paraId="5D34119A" w14:textId="77777777">
        <w:trPr>
          <w:trHeight w:val="2291"/>
        </w:trPr>
        <w:tc>
          <w:tcPr>
            <w:tcW w:w="5227" w:type="dxa"/>
            <w:tcBorders>
              <w:top w:val="single" w:sz="4" w:space="0" w:color="000000"/>
              <w:left w:val="single" w:sz="4" w:space="0" w:color="000000"/>
              <w:bottom w:val="single" w:sz="4" w:space="0" w:color="000000"/>
              <w:right w:val="single" w:sz="4" w:space="0" w:color="000000"/>
            </w:tcBorders>
          </w:tcPr>
          <w:p w14:paraId="373BCFEF" w14:textId="77777777" w:rsidR="000F749C" w:rsidRDefault="000A7154">
            <w:pPr>
              <w:numPr>
                <w:ilvl w:val="0"/>
                <w:numId w:val="8"/>
              </w:numPr>
              <w:ind w:hanging="360"/>
            </w:pPr>
            <w:r>
              <w:t xml:space="preserve">Blood pressure and heart rate </w:t>
            </w:r>
          </w:p>
          <w:p w14:paraId="0CA4D580" w14:textId="77777777" w:rsidR="000F749C" w:rsidRDefault="000A7154">
            <w:pPr>
              <w:numPr>
                <w:ilvl w:val="0"/>
                <w:numId w:val="8"/>
              </w:numPr>
              <w:ind w:hanging="360"/>
            </w:pPr>
            <w:r>
              <w:t xml:space="preserve">Somnolence and sedation </w:t>
            </w:r>
          </w:p>
          <w:p w14:paraId="2A9F4287" w14:textId="77777777" w:rsidR="000F749C" w:rsidRDefault="000A7154">
            <w:pPr>
              <w:numPr>
                <w:ilvl w:val="0"/>
                <w:numId w:val="8"/>
              </w:numPr>
              <w:ind w:hanging="360"/>
            </w:pPr>
            <w:r>
              <w:t xml:space="preserve">Weight and appetite </w:t>
            </w:r>
          </w:p>
          <w:p w14:paraId="3AC80345" w14:textId="77777777" w:rsidR="000F749C" w:rsidRDefault="000A7154">
            <w:pPr>
              <w:numPr>
                <w:ilvl w:val="0"/>
                <w:numId w:val="8"/>
              </w:numPr>
              <w:spacing w:after="45" w:line="240" w:lineRule="auto"/>
              <w:ind w:hanging="360"/>
            </w:pPr>
            <w:r>
              <w:t xml:space="preserve">Signs or symptoms of cardiovascular adverse effects, e.g. syncope, bradycardia </w:t>
            </w:r>
          </w:p>
          <w:p w14:paraId="263239D2" w14:textId="77777777" w:rsidR="000F749C" w:rsidRDefault="000A7154">
            <w:pPr>
              <w:numPr>
                <w:ilvl w:val="0"/>
                <w:numId w:val="8"/>
              </w:numPr>
              <w:spacing w:after="231"/>
              <w:ind w:hanging="360"/>
            </w:pPr>
            <w:r>
              <w:t xml:space="preserve">Suicidal ideation or behaviour </w:t>
            </w:r>
          </w:p>
          <w:p w14:paraId="6FE0F944" w14:textId="77777777" w:rsidR="000F749C" w:rsidRDefault="000A7154">
            <w:r>
              <w:rPr>
                <w:b/>
              </w:rPr>
              <w:t xml:space="preserve"> </w:t>
            </w:r>
          </w:p>
        </w:tc>
        <w:tc>
          <w:tcPr>
            <w:tcW w:w="5258" w:type="dxa"/>
            <w:tcBorders>
              <w:top w:val="single" w:sz="4" w:space="0" w:color="000000"/>
              <w:left w:val="single" w:sz="4" w:space="0" w:color="000000"/>
              <w:bottom w:val="single" w:sz="4" w:space="0" w:color="000000"/>
              <w:right w:val="single" w:sz="4" w:space="0" w:color="000000"/>
            </w:tcBorders>
          </w:tcPr>
          <w:p w14:paraId="24C78696" w14:textId="77777777" w:rsidR="000F749C" w:rsidRDefault="000A7154">
            <w:pPr>
              <w:spacing w:after="60" w:line="239" w:lineRule="auto"/>
              <w:ind w:left="1"/>
            </w:pPr>
            <w:r>
              <w:t xml:space="preserve">Every 3 months for the first year, and every 6 months thereafter.  </w:t>
            </w:r>
          </w:p>
          <w:p w14:paraId="1582FD17" w14:textId="77777777" w:rsidR="000F749C" w:rsidRDefault="000A7154">
            <w:pPr>
              <w:ind w:left="1"/>
            </w:pPr>
            <w:r>
              <w:t>More frequent monitoring is recommended following dose adjustment, which may be done in primary care if directions have been discussed and agreed with the specialist service.</w:t>
            </w:r>
            <w:r>
              <w:rPr>
                <w:b/>
              </w:rPr>
              <w:t xml:space="preserve"> </w:t>
            </w:r>
          </w:p>
        </w:tc>
      </w:tr>
      <w:tr w:rsidR="000F749C" w14:paraId="035E8544" w14:textId="77777777">
        <w:trPr>
          <w:trHeight w:val="667"/>
        </w:trPr>
        <w:tc>
          <w:tcPr>
            <w:tcW w:w="5227" w:type="dxa"/>
            <w:tcBorders>
              <w:top w:val="single" w:sz="4" w:space="0" w:color="000000"/>
              <w:left w:val="single" w:sz="4" w:space="0" w:color="000000"/>
              <w:bottom w:val="single" w:sz="4" w:space="0" w:color="000000"/>
              <w:right w:val="single" w:sz="4" w:space="0" w:color="000000"/>
            </w:tcBorders>
          </w:tcPr>
          <w:p w14:paraId="31942E44" w14:textId="77777777" w:rsidR="000F749C" w:rsidRDefault="000A7154">
            <w:r>
              <w:t xml:space="preserve">Assessment of adherence </w:t>
            </w:r>
            <w:r>
              <w:rPr>
                <w:b/>
              </w:rPr>
              <w:t xml:space="preserve"> </w:t>
            </w:r>
          </w:p>
        </w:tc>
        <w:tc>
          <w:tcPr>
            <w:tcW w:w="5258" w:type="dxa"/>
            <w:tcBorders>
              <w:top w:val="single" w:sz="4" w:space="0" w:color="000000"/>
              <w:left w:val="single" w:sz="4" w:space="0" w:color="000000"/>
              <w:bottom w:val="single" w:sz="4" w:space="0" w:color="000000"/>
              <w:right w:val="single" w:sz="4" w:space="0" w:color="000000"/>
            </w:tcBorders>
          </w:tcPr>
          <w:p w14:paraId="1CBFC112" w14:textId="77777777" w:rsidR="000F749C" w:rsidRDefault="000A7154">
            <w:pPr>
              <w:ind w:left="1"/>
            </w:pPr>
            <w:r>
              <w:t>As required, based on the patient’s needs and individual circumstances</w:t>
            </w:r>
            <w:r>
              <w:rPr>
                <w:b/>
              </w:rPr>
              <w:t xml:space="preserve"> </w:t>
            </w:r>
          </w:p>
        </w:tc>
      </w:tr>
      <w:tr w:rsidR="000F749C" w14:paraId="708D1E08" w14:textId="77777777">
        <w:trPr>
          <w:trHeight w:val="1266"/>
        </w:trPr>
        <w:tc>
          <w:tcPr>
            <w:tcW w:w="5227" w:type="dxa"/>
            <w:tcBorders>
              <w:top w:val="single" w:sz="4" w:space="0" w:color="000000"/>
              <w:left w:val="single" w:sz="4" w:space="0" w:color="000000"/>
              <w:bottom w:val="single" w:sz="4" w:space="0" w:color="000000"/>
              <w:right w:val="single" w:sz="4" w:space="0" w:color="000000"/>
            </w:tcBorders>
          </w:tcPr>
          <w:p w14:paraId="5C2B3E3E" w14:textId="77777777" w:rsidR="000F749C" w:rsidRDefault="000A7154">
            <w:pPr>
              <w:spacing w:after="60" w:line="240" w:lineRule="auto"/>
            </w:pPr>
            <w:r>
              <w:t xml:space="preserve">Review to ensure patient has been offered and attended an annual review with a healthcare professional with expertise in ADHD </w:t>
            </w:r>
          </w:p>
          <w:p w14:paraId="01FFC7BD" w14:textId="77777777" w:rsidR="000F749C" w:rsidRDefault="000A7154">
            <w:r>
              <w:rPr>
                <w:b/>
              </w:rPr>
              <w:t xml:space="preserve"> </w:t>
            </w:r>
          </w:p>
        </w:tc>
        <w:tc>
          <w:tcPr>
            <w:tcW w:w="5258" w:type="dxa"/>
            <w:tcBorders>
              <w:top w:val="single" w:sz="4" w:space="0" w:color="000000"/>
              <w:left w:val="single" w:sz="4" w:space="0" w:color="000000"/>
              <w:bottom w:val="single" w:sz="4" w:space="0" w:color="000000"/>
              <w:right w:val="single" w:sz="4" w:space="0" w:color="000000"/>
            </w:tcBorders>
          </w:tcPr>
          <w:p w14:paraId="4C9E50C3" w14:textId="77777777" w:rsidR="000F749C" w:rsidRDefault="000A7154">
            <w:pPr>
              <w:ind w:left="1"/>
            </w:pPr>
            <w:r>
              <w:t xml:space="preserve"> Annually</w:t>
            </w:r>
            <w:r>
              <w:rPr>
                <w:b/>
              </w:rPr>
              <w:t xml:space="preserve"> </w:t>
            </w:r>
          </w:p>
        </w:tc>
      </w:tr>
      <w:tr w:rsidR="000F749C" w14:paraId="111AEFF7" w14:textId="77777777">
        <w:trPr>
          <w:trHeight w:val="1348"/>
        </w:trPr>
        <w:tc>
          <w:tcPr>
            <w:tcW w:w="10486" w:type="dxa"/>
            <w:gridSpan w:val="2"/>
            <w:tcBorders>
              <w:top w:val="single" w:sz="4" w:space="0" w:color="000000"/>
              <w:left w:val="single" w:sz="4" w:space="0" w:color="000000"/>
              <w:bottom w:val="single" w:sz="4" w:space="0" w:color="000000"/>
              <w:right w:val="single" w:sz="4" w:space="0" w:color="000000"/>
            </w:tcBorders>
            <w:shd w:val="clear" w:color="auto" w:fill="F2F2F2"/>
          </w:tcPr>
          <w:p w14:paraId="70C61DE7" w14:textId="77777777" w:rsidR="000F749C" w:rsidRDefault="000A7154">
            <w:pPr>
              <w:tabs>
                <w:tab w:val="center" w:pos="2153"/>
                <w:tab w:val="center" w:pos="5041"/>
                <w:tab w:val="center" w:pos="5761"/>
                <w:tab w:val="center" w:pos="6481"/>
                <w:tab w:val="center" w:pos="7202"/>
                <w:tab w:val="center" w:pos="7922"/>
                <w:tab w:val="center" w:pos="9439"/>
              </w:tabs>
              <w:spacing w:after="17"/>
            </w:pPr>
            <w:r>
              <w:tab/>
            </w:r>
            <w:r>
              <w:rPr>
                <w:b/>
                <w:sz w:val="24"/>
              </w:rPr>
              <w:t xml:space="preserve">10. Adverse effects and other management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color w:val="0000FF"/>
                <w:sz w:val="24"/>
                <w:u w:val="single" w:color="0000FF"/>
              </w:rPr>
              <w:t>Back to top</w:t>
            </w:r>
            <w:r>
              <w:rPr>
                <w:b/>
                <w:sz w:val="24"/>
              </w:rPr>
              <w:t xml:space="preserve"> </w:t>
            </w:r>
          </w:p>
          <w:p w14:paraId="7B7610A3" w14:textId="77777777" w:rsidR="000F749C" w:rsidRDefault="000A7154">
            <w:pPr>
              <w:spacing w:after="60" w:line="239" w:lineRule="auto"/>
            </w:pPr>
            <w:r>
              <w:rPr>
                <w:b/>
              </w:rPr>
              <w:t xml:space="preserve">Any serious adverse reactions should be reported to the MHRA via the Yellow Card scheme. Visit </w:t>
            </w:r>
            <w:hyperlink r:id="rId49">
              <w:r>
                <w:rPr>
                  <w:color w:val="0000FF"/>
                  <w:u w:val="single" w:color="0000FF"/>
                </w:rPr>
                <w:t>www.mhra.gov.uk/yellowcard</w:t>
              </w:r>
            </w:hyperlink>
            <w:hyperlink r:id="rId50">
              <w:r>
                <w:rPr>
                  <w:color w:val="0000FF"/>
                </w:rPr>
                <w:t xml:space="preserve"> </w:t>
              </w:r>
            </w:hyperlink>
          </w:p>
          <w:p w14:paraId="7B6948CE" w14:textId="77777777" w:rsidR="000F749C" w:rsidRDefault="000A7154">
            <w:r>
              <w:t>For information on incidence of ADRs see relevant summaries of product characteristics</w:t>
            </w:r>
            <w:r>
              <w:rPr>
                <w:sz w:val="20"/>
              </w:rPr>
              <w:t xml:space="preserve"> </w:t>
            </w:r>
          </w:p>
        </w:tc>
      </w:tr>
      <w:tr w:rsidR="000F749C" w14:paraId="04E81A3D" w14:textId="77777777">
        <w:trPr>
          <w:trHeight w:val="421"/>
        </w:trPr>
        <w:tc>
          <w:tcPr>
            <w:tcW w:w="5227" w:type="dxa"/>
            <w:tcBorders>
              <w:top w:val="single" w:sz="4" w:space="0" w:color="000000"/>
              <w:left w:val="single" w:sz="4" w:space="0" w:color="000000"/>
              <w:bottom w:val="single" w:sz="4" w:space="0" w:color="000000"/>
              <w:right w:val="single" w:sz="4" w:space="0" w:color="000000"/>
            </w:tcBorders>
            <w:shd w:val="clear" w:color="auto" w:fill="F2F2F2"/>
          </w:tcPr>
          <w:p w14:paraId="51748436" w14:textId="77777777" w:rsidR="000F749C" w:rsidRDefault="000A7154">
            <w:pPr>
              <w:ind w:right="46"/>
              <w:jc w:val="center"/>
            </w:pPr>
            <w:r>
              <w:rPr>
                <w:b/>
                <w:sz w:val="24"/>
              </w:rPr>
              <w:t xml:space="preserve">Result </w:t>
            </w:r>
          </w:p>
        </w:tc>
        <w:tc>
          <w:tcPr>
            <w:tcW w:w="5258" w:type="dxa"/>
            <w:tcBorders>
              <w:top w:val="single" w:sz="4" w:space="0" w:color="000000"/>
              <w:left w:val="single" w:sz="4" w:space="0" w:color="000000"/>
              <w:bottom w:val="single" w:sz="4" w:space="0" w:color="000000"/>
              <w:right w:val="single" w:sz="4" w:space="0" w:color="000000"/>
            </w:tcBorders>
            <w:shd w:val="clear" w:color="auto" w:fill="F2F2F2"/>
          </w:tcPr>
          <w:p w14:paraId="7E00EF45" w14:textId="77777777" w:rsidR="000F749C" w:rsidRDefault="000A7154">
            <w:pPr>
              <w:ind w:right="44"/>
              <w:jc w:val="center"/>
            </w:pPr>
            <w:r>
              <w:rPr>
                <w:b/>
                <w:sz w:val="24"/>
              </w:rPr>
              <w:t xml:space="preserve">Action for primary care </w:t>
            </w:r>
          </w:p>
        </w:tc>
      </w:tr>
      <w:tr w:rsidR="000F749C" w14:paraId="4AF40951" w14:textId="77777777">
        <w:trPr>
          <w:trHeight w:val="717"/>
        </w:trPr>
        <w:tc>
          <w:tcPr>
            <w:tcW w:w="10486" w:type="dxa"/>
            <w:gridSpan w:val="2"/>
            <w:tcBorders>
              <w:top w:val="single" w:sz="4" w:space="0" w:color="000000"/>
              <w:left w:val="single" w:sz="4" w:space="0" w:color="000000"/>
              <w:bottom w:val="single" w:sz="4" w:space="0" w:color="000000"/>
              <w:right w:val="single" w:sz="4" w:space="0" w:color="000000"/>
            </w:tcBorders>
          </w:tcPr>
          <w:p w14:paraId="5743467D" w14:textId="77777777" w:rsidR="000F749C" w:rsidRDefault="000A7154">
            <w:pPr>
              <w:jc w:val="center"/>
            </w:pPr>
            <w:r>
              <w:rPr>
                <w:b/>
                <w:sz w:val="24"/>
              </w:rPr>
              <w:t xml:space="preserve">As well as responding to absolute values in laboratory tests, a rapid change or a consistent trend in any value should prompt caution and extra vigilance </w:t>
            </w:r>
          </w:p>
        </w:tc>
      </w:tr>
      <w:tr w:rsidR="000F749C" w14:paraId="2860AC47" w14:textId="77777777">
        <w:trPr>
          <w:trHeight w:val="398"/>
        </w:trPr>
        <w:tc>
          <w:tcPr>
            <w:tcW w:w="5227" w:type="dxa"/>
            <w:tcBorders>
              <w:top w:val="single" w:sz="4" w:space="0" w:color="000000"/>
              <w:left w:val="single" w:sz="4" w:space="0" w:color="000000"/>
              <w:bottom w:val="single" w:sz="4" w:space="0" w:color="000000"/>
              <w:right w:val="single" w:sz="4" w:space="0" w:color="000000"/>
            </w:tcBorders>
          </w:tcPr>
          <w:p w14:paraId="0F165573" w14:textId="77777777" w:rsidR="000F749C" w:rsidRDefault="000A7154">
            <w:r>
              <w:rPr>
                <w:b/>
              </w:rPr>
              <w:t xml:space="preserve">Cardiovascular </w:t>
            </w:r>
          </w:p>
        </w:tc>
        <w:tc>
          <w:tcPr>
            <w:tcW w:w="5258" w:type="dxa"/>
            <w:tcBorders>
              <w:top w:val="single" w:sz="4" w:space="0" w:color="000000"/>
              <w:left w:val="single" w:sz="4" w:space="0" w:color="000000"/>
              <w:bottom w:val="single" w:sz="4" w:space="0" w:color="000000"/>
              <w:right w:val="single" w:sz="4" w:space="0" w:color="000000"/>
            </w:tcBorders>
          </w:tcPr>
          <w:p w14:paraId="66D8DB44" w14:textId="77777777" w:rsidR="000F749C" w:rsidRDefault="000A7154">
            <w:pPr>
              <w:ind w:left="1"/>
            </w:pPr>
            <w:r>
              <w:rPr>
                <w:b/>
              </w:rPr>
              <w:t xml:space="preserve"> </w:t>
            </w:r>
          </w:p>
        </w:tc>
      </w:tr>
      <w:tr w:rsidR="000F749C" w14:paraId="621C2601" w14:textId="77777777">
        <w:trPr>
          <w:trHeight w:val="1205"/>
        </w:trPr>
        <w:tc>
          <w:tcPr>
            <w:tcW w:w="5227" w:type="dxa"/>
            <w:tcBorders>
              <w:top w:val="single" w:sz="4" w:space="0" w:color="000000"/>
              <w:left w:val="single" w:sz="4" w:space="0" w:color="000000"/>
              <w:bottom w:val="single" w:sz="4" w:space="0" w:color="000000"/>
              <w:right w:val="single" w:sz="4" w:space="0" w:color="000000"/>
            </w:tcBorders>
          </w:tcPr>
          <w:p w14:paraId="1FBDDAD7" w14:textId="77777777" w:rsidR="000F749C" w:rsidRDefault="000A7154">
            <w:pPr>
              <w:ind w:right="19"/>
            </w:pPr>
            <w:r>
              <w:lastRenderedPageBreak/>
              <w:t>Symptoms such as palpitations, exertional chest pain, unexplained syncope, dyspnoea or other signs or symptoms suggestive of cardiac disease Refer for urgent specialist cardiac evaluation</w:t>
            </w:r>
            <w:r>
              <w:rPr>
                <w:b/>
              </w:rPr>
              <w:t xml:space="preserve"> </w:t>
            </w:r>
          </w:p>
        </w:tc>
        <w:tc>
          <w:tcPr>
            <w:tcW w:w="5258" w:type="dxa"/>
            <w:tcBorders>
              <w:top w:val="single" w:sz="4" w:space="0" w:color="000000"/>
              <w:left w:val="single" w:sz="4" w:space="0" w:color="000000"/>
              <w:bottom w:val="single" w:sz="4" w:space="0" w:color="000000"/>
              <w:right w:val="single" w:sz="4" w:space="0" w:color="000000"/>
            </w:tcBorders>
          </w:tcPr>
          <w:p w14:paraId="518122AD" w14:textId="77777777" w:rsidR="000F749C" w:rsidRDefault="000A7154">
            <w:pPr>
              <w:ind w:left="1"/>
            </w:pPr>
            <w:r>
              <w:t>Refer for urgent specialist cardiac evaluation</w:t>
            </w:r>
            <w:r>
              <w:rPr>
                <w:b/>
              </w:rPr>
              <w:t xml:space="preserve"> </w:t>
            </w:r>
          </w:p>
        </w:tc>
      </w:tr>
      <w:tr w:rsidR="000F749C" w14:paraId="557D9D6F" w14:textId="77777777">
        <w:trPr>
          <w:trHeight w:val="667"/>
        </w:trPr>
        <w:tc>
          <w:tcPr>
            <w:tcW w:w="5227" w:type="dxa"/>
            <w:tcBorders>
              <w:top w:val="single" w:sz="4" w:space="0" w:color="000000"/>
              <w:left w:val="single" w:sz="4" w:space="0" w:color="000000"/>
              <w:bottom w:val="single" w:sz="4" w:space="0" w:color="000000"/>
              <w:right w:val="single" w:sz="4" w:space="0" w:color="000000"/>
            </w:tcBorders>
          </w:tcPr>
          <w:p w14:paraId="6CEAE86D" w14:textId="77777777" w:rsidR="000F749C" w:rsidRDefault="000A7154">
            <w:r>
              <w:t xml:space="preserve">Marked decrease from baseline in heart rate </w:t>
            </w:r>
            <w:r>
              <w:rPr>
                <w:b/>
              </w:rPr>
              <w:t xml:space="preserve"> </w:t>
            </w:r>
          </w:p>
        </w:tc>
        <w:tc>
          <w:tcPr>
            <w:tcW w:w="5258" w:type="dxa"/>
            <w:tcBorders>
              <w:top w:val="single" w:sz="4" w:space="0" w:color="000000"/>
              <w:left w:val="single" w:sz="4" w:space="0" w:color="000000"/>
              <w:bottom w:val="single" w:sz="4" w:space="0" w:color="000000"/>
              <w:right w:val="single" w:sz="4" w:space="0" w:color="000000"/>
            </w:tcBorders>
          </w:tcPr>
          <w:p w14:paraId="0AE3854D" w14:textId="77777777" w:rsidR="000F749C" w:rsidRDefault="000A7154">
            <w:pPr>
              <w:ind w:left="1"/>
            </w:pPr>
            <w:r>
              <w:t>Discuss with specialist team; dose reduction or cardiac evaluation may be required</w:t>
            </w:r>
            <w:r>
              <w:rPr>
                <w:b/>
              </w:rPr>
              <w:t xml:space="preserve"> </w:t>
            </w:r>
          </w:p>
        </w:tc>
      </w:tr>
      <w:tr w:rsidR="000F749C" w14:paraId="79528465" w14:textId="77777777">
        <w:trPr>
          <w:trHeight w:val="1474"/>
        </w:trPr>
        <w:tc>
          <w:tcPr>
            <w:tcW w:w="5227" w:type="dxa"/>
            <w:tcBorders>
              <w:top w:val="single" w:sz="4" w:space="0" w:color="000000"/>
              <w:left w:val="single" w:sz="4" w:space="0" w:color="000000"/>
              <w:bottom w:val="single" w:sz="4" w:space="0" w:color="000000"/>
              <w:right w:val="single" w:sz="4" w:space="0" w:color="000000"/>
            </w:tcBorders>
          </w:tcPr>
          <w:p w14:paraId="4F0D8995" w14:textId="77777777" w:rsidR="000F749C" w:rsidRDefault="000A7154">
            <w:r>
              <w:t xml:space="preserve">Hypotension or orthostatic hypotension. </w:t>
            </w:r>
          </w:p>
        </w:tc>
        <w:tc>
          <w:tcPr>
            <w:tcW w:w="5258" w:type="dxa"/>
            <w:tcBorders>
              <w:top w:val="single" w:sz="4" w:space="0" w:color="000000"/>
              <w:left w:val="single" w:sz="4" w:space="0" w:color="000000"/>
              <w:bottom w:val="single" w:sz="4" w:space="0" w:color="000000"/>
              <w:right w:val="single" w:sz="4" w:space="0" w:color="000000"/>
            </w:tcBorders>
          </w:tcPr>
          <w:p w14:paraId="5564064C" w14:textId="77777777" w:rsidR="000F749C" w:rsidRDefault="000A7154">
            <w:pPr>
              <w:ind w:left="1"/>
            </w:pPr>
            <w:r>
              <w:t>Give lifestyle advice (e.g. drinking plenty of fluids, getting up slowly from standing or sitting) and repeat monitoring. If blood pressure decreases markedly from baseline, reduce dose by 1mg and discuss with specialist team.</w:t>
            </w:r>
            <w:r>
              <w:rPr>
                <w:b/>
              </w:rPr>
              <w:t xml:space="preserve"> </w:t>
            </w:r>
          </w:p>
        </w:tc>
      </w:tr>
      <w:tr w:rsidR="000F749C" w14:paraId="56CB6050" w14:textId="77777777">
        <w:trPr>
          <w:trHeight w:val="607"/>
        </w:trPr>
        <w:tc>
          <w:tcPr>
            <w:tcW w:w="5227" w:type="dxa"/>
            <w:tcBorders>
              <w:top w:val="single" w:sz="4" w:space="0" w:color="000000"/>
              <w:left w:val="single" w:sz="4" w:space="0" w:color="000000"/>
              <w:bottom w:val="single" w:sz="4" w:space="0" w:color="000000"/>
              <w:right w:val="single" w:sz="4" w:space="0" w:color="000000"/>
            </w:tcBorders>
          </w:tcPr>
          <w:p w14:paraId="6DAE2162" w14:textId="77777777" w:rsidR="000F749C" w:rsidRDefault="000A7154">
            <w:r>
              <w:rPr>
                <w:b/>
              </w:rPr>
              <w:t xml:space="preserve">Sedation and somnolence  </w:t>
            </w:r>
          </w:p>
        </w:tc>
        <w:tc>
          <w:tcPr>
            <w:tcW w:w="5258" w:type="dxa"/>
            <w:tcBorders>
              <w:top w:val="single" w:sz="4" w:space="0" w:color="000000"/>
              <w:left w:val="single" w:sz="4" w:space="0" w:color="000000"/>
              <w:bottom w:val="single" w:sz="4" w:space="0" w:color="000000"/>
              <w:right w:val="single" w:sz="4" w:space="0" w:color="000000"/>
            </w:tcBorders>
            <w:vAlign w:val="bottom"/>
          </w:tcPr>
          <w:p w14:paraId="4C438ED5" w14:textId="77777777" w:rsidR="000F749C" w:rsidRDefault="000A7154">
            <w:pPr>
              <w:ind w:left="1"/>
            </w:pPr>
            <w:r>
              <w:t xml:space="preserve">Sedation and somnolence typically occur during the start of treatment and with dose increases. Review </w:t>
            </w:r>
          </w:p>
        </w:tc>
      </w:tr>
    </w:tbl>
    <w:p w14:paraId="533ABC38" w14:textId="77777777" w:rsidR="000F749C" w:rsidRDefault="000F749C">
      <w:pPr>
        <w:sectPr w:rsidR="000F749C">
          <w:headerReference w:type="even" r:id="rId51"/>
          <w:headerReference w:type="default" r:id="rId52"/>
          <w:footerReference w:type="even" r:id="rId53"/>
          <w:footerReference w:type="default" r:id="rId54"/>
          <w:headerReference w:type="first" r:id="rId55"/>
          <w:footerReference w:type="first" r:id="rId56"/>
          <w:pgSz w:w="11906" w:h="16838"/>
          <w:pgMar w:top="2148" w:right="1865" w:bottom="1150" w:left="1419" w:header="709" w:footer="339" w:gutter="0"/>
          <w:cols w:space="720"/>
        </w:sectPr>
      </w:pPr>
    </w:p>
    <w:p w14:paraId="0F53A469" w14:textId="77777777" w:rsidR="000F749C" w:rsidRDefault="000F749C">
      <w:pPr>
        <w:spacing w:after="0"/>
        <w:ind w:left="-1440" w:right="10466"/>
      </w:pPr>
    </w:p>
    <w:tbl>
      <w:tblPr>
        <w:tblStyle w:val="TableGrid"/>
        <w:tblW w:w="10486" w:type="dxa"/>
        <w:tblInd w:w="-728" w:type="dxa"/>
        <w:tblCellMar>
          <w:top w:w="48" w:type="dxa"/>
          <w:left w:w="107" w:type="dxa"/>
          <w:right w:w="67" w:type="dxa"/>
        </w:tblCellMar>
        <w:tblLook w:val="04A0" w:firstRow="1" w:lastRow="0" w:firstColumn="1" w:lastColumn="0" w:noHBand="0" w:noVBand="1"/>
      </w:tblPr>
      <w:tblGrid>
        <w:gridCol w:w="5227"/>
        <w:gridCol w:w="5259"/>
      </w:tblGrid>
      <w:tr w:rsidR="000F749C" w14:paraId="01D64D7E" w14:textId="77777777">
        <w:trPr>
          <w:trHeight w:val="1414"/>
        </w:trPr>
        <w:tc>
          <w:tcPr>
            <w:tcW w:w="5227" w:type="dxa"/>
            <w:tcBorders>
              <w:top w:val="single" w:sz="4" w:space="0" w:color="000000"/>
              <w:left w:val="single" w:sz="4" w:space="0" w:color="000000"/>
              <w:bottom w:val="single" w:sz="4" w:space="0" w:color="000000"/>
              <w:right w:val="single" w:sz="4" w:space="0" w:color="000000"/>
            </w:tcBorders>
          </w:tcPr>
          <w:p w14:paraId="16D7117C" w14:textId="77777777" w:rsidR="000F749C" w:rsidRDefault="000F749C"/>
        </w:tc>
        <w:tc>
          <w:tcPr>
            <w:tcW w:w="5258" w:type="dxa"/>
            <w:tcBorders>
              <w:top w:val="single" w:sz="4" w:space="0" w:color="000000"/>
              <w:left w:val="single" w:sz="4" w:space="0" w:color="000000"/>
              <w:bottom w:val="single" w:sz="4" w:space="0" w:color="000000"/>
              <w:right w:val="single" w:sz="4" w:space="0" w:color="000000"/>
            </w:tcBorders>
          </w:tcPr>
          <w:p w14:paraId="53C68482" w14:textId="77777777" w:rsidR="000F749C" w:rsidRDefault="000A7154">
            <w:pPr>
              <w:ind w:left="1"/>
            </w:pPr>
            <w:r>
              <w:t>timing of dose; guanfacine may be taken in the morning or evening. Review lifestyle factors and reinforce that alcohol should be avoided. Seek specialist advice if sedation persists. Dose reduction or discontinuation may be indicated.</w:t>
            </w:r>
            <w:r>
              <w:rPr>
                <w:b/>
              </w:rPr>
              <w:t xml:space="preserve"> </w:t>
            </w:r>
          </w:p>
        </w:tc>
      </w:tr>
      <w:tr w:rsidR="000F749C" w14:paraId="100B83E7" w14:textId="77777777">
        <w:trPr>
          <w:trHeight w:val="1743"/>
        </w:trPr>
        <w:tc>
          <w:tcPr>
            <w:tcW w:w="5227" w:type="dxa"/>
            <w:tcBorders>
              <w:top w:val="single" w:sz="4" w:space="0" w:color="000000"/>
              <w:left w:val="single" w:sz="4" w:space="0" w:color="000000"/>
              <w:bottom w:val="single" w:sz="4" w:space="0" w:color="000000"/>
              <w:right w:val="single" w:sz="4" w:space="0" w:color="000000"/>
            </w:tcBorders>
          </w:tcPr>
          <w:p w14:paraId="15677B38" w14:textId="77777777" w:rsidR="000F749C" w:rsidRDefault="000A7154">
            <w:r>
              <w:rPr>
                <w:b/>
              </w:rPr>
              <w:t xml:space="preserve">Weight or BMI outside healthy range. </w:t>
            </w:r>
          </w:p>
        </w:tc>
        <w:tc>
          <w:tcPr>
            <w:tcW w:w="5258" w:type="dxa"/>
            <w:tcBorders>
              <w:top w:val="single" w:sz="4" w:space="0" w:color="000000"/>
              <w:left w:val="single" w:sz="4" w:space="0" w:color="000000"/>
              <w:bottom w:val="single" w:sz="4" w:space="0" w:color="000000"/>
              <w:right w:val="single" w:sz="4" w:space="0" w:color="000000"/>
            </w:tcBorders>
          </w:tcPr>
          <w:p w14:paraId="3DEEDFC6" w14:textId="77777777" w:rsidR="000F749C" w:rsidRDefault="000A7154">
            <w:pPr>
              <w:ind w:left="1"/>
            </w:pPr>
            <w:r>
              <w:t xml:space="preserve">Provide appropriate support on multicomponent interventions to increase physical activity levels, improve eating behaviour and quality of diet. Discuss with specialist if difficulty persists; dose reduction, or treatment break, or change of medicine may be required. </w:t>
            </w:r>
          </w:p>
        </w:tc>
      </w:tr>
      <w:tr w:rsidR="000F749C" w14:paraId="220F8B8C" w14:textId="77777777">
        <w:trPr>
          <w:trHeight w:val="936"/>
        </w:trPr>
        <w:tc>
          <w:tcPr>
            <w:tcW w:w="5227" w:type="dxa"/>
            <w:tcBorders>
              <w:top w:val="single" w:sz="4" w:space="0" w:color="000000"/>
              <w:left w:val="single" w:sz="4" w:space="0" w:color="000000"/>
              <w:bottom w:val="single" w:sz="4" w:space="0" w:color="000000"/>
              <w:right w:val="single" w:sz="4" w:space="0" w:color="000000"/>
            </w:tcBorders>
          </w:tcPr>
          <w:p w14:paraId="24CFE7A5" w14:textId="77777777" w:rsidR="000F749C" w:rsidRDefault="000A7154">
            <w:pPr>
              <w:spacing w:after="38"/>
            </w:pPr>
            <w:r>
              <w:rPr>
                <w:b/>
              </w:rPr>
              <w:t xml:space="preserve">Psychiatric disorders  </w:t>
            </w:r>
          </w:p>
          <w:p w14:paraId="56F67DA8" w14:textId="77777777" w:rsidR="000F749C" w:rsidRDefault="000A7154">
            <w:r>
              <w:t>Suicidal ideation or behaviour</w:t>
            </w:r>
            <w:r>
              <w:rPr>
                <w:b/>
              </w:rPr>
              <w:t xml:space="preserve"> </w:t>
            </w:r>
          </w:p>
        </w:tc>
        <w:tc>
          <w:tcPr>
            <w:tcW w:w="5258" w:type="dxa"/>
            <w:tcBorders>
              <w:top w:val="single" w:sz="4" w:space="0" w:color="000000"/>
              <w:left w:val="single" w:sz="4" w:space="0" w:color="000000"/>
              <w:bottom w:val="single" w:sz="4" w:space="0" w:color="000000"/>
              <w:right w:val="single" w:sz="4" w:space="0" w:color="000000"/>
            </w:tcBorders>
          </w:tcPr>
          <w:p w14:paraId="493F7245" w14:textId="77777777" w:rsidR="000F749C" w:rsidRDefault="000A7154">
            <w:pPr>
              <w:ind w:left="1"/>
            </w:pPr>
            <w:r>
              <w:t xml:space="preserve">Review patient and exclude other causes. Refer urgently for psychiatric assessment and notify the ADHD specialist team. Consider discontinuing guanfacine </w:t>
            </w:r>
          </w:p>
        </w:tc>
      </w:tr>
      <w:tr w:rsidR="000F749C" w14:paraId="1A9C4891" w14:textId="77777777">
        <w:trPr>
          <w:trHeight w:val="1356"/>
        </w:trPr>
        <w:tc>
          <w:tcPr>
            <w:tcW w:w="10486" w:type="dxa"/>
            <w:gridSpan w:val="2"/>
            <w:tcBorders>
              <w:top w:val="single" w:sz="4" w:space="0" w:color="000000"/>
              <w:left w:val="single" w:sz="4" w:space="0" w:color="000000"/>
              <w:bottom w:val="nil"/>
              <w:right w:val="single" w:sz="4" w:space="0" w:color="000000"/>
            </w:tcBorders>
            <w:shd w:val="clear" w:color="auto" w:fill="F2F2F2"/>
          </w:tcPr>
          <w:p w14:paraId="49694277" w14:textId="77777777" w:rsidR="000F749C" w:rsidRDefault="000A7154">
            <w:pPr>
              <w:tabs>
                <w:tab w:val="center" w:pos="1630"/>
                <w:tab w:val="center" w:pos="3601"/>
                <w:tab w:val="center" w:pos="4321"/>
                <w:tab w:val="center" w:pos="5041"/>
                <w:tab w:val="center" w:pos="5761"/>
                <w:tab w:val="center" w:pos="6481"/>
                <w:tab w:val="center" w:pos="7202"/>
                <w:tab w:val="center" w:pos="7922"/>
                <w:tab w:val="center" w:pos="9439"/>
              </w:tabs>
              <w:spacing w:after="36"/>
            </w:pPr>
            <w:r>
              <w:tab/>
            </w:r>
            <w:r>
              <w:rPr>
                <w:b/>
                <w:sz w:val="24"/>
              </w:rPr>
              <w:t xml:space="preserve">11. Advice to patients and carers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color w:val="0000FF"/>
                <w:sz w:val="24"/>
                <w:u w:val="single" w:color="0000FF"/>
              </w:rPr>
              <w:t>Back to top</w:t>
            </w:r>
            <w:r>
              <w:rPr>
                <w:b/>
                <w:sz w:val="24"/>
              </w:rPr>
              <w:t xml:space="preserve"> </w:t>
            </w:r>
          </w:p>
          <w:p w14:paraId="6627A971" w14:textId="77777777" w:rsidR="000F749C" w:rsidRDefault="000A7154">
            <w:r>
              <w:rPr>
                <w:sz w:val="24"/>
              </w:rPr>
              <w:t xml:space="preserve">The specialist will counsel the patient </w:t>
            </w:r>
            <w:proofErr w:type="gramStart"/>
            <w:r>
              <w:rPr>
                <w:sz w:val="24"/>
              </w:rPr>
              <w:t>with regard to</w:t>
            </w:r>
            <w:proofErr w:type="gramEnd"/>
            <w:r>
              <w:rPr>
                <w:sz w:val="24"/>
              </w:rPr>
              <w:t xml:space="preserve"> the benefits and risks of treatment and will provide the patient with any relevant information and advice, including patient information leaflets on individual medicines. </w:t>
            </w:r>
          </w:p>
        </w:tc>
      </w:tr>
      <w:tr w:rsidR="000F749C" w14:paraId="3D93E5CC" w14:textId="77777777">
        <w:trPr>
          <w:trHeight w:val="7859"/>
        </w:trPr>
        <w:tc>
          <w:tcPr>
            <w:tcW w:w="10486" w:type="dxa"/>
            <w:gridSpan w:val="2"/>
            <w:tcBorders>
              <w:top w:val="nil"/>
              <w:left w:val="single" w:sz="4" w:space="0" w:color="000000"/>
              <w:bottom w:val="single" w:sz="4" w:space="0" w:color="000000"/>
              <w:right w:val="single" w:sz="4" w:space="0" w:color="000000"/>
            </w:tcBorders>
          </w:tcPr>
          <w:p w14:paraId="7898A775" w14:textId="77777777" w:rsidR="000F749C" w:rsidRDefault="000A7154">
            <w:pPr>
              <w:spacing w:after="325" w:line="239" w:lineRule="auto"/>
            </w:pPr>
            <w:r>
              <w:rPr>
                <w:b/>
              </w:rPr>
              <w:t xml:space="preserve">The patient should be advised to report any of the following signs or symptoms to their primary care prescriber without delay:           </w:t>
            </w:r>
          </w:p>
          <w:p w14:paraId="135D29F8" w14:textId="77777777" w:rsidR="000F749C" w:rsidRDefault="000A7154">
            <w:pPr>
              <w:numPr>
                <w:ilvl w:val="0"/>
                <w:numId w:val="9"/>
              </w:numPr>
              <w:ind w:hanging="360"/>
            </w:pPr>
            <w:r>
              <w:t xml:space="preserve">New or worsening psychiatric symptoms, such as suicidal ideation or behaviour </w:t>
            </w:r>
          </w:p>
          <w:p w14:paraId="781FC94F" w14:textId="77777777" w:rsidR="000F749C" w:rsidRDefault="000A7154">
            <w:pPr>
              <w:numPr>
                <w:ilvl w:val="0"/>
                <w:numId w:val="9"/>
              </w:numPr>
              <w:spacing w:after="281" w:line="240" w:lineRule="auto"/>
              <w:ind w:hanging="360"/>
            </w:pPr>
            <w:r>
              <w:t xml:space="preserve">Signs and symptoms of bradycardia or hypotension, e.g. fatigue, dizziness, palpitations, feeling faint or fainting. </w:t>
            </w:r>
          </w:p>
          <w:p w14:paraId="767AE112" w14:textId="77777777" w:rsidR="000F749C" w:rsidRDefault="000A7154">
            <w:pPr>
              <w:spacing w:after="300"/>
            </w:pPr>
            <w:r>
              <w:rPr>
                <w:b/>
              </w:rPr>
              <w:t xml:space="preserve">The patient should be advised: </w:t>
            </w:r>
          </w:p>
          <w:p w14:paraId="631955AA" w14:textId="77777777" w:rsidR="000F749C" w:rsidRDefault="000A7154">
            <w:pPr>
              <w:numPr>
                <w:ilvl w:val="0"/>
                <w:numId w:val="9"/>
              </w:numPr>
              <w:spacing w:after="60"/>
              <w:ind w:hanging="360"/>
            </w:pPr>
            <w:r>
              <w:t xml:space="preserve">To drink plenty of fluids; dehydration can increase the risk of falls or fainting. </w:t>
            </w:r>
          </w:p>
          <w:p w14:paraId="5DF84AC6" w14:textId="77777777" w:rsidR="000F749C" w:rsidRDefault="000A7154">
            <w:pPr>
              <w:numPr>
                <w:ilvl w:val="0"/>
                <w:numId w:val="9"/>
              </w:numPr>
              <w:spacing w:after="103" w:line="240" w:lineRule="auto"/>
              <w:ind w:hanging="360"/>
            </w:pPr>
            <w:r>
              <w:t xml:space="preserve">Guanfacine is subject to drug driving laws.  Not to drive, cycle or operate machines if guanfacine affects their ability to do so safely, e.g. by causing dizziness and somnolence and to inform the DVLA if their ability to drive safely is affected. See </w:t>
            </w:r>
            <w:hyperlink r:id="rId57">
              <w:r>
                <w:rPr>
                  <w:color w:val="0000FF"/>
                  <w:u w:val="single" w:color="0000FF"/>
                </w:rPr>
                <w:t>https://www.gov.uk/adhd</w:t>
              </w:r>
            </w:hyperlink>
            <w:hyperlink r:id="rId58">
              <w:r>
                <w:rPr>
                  <w:color w:val="0000FF"/>
                  <w:u w:val="single" w:color="0000FF"/>
                </w:rPr>
                <w:t>-</w:t>
              </w:r>
            </w:hyperlink>
            <w:hyperlink r:id="rId59">
              <w:r>
                <w:rPr>
                  <w:color w:val="0000FF"/>
                  <w:u w:val="single" w:color="0000FF"/>
                </w:rPr>
                <w:t>and</w:t>
              </w:r>
            </w:hyperlink>
            <w:hyperlink r:id="rId60">
              <w:r>
                <w:rPr>
                  <w:color w:val="0000FF"/>
                  <w:u w:val="single" w:color="0000FF"/>
                </w:rPr>
                <w:t>-</w:t>
              </w:r>
            </w:hyperlink>
            <w:hyperlink r:id="rId61">
              <w:r>
                <w:rPr>
                  <w:color w:val="0000FF"/>
                  <w:u w:val="single" w:color="0000FF"/>
                </w:rPr>
                <w:t>driving</w:t>
              </w:r>
            </w:hyperlink>
            <w:hyperlink r:id="rId62">
              <w:r>
                <w:t xml:space="preserve"> </w:t>
              </w:r>
            </w:hyperlink>
            <w:r>
              <w:t xml:space="preserve">and </w:t>
            </w:r>
            <w:r>
              <w:rPr>
                <w:color w:val="0000FF"/>
                <w:u w:val="single" w:color="0000FF"/>
              </w:rPr>
              <w:t>section 11</w:t>
            </w:r>
            <w:r>
              <w:t xml:space="preserve">. </w:t>
            </w:r>
          </w:p>
          <w:p w14:paraId="19597CFA" w14:textId="77777777" w:rsidR="000F749C" w:rsidRDefault="000A7154">
            <w:pPr>
              <w:numPr>
                <w:ilvl w:val="0"/>
                <w:numId w:val="9"/>
              </w:numPr>
              <w:ind w:hanging="360"/>
            </w:pPr>
            <w:r>
              <w:t xml:space="preserve">Avoid alcohol while taking guanfacine, as it may make side effects worse. </w:t>
            </w:r>
          </w:p>
          <w:p w14:paraId="191C3DA4" w14:textId="77777777" w:rsidR="000F749C" w:rsidRDefault="000A7154">
            <w:pPr>
              <w:numPr>
                <w:ilvl w:val="0"/>
                <w:numId w:val="9"/>
              </w:numPr>
              <w:spacing w:after="93"/>
              <w:ind w:hanging="360"/>
            </w:pPr>
            <w:r>
              <w:t xml:space="preserve">Avoid grapefruit juice while taking guanfacine. </w:t>
            </w:r>
          </w:p>
          <w:p w14:paraId="6B75869B" w14:textId="77777777" w:rsidR="000F749C" w:rsidRDefault="000A7154">
            <w:pPr>
              <w:numPr>
                <w:ilvl w:val="0"/>
                <w:numId w:val="9"/>
              </w:numPr>
              <w:spacing w:after="161" w:line="295" w:lineRule="auto"/>
              <w:ind w:hanging="360"/>
            </w:pPr>
            <w:r>
              <w:t>Not to stop taking guanfacine without talking to their doctor. Due to risk of side effects, it is important to gradually reduce the dose of guanfacine under medical supervision</w:t>
            </w:r>
            <w:r>
              <w:rPr>
                <w:rFonts w:ascii="Times New Roman" w:eastAsia="Times New Roman" w:hAnsi="Times New Roman" w:cs="Times New Roman"/>
                <w:sz w:val="27"/>
              </w:rPr>
              <w:t xml:space="preserve">. </w:t>
            </w:r>
          </w:p>
          <w:p w14:paraId="16B9D3D5" w14:textId="77777777" w:rsidR="000F749C" w:rsidRDefault="000A7154">
            <w:pPr>
              <w:spacing w:after="302"/>
            </w:pPr>
            <w:r>
              <w:rPr>
                <w:b/>
              </w:rPr>
              <w:t xml:space="preserve">Patient and carer information: </w:t>
            </w:r>
          </w:p>
          <w:p w14:paraId="72005F07" w14:textId="77777777" w:rsidR="000F749C" w:rsidRDefault="000A7154">
            <w:pPr>
              <w:numPr>
                <w:ilvl w:val="0"/>
                <w:numId w:val="9"/>
              </w:numPr>
              <w:ind w:hanging="360"/>
            </w:pPr>
            <w:hyperlink r:id="rId63">
              <w:r>
                <w:rPr>
                  <w:color w:val="0000FF"/>
                  <w:u w:val="single" w:color="0000FF"/>
                </w:rPr>
                <w:t>» Attention Deficit Hyperactivity Disorder (choiceandmedication.org)</w:t>
              </w:r>
            </w:hyperlink>
            <w:hyperlink r:id="rId64">
              <w:r>
                <w:rPr>
                  <w:rFonts w:ascii="Times New Roman" w:eastAsia="Times New Roman" w:hAnsi="Times New Roman" w:cs="Times New Roman"/>
                </w:rPr>
                <w:t xml:space="preserve"> </w:t>
              </w:r>
            </w:hyperlink>
          </w:p>
          <w:p w14:paraId="134A88C8" w14:textId="77777777" w:rsidR="000F749C" w:rsidRDefault="000A7154">
            <w:pPr>
              <w:numPr>
                <w:ilvl w:val="0"/>
                <w:numId w:val="9"/>
              </w:numPr>
              <w:ind w:hanging="360"/>
            </w:pPr>
            <w:hyperlink r:id="rId65">
              <w:r>
                <w:rPr>
                  <w:color w:val="0000FF"/>
                  <w:u w:val="single" w:color="0000FF"/>
                </w:rPr>
                <w:t xml:space="preserve">ADHD and Mental Health | Signs and Symptoms of ADHD | </w:t>
              </w:r>
              <w:proofErr w:type="spellStart"/>
              <w:r>
                <w:rPr>
                  <w:color w:val="0000FF"/>
                  <w:u w:val="single" w:color="0000FF"/>
                </w:rPr>
                <w:t>YoungMinds</w:t>
              </w:r>
              <w:proofErr w:type="spellEnd"/>
            </w:hyperlink>
            <w:hyperlink r:id="rId66">
              <w:r>
                <w:rPr>
                  <w:rFonts w:ascii="Times New Roman" w:eastAsia="Times New Roman" w:hAnsi="Times New Roman" w:cs="Times New Roman"/>
                </w:rPr>
                <w:t xml:space="preserve"> </w:t>
              </w:r>
            </w:hyperlink>
          </w:p>
          <w:p w14:paraId="2D6E103D" w14:textId="77777777" w:rsidR="000F749C" w:rsidRDefault="000A7154">
            <w:pPr>
              <w:numPr>
                <w:ilvl w:val="0"/>
                <w:numId w:val="9"/>
              </w:numPr>
              <w:spacing w:after="75" w:line="267" w:lineRule="auto"/>
              <w:ind w:hanging="360"/>
            </w:pPr>
            <w:r>
              <w:t>NHS – attention deficit hyperactivity disorder.</w:t>
            </w:r>
            <w:hyperlink r:id="rId67">
              <w:r>
                <w:t xml:space="preserve"> </w:t>
              </w:r>
            </w:hyperlink>
            <w:hyperlink r:id="rId68">
              <w:r>
                <w:rPr>
                  <w:color w:val="0000FF"/>
                  <w:u w:val="single" w:color="0000FF"/>
                </w:rPr>
                <w:t>https://www.nhs.uk/conditions/attention</w:t>
              </w:r>
            </w:hyperlink>
            <w:hyperlink r:id="rId69">
              <w:r>
                <w:rPr>
                  <w:color w:val="0000FF"/>
                  <w:u w:val="single" w:color="0000FF"/>
                </w:rPr>
                <w:t>-</w:t>
              </w:r>
            </w:hyperlink>
            <w:hyperlink r:id="rId70">
              <w:r>
                <w:rPr>
                  <w:color w:val="0000FF"/>
                  <w:u w:val="single" w:color="0000FF"/>
                </w:rPr>
                <w:t>deficit</w:t>
              </w:r>
            </w:hyperlink>
            <w:hyperlink r:id="rId71"/>
            <w:hyperlink r:id="rId72">
              <w:r>
                <w:rPr>
                  <w:color w:val="0000FF"/>
                  <w:u w:val="single" w:color="0000FF"/>
                </w:rPr>
                <w:t>hyperactivity</w:t>
              </w:r>
            </w:hyperlink>
            <w:hyperlink r:id="rId73">
              <w:r>
                <w:rPr>
                  <w:color w:val="0000FF"/>
                  <w:u w:val="single" w:color="0000FF"/>
                </w:rPr>
                <w:t>-</w:t>
              </w:r>
            </w:hyperlink>
            <w:hyperlink r:id="rId74">
              <w:r>
                <w:rPr>
                  <w:color w:val="0000FF"/>
                  <w:u w:val="single" w:color="0000FF"/>
                </w:rPr>
                <w:t>disorder</w:t>
              </w:r>
            </w:hyperlink>
            <w:hyperlink r:id="rId75">
              <w:r>
                <w:rPr>
                  <w:color w:val="0000FF"/>
                  <w:u w:val="single" w:color="0000FF"/>
                </w:rPr>
                <w:t>-</w:t>
              </w:r>
            </w:hyperlink>
            <w:hyperlink r:id="rId76">
              <w:r>
                <w:rPr>
                  <w:color w:val="0000FF"/>
                  <w:u w:val="single" w:color="0000FF"/>
                </w:rPr>
                <w:t>adhd</w:t>
              </w:r>
            </w:hyperlink>
            <w:hyperlink r:id="rId77">
              <w:r>
                <w:rPr>
                  <w:rFonts w:ascii="Times New Roman" w:eastAsia="Times New Roman" w:hAnsi="Times New Roman" w:cs="Times New Roman"/>
                </w:rPr>
                <w:t xml:space="preserve"> </w:t>
              </w:r>
            </w:hyperlink>
          </w:p>
          <w:p w14:paraId="7271B4BF" w14:textId="77777777" w:rsidR="000F749C" w:rsidRDefault="000A7154">
            <w:pPr>
              <w:numPr>
                <w:ilvl w:val="0"/>
                <w:numId w:val="9"/>
              </w:numPr>
              <w:ind w:hanging="360"/>
            </w:pPr>
            <w:hyperlink r:id="rId78">
              <w:r>
                <w:rPr>
                  <w:color w:val="0000FF"/>
                  <w:u w:val="single" w:color="0000FF"/>
                </w:rPr>
                <w:t xml:space="preserve">Guanfacine for ADHD </w:t>
              </w:r>
            </w:hyperlink>
            <w:hyperlink r:id="rId79">
              <w:r>
                <w:rPr>
                  <w:color w:val="0000FF"/>
                  <w:u w:val="single" w:color="0000FF"/>
                </w:rPr>
                <w:t>–</w:t>
              </w:r>
            </w:hyperlink>
            <w:hyperlink r:id="rId80">
              <w:r>
                <w:rPr>
                  <w:color w:val="0000FF"/>
                  <w:u w:val="single" w:color="0000FF"/>
                </w:rPr>
                <w:t xml:space="preserve"> </w:t>
              </w:r>
            </w:hyperlink>
            <w:hyperlink r:id="rId81">
              <w:r>
                <w:rPr>
                  <w:color w:val="0000FF"/>
                  <w:u w:val="single" w:color="0000FF"/>
                </w:rPr>
                <w:t>Medicines For Children</w:t>
              </w:r>
            </w:hyperlink>
            <w:hyperlink r:id="rId82">
              <w:r>
                <w:rPr>
                  <w:b/>
                </w:rPr>
                <w:t xml:space="preserve"> </w:t>
              </w:r>
            </w:hyperlink>
          </w:p>
          <w:p w14:paraId="0F2FF342" w14:textId="77777777" w:rsidR="000F749C" w:rsidRDefault="000A7154">
            <w:pPr>
              <w:numPr>
                <w:ilvl w:val="0"/>
                <w:numId w:val="9"/>
              </w:numPr>
              <w:ind w:hanging="360"/>
            </w:pPr>
            <w:r>
              <w:t xml:space="preserve">ADHD support groups </w:t>
            </w:r>
            <w:hyperlink r:id="rId83">
              <w:r>
                <w:rPr>
                  <w:color w:val="0000FF"/>
                  <w:u w:val="single" w:color="0000FF"/>
                </w:rPr>
                <w:t>Support Groups | The UK ADHD Partnership</w:t>
              </w:r>
            </w:hyperlink>
            <w:hyperlink r:id="rId84">
              <w:r>
                <w:rPr>
                  <w:b/>
                </w:rPr>
                <w:t xml:space="preserve"> </w:t>
              </w:r>
            </w:hyperlink>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hyperlink r:id="rId85">
              <w:r>
                <w:rPr>
                  <w:color w:val="0000FF"/>
                  <w:u w:val="single" w:color="0000FF"/>
                </w:rPr>
                <w:t>Patient leaflets | BMJ Best Practice</w:t>
              </w:r>
            </w:hyperlink>
            <w:hyperlink r:id="rId86">
              <w:r>
                <w:rPr>
                  <w:b/>
                </w:rPr>
                <w:t xml:space="preserve"> </w:t>
              </w:r>
            </w:hyperlink>
          </w:p>
        </w:tc>
      </w:tr>
    </w:tbl>
    <w:p w14:paraId="6DE38D23" w14:textId="77777777" w:rsidR="000F749C" w:rsidRDefault="000F749C">
      <w:pPr>
        <w:spacing w:after="0"/>
        <w:ind w:left="-1440" w:right="10466"/>
      </w:pPr>
    </w:p>
    <w:tbl>
      <w:tblPr>
        <w:tblStyle w:val="TableGrid"/>
        <w:tblW w:w="10486" w:type="dxa"/>
        <w:tblInd w:w="-728" w:type="dxa"/>
        <w:tblCellMar>
          <w:top w:w="103" w:type="dxa"/>
          <w:left w:w="107" w:type="dxa"/>
          <w:bottom w:w="7" w:type="dxa"/>
          <w:right w:w="64" w:type="dxa"/>
        </w:tblCellMar>
        <w:tblLook w:val="04A0" w:firstRow="1" w:lastRow="0" w:firstColumn="1" w:lastColumn="0" w:noHBand="0" w:noVBand="1"/>
      </w:tblPr>
      <w:tblGrid>
        <w:gridCol w:w="10486"/>
      </w:tblGrid>
      <w:tr w:rsidR="000F749C" w14:paraId="2E982D49" w14:textId="77777777">
        <w:trPr>
          <w:trHeight w:val="4850"/>
        </w:trPr>
        <w:tc>
          <w:tcPr>
            <w:tcW w:w="10486" w:type="dxa"/>
            <w:tcBorders>
              <w:top w:val="nil"/>
              <w:left w:val="single" w:sz="4" w:space="0" w:color="000000"/>
              <w:bottom w:val="single" w:sz="4" w:space="0" w:color="000000"/>
              <w:right w:val="single" w:sz="4" w:space="0" w:color="000000"/>
            </w:tcBorders>
            <w:vAlign w:val="bottom"/>
          </w:tcPr>
          <w:p w14:paraId="4DAA633D" w14:textId="77777777" w:rsidR="000F749C" w:rsidRDefault="000A7154">
            <w:pPr>
              <w:spacing w:after="274" w:line="246" w:lineRule="auto"/>
              <w:jc w:val="both"/>
            </w:pPr>
            <w:hyperlink r:id="rId87">
              <w:r>
                <w:rPr>
                  <w:rFonts w:ascii="Times New Roman" w:eastAsia="Times New Roman" w:hAnsi="Times New Roman" w:cs="Times New Roman"/>
                  <w:color w:val="0000FF"/>
                  <w:sz w:val="24"/>
                  <w:u w:val="single" w:color="0000FF"/>
                </w:rPr>
                <w:t>ADHD and hyperkinetic disorder for parents | Royal College of Psychiatrists (rcpsych.ac.uk)</w:t>
              </w:r>
            </w:hyperlink>
            <w:hyperlink r:id="rId88">
              <w:r>
                <w:t>P</w:t>
              </w:r>
            </w:hyperlink>
            <w:r>
              <w:t xml:space="preserve">atient information leaflets are also available from </w:t>
            </w:r>
            <w:hyperlink r:id="rId89">
              <w:r>
                <w:rPr>
                  <w:color w:val="0000FF"/>
                  <w:u w:val="single" w:color="0000FF"/>
                </w:rPr>
                <w:t>https://www.medicines.org.uk/emc/search?q=guanfacine</w:t>
              </w:r>
            </w:hyperlink>
            <w:hyperlink r:id="rId90">
              <w:r>
                <w:t xml:space="preserve"> </w:t>
              </w:r>
            </w:hyperlink>
          </w:p>
          <w:p w14:paraId="1CADE7D0" w14:textId="77777777" w:rsidR="000F749C" w:rsidRDefault="000A7154">
            <w:r>
              <w:rPr>
                <w:b/>
                <w:u w:val="single" w:color="000000"/>
              </w:rPr>
              <w:t>ADHD resources for children and young people, parents/carers and primary care professionals</w:t>
            </w:r>
            <w:r>
              <w:rPr>
                <w:b/>
              </w:rPr>
              <w:t xml:space="preserve">  </w:t>
            </w:r>
          </w:p>
          <w:p w14:paraId="56A2E96F" w14:textId="77777777" w:rsidR="000F749C" w:rsidRDefault="000A7154">
            <w:pPr>
              <w:spacing w:line="239" w:lineRule="auto"/>
            </w:pPr>
            <w:r>
              <w:t>Working with the ADHD Foundation, we have launched new set of booklets for children, teenagers and their parents and carers. There are three separate booklets, each of which has a different focus:</w:t>
            </w:r>
            <w:r>
              <w:rPr>
                <w:b/>
              </w:rPr>
              <w:t xml:space="preserve"> </w:t>
            </w:r>
          </w:p>
          <w:p w14:paraId="42E21D1E" w14:textId="77777777" w:rsidR="000F749C" w:rsidRDefault="000A7154">
            <w:pPr>
              <w:numPr>
                <w:ilvl w:val="0"/>
                <w:numId w:val="10"/>
              </w:numPr>
              <w:spacing w:after="1" w:line="239" w:lineRule="auto"/>
            </w:pPr>
            <w:r>
              <w:t xml:space="preserve">The children’s booklet is an interactive guide with 20 fun activities for children to help them focus, manage their emotions, and succeed </w:t>
            </w:r>
          </w:p>
          <w:p w14:paraId="7783E0E9" w14:textId="77777777" w:rsidR="000F749C" w:rsidRDefault="000A7154">
            <w:pPr>
              <w:numPr>
                <w:ilvl w:val="0"/>
                <w:numId w:val="10"/>
              </w:numPr>
              <w:spacing w:line="239" w:lineRule="auto"/>
            </w:pPr>
            <w:r>
              <w:t xml:space="preserve">The teenager’s booklet is a guide and workbook with information and activities to support teenagers living with ADHD </w:t>
            </w:r>
          </w:p>
          <w:p w14:paraId="195842C2" w14:textId="77777777" w:rsidR="000F749C" w:rsidRDefault="000A7154">
            <w:pPr>
              <w:numPr>
                <w:ilvl w:val="0"/>
                <w:numId w:val="10"/>
              </w:numPr>
              <w:spacing w:after="278" w:line="239" w:lineRule="auto"/>
            </w:pPr>
            <w:r>
              <w:t xml:space="preserve">The parents/carers booklet is an information and resource guide for parents and carers of children and young people with ADHD and may also be useful for health professionals including those working in primary care. </w:t>
            </w:r>
          </w:p>
          <w:p w14:paraId="6A05C68B" w14:textId="77777777" w:rsidR="000F749C" w:rsidRDefault="000A7154">
            <w:r>
              <w:t xml:space="preserve">All three booklets are available to share and download on the website: </w:t>
            </w:r>
          </w:p>
          <w:p w14:paraId="7A9EB9EE" w14:textId="77777777" w:rsidR="000F749C" w:rsidRDefault="000A7154">
            <w:pPr>
              <w:spacing w:after="273"/>
            </w:pPr>
            <w:hyperlink r:id="rId91">
              <w:r>
                <w:rPr>
                  <w:color w:val="0000FF"/>
                  <w:u w:val="single" w:color="0000FF"/>
                </w:rPr>
                <w:t>https://www.transformationpartnersinhealthandcare.nhs.uk/cyp</w:t>
              </w:r>
            </w:hyperlink>
            <w:hyperlink r:id="rId92">
              <w:r>
                <w:rPr>
                  <w:color w:val="0000FF"/>
                  <w:u w:val="single" w:color="0000FF"/>
                </w:rPr>
                <w:t>-</w:t>
              </w:r>
            </w:hyperlink>
            <w:hyperlink r:id="rId93">
              <w:r>
                <w:rPr>
                  <w:color w:val="0000FF"/>
                  <w:u w:val="single" w:color="0000FF"/>
                </w:rPr>
                <w:t>adhd</w:t>
              </w:r>
            </w:hyperlink>
            <w:hyperlink r:id="rId94">
              <w:r>
                <w:rPr>
                  <w:color w:val="0000FF"/>
                  <w:u w:val="single" w:color="0000FF"/>
                </w:rPr>
                <w:t>-</w:t>
              </w:r>
            </w:hyperlink>
            <w:hyperlink r:id="rId95">
              <w:r>
                <w:rPr>
                  <w:color w:val="0000FF"/>
                  <w:u w:val="single" w:color="0000FF"/>
                </w:rPr>
                <w:t>resources</w:t>
              </w:r>
            </w:hyperlink>
            <w:hyperlink r:id="rId96">
              <w:r>
                <w:rPr>
                  <w:color w:val="0000FF"/>
                </w:rPr>
                <w:t xml:space="preserve"> </w:t>
              </w:r>
            </w:hyperlink>
          </w:p>
          <w:p w14:paraId="364FCDD5" w14:textId="77777777" w:rsidR="000F749C" w:rsidRDefault="000A7154">
            <w:r>
              <w:rPr>
                <w:rFonts w:ascii="Times New Roman" w:eastAsia="Times New Roman" w:hAnsi="Times New Roman" w:cs="Times New Roman"/>
                <w:sz w:val="24"/>
              </w:rPr>
              <w:t xml:space="preserve"> </w:t>
            </w:r>
          </w:p>
        </w:tc>
      </w:tr>
      <w:tr w:rsidR="000F749C" w14:paraId="2E8B64DF" w14:textId="77777777">
        <w:trPr>
          <w:trHeight w:val="1355"/>
        </w:trPr>
        <w:tc>
          <w:tcPr>
            <w:tcW w:w="10486" w:type="dxa"/>
            <w:tcBorders>
              <w:top w:val="single" w:sz="4" w:space="0" w:color="000000"/>
              <w:left w:val="single" w:sz="4" w:space="0" w:color="000000"/>
              <w:bottom w:val="nil"/>
              <w:right w:val="single" w:sz="4" w:space="0" w:color="000000"/>
            </w:tcBorders>
            <w:shd w:val="clear" w:color="auto" w:fill="F2F2F2"/>
          </w:tcPr>
          <w:p w14:paraId="1F0E193F" w14:textId="77777777" w:rsidR="000F749C" w:rsidRDefault="000A7154">
            <w:pPr>
              <w:tabs>
                <w:tab w:val="center" w:pos="2627"/>
                <w:tab w:val="center" w:pos="5761"/>
                <w:tab w:val="center" w:pos="6481"/>
                <w:tab w:val="center" w:pos="7202"/>
                <w:tab w:val="center" w:pos="7922"/>
                <w:tab w:val="center" w:pos="9439"/>
              </w:tabs>
              <w:spacing w:after="36"/>
            </w:pPr>
            <w:r>
              <w:tab/>
            </w:r>
            <w:r>
              <w:rPr>
                <w:b/>
                <w:sz w:val="24"/>
              </w:rPr>
              <w:t xml:space="preserve">12. Pregnancy, paternal exposure and breast feeding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color w:val="0000FF"/>
                <w:sz w:val="24"/>
                <w:u w:val="single" w:color="0000FF"/>
              </w:rPr>
              <w:t>Back to top</w:t>
            </w:r>
            <w:r>
              <w:rPr>
                <w:b/>
                <w:sz w:val="24"/>
              </w:rPr>
              <w:t xml:space="preserve"> </w:t>
            </w:r>
          </w:p>
          <w:p w14:paraId="7AEB438D" w14:textId="77777777" w:rsidR="000F749C" w:rsidRDefault="000A7154">
            <w:r>
              <w:rPr>
                <w:sz w:val="24"/>
              </w:rPr>
              <w:t xml:space="preserve">It is the responsibility of the specialist to provide advice on the need for contraception to male and female patients on initiation and at each review, but the ongoing responsibility for providing this advice rests with both the primary care prescriber and the specialist. </w:t>
            </w:r>
          </w:p>
        </w:tc>
      </w:tr>
      <w:tr w:rsidR="000F749C" w14:paraId="1F43A54B" w14:textId="77777777">
        <w:trPr>
          <w:trHeight w:val="6721"/>
        </w:trPr>
        <w:tc>
          <w:tcPr>
            <w:tcW w:w="10486" w:type="dxa"/>
            <w:tcBorders>
              <w:top w:val="nil"/>
              <w:left w:val="single" w:sz="4" w:space="0" w:color="000000"/>
              <w:bottom w:val="single" w:sz="4" w:space="0" w:color="000000"/>
              <w:right w:val="single" w:sz="4" w:space="0" w:color="000000"/>
            </w:tcBorders>
            <w:vAlign w:val="center"/>
          </w:tcPr>
          <w:p w14:paraId="34A9812D" w14:textId="77777777" w:rsidR="000F749C" w:rsidRDefault="000A7154">
            <w:pPr>
              <w:spacing w:after="38"/>
            </w:pPr>
            <w:r>
              <w:rPr>
                <w:b/>
                <w:u w:val="single" w:color="000000"/>
              </w:rPr>
              <w:t>Pregnancy</w:t>
            </w:r>
            <w:r>
              <w:rPr>
                <w:b/>
              </w:rPr>
              <w:t xml:space="preserve">: </w:t>
            </w:r>
          </w:p>
          <w:p w14:paraId="65CD5DBB" w14:textId="77777777" w:rsidR="000F749C" w:rsidRDefault="000A7154">
            <w:pPr>
              <w:spacing w:after="278" w:line="239" w:lineRule="auto"/>
              <w:ind w:right="42"/>
            </w:pPr>
            <w:r>
              <w:t xml:space="preserve">Guanfacine is not recommended for use during pregnancy. There are no or limited data from the use of guanfacine in pregnant women, and animal studies have shown reproductive toxicity. Patients who become pregnant while taking guanfacine, or who plan a pregnancy, should be referred to the specialist team for review. </w:t>
            </w:r>
          </w:p>
          <w:p w14:paraId="1291CC97" w14:textId="77777777" w:rsidR="000F749C" w:rsidRDefault="000A7154">
            <w:pPr>
              <w:spacing w:after="281" w:line="239" w:lineRule="auto"/>
              <w:ind w:right="16"/>
            </w:pPr>
            <w:r>
              <w:t xml:space="preserve">It is the responsibility of the specialist to provide advice on the need for contraception to male and female patients on initiation and at each review, but the ongoing responsibility for providing this advice rests with both the primary care prescriber and the specialist. </w:t>
            </w:r>
          </w:p>
          <w:p w14:paraId="7E6287C8" w14:textId="77777777" w:rsidR="000F749C" w:rsidRDefault="000A7154">
            <w:pPr>
              <w:spacing w:after="38"/>
            </w:pPr>
            <w:r>
              <w:t xml:space="preserve"> </w:t>
            </w:r>
          </w:p>
          <w:p w14:paraId="24FFF613" w14:textId="77777777" w:rsidR="000F749C" w:rsidRDefault="000A7154">
            <w:pPr>
              <w:spacing w:after="38"/>
            </w:pPr>
            <w:r>
              <w:rPr>
                <w:b/>
                <w:u w:val="single" w:color="000000"/>
              </w:rPr>
              <w:t>Breastfeeding</w:t>
            </w:r>
            <w:r>
              <w:rPr>
                <w:b/>
              </w:rPr>
              <w:t xml:space="preserve">: </w:t>
            </w:r>
          </w:p>
          <w:p w14:paraId="0A8FF878" w14:textId="77777777" w:rsidR="000F749C" w:rsidRDefault="000A7154">
            <w:pPr>
              <w:spacing w:after="119"/>
            </w:pPr>
            <w:r>
              <w:t xml:space="preserve">It is unknown whether guanfacine and its metabolites are excreted in human milk. </w:t>
            </w:r>
          </w:p>
          <w:p w14:paraId="503BC499" w14:textId="77777777" w:rsidR="000F749C" w:rsidRDefault="000A7154">
            <w:pPr>
              <w:spacing w:after="142" w:line="239" w:lineRule="auto"/>
            </w:pPr>
            <w:r>
              <w:t xml:space="preserve">Available pharmacodynamic and toxicological data in animals have shown excretion of guanfacine and its metabolites in milk. Therefore, a risk on the breast-fed infant cannot be excluded. </w:t>
            </w:r>
          </w:p>
          <w:p w14:paraId="1FF1F37B" w14:textId="77777777" w:rsidR="000F749C" w:rsidRDefault="000A7154">
            <w:pPr>
              <w:spacing w:after="182" w:line="239" w:lineRule="auto"/>
            </w:pPr>
            <w:r>
              <w:t xml:space="preserve">A decision must be made whether to discontinue breast-feeding or to discontinue and/or abstain from guanfacine therapy </w:t>
            </w:r>
            <w:proofErr w:type="gramStart"/>
            <w:r>
              <w:t>taking into account</w:t>
            </w:r>
            <w:proofErr w:type="gramEnd"/>
            <w:r>
              <w:t xml:space="preserve"> the benefit of breast feeding for the child and the benefit of therapy for the woman. </w:t>
            </w:r>
          </w:p>
          <w:p w14:paraId="20167D9E" w14:textId="77777777" w:rsidR="000F749C" w:rsidRDefault="000A7154">
            <w:r>
              <w:t>Information for healthcare professionals:</w:t>
            </w:r>
            <w:hyperlink r:id="rId97">
              <w:r>
                <w:rPr>
                  <w:sz w:val="27"/>
                </w:rPr>
                <w:t xml:space="preserve"> </w:t>
              </w:r>
            </w:hyperlink>
            <w:hyperlink r:id="rId98">
              <w:r>
                <w:rPr>
                  <w:color w:val="0000FF"/>
                  <w:u w:val="single" w:color="0000FF"/>
                </w:rPr>
                <w:t xml:space="preserve">bumps </w:t>
              </w:r>
            </w:hyperlink>
            <w:hyperlink r:id="rId99">
              <w:r>
                <w:rPr>
                  <w:color w:val="0000FF"/>
                  <w:u w:val="single" w:color="0000FF"/>
                </w:rPr>
                <w:t xml:space="preserve">- </w:t>
              </w:r>
            </w:hyperlink>
            <w:hyperlink r:id="rId100">
              <w:r>
                <w:rPr>
                  <w:color w:val="0000FF"/>
                  <w:u w:val="single" w:color="0000FF"/>
                </w:rPr>
                <w:t>best use of medicine in pregnancy (medicinesinpregnancy.org)</w:t>
              </w:r>
            </w:hyperlink>
            <w:hyperlink r:id="rId101">
              <w:r>
                <w:t xml:space="preserve"> </w:t>
              </w:r>
            </w:hyperlink>
          </w:p>
          <w:p w14:paraId="19DDD843" w14:textId="77777777" w:rsidR="000F749C" w:rsidRDefault="000A7154">
            <w:pPr>
              <w:spacing w:after="38"/>
            </w:pPr>
            <w:r>
              <w:t xml:space="preserve">Information for healthcare professionals: </w:t>
            </w:r>
            <w:hyperlink r:id="rId102">
              <w:r>
                <w:rPr>
                  <w:color w:val="0000FF"/>
                  <w:u w:val="single" w:color="0000FF"/>
                </w:rPr>
                <w:t>https://www.sps.nhs.uk/medicines/guanfacine/</w:t>
              </w:r>
            </w:hyperlink>
            <w:hyperlink r:id="rId103">
              <w:r>
                <w:t xml:space="preserve"> </w:t>
              </w:r>
            </w:hyperlink>
          </w:p>
          <w:p w14:paraId="6EBE4F37" w14:textId="77777777" w:rsidR="000F749C" w:rsidRDefault="000A7154">
            <w:pPr>
              <w:spacing w:after="38"/>
            </w:pPr>
            <w:r>
              <w:t xml:space="preserve"> </w:t>
            </w:r>
          </w:p>
          <w:p w14:paraId="15F1D8C2" w14:textId="77777777" w:rsidR="000F749C" w:rsidRDefault="000A7154">
            <w:pPr>
              <w:spacing w:after="38"/>
            </w:pPr>
            <w:r>
              <w:rPr>
                <w:b/>
                <w:u w:val="single" w:color="000000"/>
              </w:rPr>
              <w:t>Paternal exposure</w:t>
            </w:r>
            <w:r>
              <w:t xml:space="preserve">: </w:t>
            </w:r>
          </w:p>
          <w:p w14:paraId="7A1553FA" w14:textId="77777777" w:rsidR="000F749C" w:rsidRDefault="000A7154">
            <w:r>
              <w:t xml:space="preserve">There are no or limited amount of data regarding effect on fertility from the use of guanfacine in humans. </w:t>
            </w:r>
          </w:p>
        </w:tc>
      </w:tr>
    </w:tbl>
    <w:p w14:paraId="0128F150" w14:textId="77777777" w:rsidR="000F749C" w:rsidRDefault="000F749C">
      <w:pPr>
        <w:spacing w:after="0"/>
        <w:ind w:left="-1440" w:right="10466"/>
      </w:pPr>
    </w:p>
    <w:tbl>
      <w:tblPr>
        <w:tblStyle w:val="TableGrid"/>
        <w:tblW w:w="10486" w:type="dxa"/>
        <w:tblInd w:w="-728" w:type="dxa"/>
        <w:tblCellMar>
          <w:top w:w="43" w:type="dxa"/>
          <w:left w:w="107" w:type="dxa"/>
        </w:tblCellMar>
        <w:tblLook w:val="04A0" w:firstRow="1" w:lastRow="0" w:firstColumn="1" w:lastColumn="0" w:noHBand="0" w:noVBand="1"/>
      </w:tblPr>
      <w:tblGrid>
        <w:gridCol w:w="10486"/>
      </w:tblGrid>
      <w:tr w:rsidR="000F749C" w14:paraId="31CE61E4" w14:textId="77777777">
        <w:trPr>
          <w:trHeight w:val="1285"/>
        </w:trPr>
        <w:tc>
          <w:tcPr>
            <w:tcW w:w="10486" w:type="dxa"/>
            <w:tcBorders>
              <w:top w:val="nil"/>
              <w:left w:val="single" w:sz="4" w:space="0" w:color="000000"/>
              <w:bottom w:val="single" w:sz="4" w:space="0" w:color="000000"/>
              <w:right w:val="single" w:sz="4" w:space="0" w:color="000000"/>
            </w:tcBorders>
          </w:tcPr>
          <w:p w14:paraId="1ABE2CFB" w14:textId="77777777" w:rsidR="000F749C" w:rsidRDefault="000A7154">
            <w:pPr>
              <w:spacing w:line="240" w:lineRule="auto"/>
              <w:ind w:right="212"/>
            </w:pPr>
            <w:r>
              <w:lastRenderedPageBreak/>
              <w:t>Animal studies indicate an effect on male fertility (see section 5.3). Male fertility was affected at 8 mg/kg/day, the lowest dose tested, equivalent of 10.8 times the maximum recommended human dose of 0.12 mg/kg on a mg/m</w:t>
            </w:r>
            <w:r>
              <w:rPr>
                <w:vertAlign w:val="superscript"/>
              </w:rPr>
              <w:t>2</w:t>
            </w:r>
            <w:r>
              <w:t xml:space="preserve"> basis. Due to lack of proper toxicokinetic data, comparison to human clinical exposure was not possible. </w:t>
            </w:r>
          </w:p>
          <w:p w14:paraId="0CD06564" w14:textId="77777777" w:rsidR="000F749C" w:rsidRDefault="000A7154">
            <w:r>
              <w:rPr>
                <w:b/>
              </w:rPr>
              <w:t xml:space="preserve"> </w:t>
            </w:r>
          </w:p>
        </w:tc>
      </w:tr>
      <w:tr w:rsidR="000F749C" w14:paraId="6C729A86" w14:textId="77777777">
        <w:trPr>
          <w:trHeight w:val="709"/>
        </w:trPr>
        <w:tc>
          <w:tcPr>
            <w:tcW w:w="10486" w:type="dxa"/>
            <w:tcBorders>
              <w:top w:val="single" w:sz="4" w:space="0" w:color="000000"/>
              <w:left w:val="single" w:sz="4" w:space="0" w:color="000000"/>
              <w:bottom w:val="nil"/>
              <w:right w:val="single" w:sz="4" w:space="0" w:color="000000"/>
            </w:tcBorders>
            <w:shd w:val="clear" w:color="auto" w:fill="F2F2F2"/>
          </w:tcPr>
          <w:p w14:paraId="558E3EA2" w14:textId="77777777" w:rsidR="000F749C" w:rsidRDefault="000A7154">
            <w:pPr>
              <w:tabs>
                <w:tab w:val="center" w:pos="2205"/>
                <w:tab w:val="center" w:pos="5041"/>
                <w:tab w:val="center" w:pos="5761"/>
                <w:tab w:val="center" w:pos="6481"/>
                <w:tab w:val="center" w:pos="7202"/>
                <w:tab w:val="center" w:pos="7922"/>
                <w:tab w:val="center" w:pos="8642"/>
                <w:tab w:val="center" w:pos="9362"/>
                <w:tab w:val="center" w:pos="10082"/>
              </w:tabs>
            </w:pPr>
            <w:r>
              <w:tab/>
            </w:r>
            <w:r>
              <w:rPr>
                <w:b/>
                <w:sz w:val="24"/>
              </w:rPr>
              <w:t xml:space="preserve">13. Specialist </w:t>
            </w:r>
            <w:proofErr w:type="gramStart"/>
            <w:r>
              <w:rPr>
                <w:b/>
                <w:sz w:val="24"/>
              </w:rPr>
              <w:t>prescriber</w:t>
            </w:r>
            <w:proofErr w:type="gramEnd"/>
            <w:r>
              <w:rPr>
                <w:b/>
                <w:sz w:val="24"/>
              </w:rPr>
              <w:t xml:space="preserve"> contact information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p>
          <w:p w14:paraId="4D05A408" w14:textId="77777777" w:rsidR="000F749C" w:rsidRDefault="000A7154">
            <w:r>
              <w:rPr>
                <w:color w:val="0000FF"/>
                <w:sz w:val="24"/>
                <w:u w:val="single" w:color="0000FF"/>
              </w:rPr>
              <w:t>Back to top</w:t>
            </w:r>
            <w:r>
              <w:t xml:space="preserve"> </w:t>
            </w:r>
          </w:p>
        </w:tc>
      </w:tr>
      <w:tr w:rsidR="000F749C" w14:paraId="07C3805E" w14:textId="77777777">
        <w:trPr>
          <w:trHeight w:val="2037"/>
        </w:trPr>
        <w:tc>
          <w:tcPr>
            <w:tcW w:w="10486" w:type="dxa"/>
            <w:tcBorders>
              <w:top w:val="nil"/>
              <w:left w:val="single" w:sz="4" w:space="0" w:color="000000"/>
              <w:bottom w:val="single" w:sz="4" w:space="0" w:color="000000"/>
              <w:right w:val="single" w:sz="4" w:space="0" w:color="000000"/>
            </w:tcBorders>
          </w:tcPr>
          <w:p w14:paraId="039EFBCC" w14:textId="77777777" w:rsidR="000F749C" w:rsidRDefault="000A7154">
            <w:pPr>
              <w:spacing w:after="38"/>
            </w:pPr>
            <w:r>
              <w:t xml:space="preserve">Name: </w:t>
            </w:r>
            <w:permStart w:id="1930981843" w:edGrp="everyone"/>
            <w:r>
              <w:rPr>
                <w:i/>
              </w:rPr>
              <w:t xml:space="preserve">[insert name] </w:t>
            </w:r>
            <w:permEnd w:id="1930981843"/>
          </w:p>
          <w:p w14:paraId="052E70FE" w14:textId="77777777" w:rsidR="000F749C" w:rsidRDefault="000A7154">
            <w:pPr>
              <w:spacing w:after="38"/>
            </w:pPr>
            <w:r>
              <w:t xml:space="preserve">Role and specialty: </w:t>
            </w:r>
            <w:permStart w:id="590751953" w:edGrp="everyone"/>
            <w:r>
              <w:rPr>
                <w:i/>
              </w:rPr>
              <w:t>[insert role and specialty]</w:t>
            </w:r>
            <w:r>
              <w:t xml:space="preserve"> </w:t>
            </w:r>
            <w:permEnd w:id="590751953"/>
          </w:p>
          <w:p w14:paraId="61B1765F" w14:textId="77777777" w:rsidR="000F749C" w:rsidRDefault="000A7154">
            <w:pPr>
              <w:spacing w:after="38"/>
            </w:pPr>
            <w:r>
              <w:t xml:space="preserve">Daytime telephone number: </w:t>
            </w:r>
            <w:permStart w:id="113474778" w:edGrp="everyone"/>
            <w:r>
              <w:rPr>
                <w:i/>
              </w:rPr>
              <w:t xml:space="preserve">[insert daytime telephone number] </w:t>
            </w:r>
            <w:permEnd w:id="113474778"/>
          </w:p>
          <w:p w14:paraId="7016F9E5" w14:textId="77777777" w:rsidR="000F749C" w:rsidRDefault="000A7154">
            <w:pPr>
              <w:spacing w:after="35"/>
            </w:pPr>
            <w:r>
              <w:t xml:space="preserve">Email address: </w:t>
            </w:r>
            <w:permStart w:id="154609846" w:edGrp="everyone"/>
            <w:r>
              <w:rPr>
                <w:i/>
              </w:rPr>
              <w:t xml:space="preserve">[insert email address] </w:t>
            </w:r>
          </w:p>
          <w:permEnd w:id="154609846"/>
          <w:p w14:paraId="3C7DA8CC" w14:textId="77777777" w:rsidR="000F749C" w:rsidRDefault="000A7154">
            <w:pPr>
              <w:spacing w:after="38"/>
            </w:pPr>
            <w:r>
              <w:t xml:space="preserve">Alternative contact: </w:t>
            </w:r>
            <w:permStart w:id="2023031106" w:edGrp="everyone"/>
            <w:r>
              <w:rPr>
                <w:i/>
              </w:rPr>
              <w:t>[insert contact information, e.g. for clinic or specialist nurse]</w:t>
            </w:r>
            <w:r>
              <w:t xml:space="preserve"> </w:t>
            </w:r>
            <w:permEnd w:id="2023031106"/>
          </w:p>
          <w:p w14:paraId="3BC17573" w14:textId="77777777" w:rsidR="000F749C" w:rsidRDefault="000A7154">
            <w:r>
              <w:t xml:space="preserve">Out of hours contact details: </w:t>
            </w:r>
            <w:permStart w:id="1713063022" w:edGrp="everyone"/>
            <w:r>
              <w:rPr>
                <w:i/>
              </w:rPr>
              <w:t>[insert contact information, e.g. for duty doctor]</w:t>
            </w:r>
            <w:r>
              <w:t xml:space="preserve"> </w:t>
            </w:r>
            <w:permEnd w:id="1713063022"/>
          </w:p>
        </w:tc>
      </w:tr>
      <w:tr w:rsidR="000F749C" w14:paraId="5AC99B66" w14:textId="77777777">
        <w:trPr>
          <w:trHeight w:val="419"/>
        </w:trPr>
        <w:tc>
          <w:tcPr>
            <w:tcW w:w="10486" w:type="dxa"/>
            <w:tcBorders>
              <w:top w:val="single" w:sz="4" w:space="0" w:color="000000"/>
              <w:left w:val="single" w:sz="4" w:space="0" w:color="000000"/>
              <w:bottom w:val="nil"/>
              <w:right w:val="single" w:sz="4" w:space="0" w:color="000000"/>
            </w:tcBorders>
            <w:shd w:val="clear" w:color="auto" w:fill="F2F2F2"/>
          </w:tcPr>
          <w:p w14:paraId="7220437A" w14:textId="77777777" w:rsidR="000F749C" w:rsidRDefault="000A7154">
            <w:pPr>
              <w:tabs>
                <w:tab w:val="center" w:pos="1323"/>
                <w:tab w:val="center" w:pos="2881"/>
                <w:tab w:val="center" w:pos="3601"/>
                <w:tab w:val="center" w:pos="4321"/>
                <w:tab w:val="center" w:pos="5041"/>
                <w:tab w:val="center" w:pos="5761"/>
                <w:tab w:val="center" w:pos="6481"/>
                <w:tab w:val="center" w:pos="7202"/>
                <w:tab w:val="center" w:pos="7922"/>
                <w:tab w:val="center" w:pos="9439"/>
              </w:tabs>
            </w:pPr>
            <w:r>
              <w:tab/>
            </w:r>
            <w:r>
              <w:rPr>
                <w:b/>
                <w:sz w:val="24"/>
              </w:rPr>
              <w:t xml:space="preserve">14. Additional information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color w:val="0000FF"/>
                <w:sz w:val="24"/>
                <w:u w:val="single" w:color="0000FF"/>
              </w:rPr>
              <w:t>Back to top</w:t>
            </w:r>
            <w:r>
              <w:rPr>
                <w:b/>
                <w:sz w:val="20"/>
              </w:rPr>
              <w:t xml:space="preserve"> </w:t>
            </w:r>
          </w:p>
        </w:tc>
      </w:tr>
      <w:tr w:rsidR="000F749C" w14:paraId="6AC1FB19" w14:textId="77777777">
        <w:trPr>
          <w:trHeight w:val="930"/>
        </w:trPr>
        <w:tc>
          <w:tcPr>
            <w:tcW w:w="10486" w:type="dxa"/>
            <w:tcBorders>
              <w:top w:val="nil"/>
              <w:left w:val="single" w:sz="4" w:space="0" w:color="000000"/>
              <w:bottom w:val="single" w:sz="4" w:space="0" w:color="000000"/>
              <w:right w:val="single" w:sz="4" w:space="0" w:color="000000"/>
            </w:tcBorders>
          </w:tcPr>
          <w:p w14:paraId="035B9078" w14:textId="77777777" w:rsidR="000F749C" w:rsidRDefault="000A7154">
            <w:r>
              <w:t xml:space="preserve">Where patient care is transferred from one specialist service or GP practice to another, a new shared care agreement must be completed. Ensure that the specialist prescriber is informed in writing of any changes to the patient’s GP or their contact details. </w:t>
            </w:r>
          </w:p>
        </w:tc>
      </w:tr>
      <w:tr w:rsidR="000F749C" w14:paraId="35502FCD" w14:textId="77777777">
        <w:trPr>
          <w:trHeight w:val="417"/>
        </w:trPr>
        <w:tc>
          <w:tcPr>
            <w:tcW w:w="10486" w:type="dxa"/>
            <w:tcBorders>
              <w:top w:val="single" w:sz="4" w:space="0" w:color="000000"/>
              <w:left w:val="single" w:sz="4" w:space="0" w:color="000000"/>
              <w:bottom w:val="nil"/>
              <w:right w:val="single" w:sz="4" w:space="0" w:color="000000"/>
            </w:tcBorders>
            <w:shd w:val="clear" w:color="auto" w:fill="F2F2F2"/>
          </w:tcPr>
          <w:p w14:paraId="2ECACE11" w14:textId="77777777" w:rsidR="000F749C" w:rsidRDefault="000A7154">
            <w:pPr>
              <w:tabs>
                <w:tab w:val="center" w:pos="734"/>
                <w:tab w:val="center" w:pos="2160"/>
                <w:tab w:val="center" w:pos="2881"/>
                <w:tab w:val="center" w:pos="3601"/>
                <w:tab w:val="center" w:pos="4321"/>
                <w:tab w:val="center" w:pos="5041"/>
                <w:tab w:val="center" w:pos="5761"/>
                <w:tab w:val="center" w:pos="6481"/>
                <w:tab w:val="center" w:pos="7202"/>
                <w:tab w:val="center" w:pos="7922"/>
                <w:tab w:val="center" w:pos="9439"/>
              </w:tabs>
            </w:pPr>
            <w:r>
              <w:tab/>
            </w:r>
            <w:r>
              <w:rPr>
                <w:b/>
                <w:sz w:val="24"/>
              </w:rPr>
              <w:t xml:space="preserve">15. References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color w:val="0000FF"/>
                <w:sz w:val="24"/>
                <w:u w:val="single" w:color="0000FF"/>
              </w:rPr>
              <w:t>Back to top</w:t>
            </w:r>
            <w:r>
              <w:rPr>
                <w:sz w:val="24"/>
              </w:rPr>
              <w:t xml:space="preserve"> </w:t>
            </w:r>
          </w:p>
        </w:tc>
      </w:tr>
      <w:tr w:rsidR="000F749C" w14:paraId="0026D124" w14:textId="77777777">
        <w:trPr>
          <w:trHeight w:val="4130"/>
        </w:trPr>
        <w:tc>
          <w:tcPr>
            <w:tcW w:w="10486" w:type="dxa"/>
            <w:tcBorders>
              <w:top w:val="nil"/>
              <w:left w:val="single" w:sz="4" w:space="0" w:color="000000"/>
              <w:bottom w:val="single" w:sz="4" w:space="0" w:color="000000"/>
              <w:right w:val="single" w:sz="4" w:space="0" w:color="000000"/>
            </w:tcBorders>
          </w:tcPr>
          <w:p w14:paraId="6046AC34" w14:textId="77777777" w:rsidR="000F749C" w:rsidRDefault="000A7154">
            <w:pPr>
              <w:numPr>
                <w:ilvl w:val="0"/>
                <w:numId w:val="11"/>
              </w:numPr>
              <w:ind w:hanging="360"/>
            </w:pPr>
            <w:proofErr w:type="spellStart"/>
            <w:r>
              <w:t>eBNFc</w:t>
            </w:r>
            <w:proofErr w:type="spellEnd"/>
            <w:r>
              <w:t xml:space="preserve"> Guanfacine. Accessed via</w:t>
            </w:r>
            <w:hyperlink r:id="rId104" w:anchor="indications-and-dose">
              <w:r>
                <w:t xml:space="preserve"> </w:t>
              </w:r>
            </w:hyperlink>
            <w:hyperlink r:id="rId105" w:anchor="indications-and-dose">
              <w:r>
                <w:rPr>
                  <w:color w:val="0000FF"/>
                  <w:u w:val="single" w:color="0000FF"/>
                </w:rPr>
                <w:t>Guanfacine | Drugs | BNFC | NICE</w:t>
              </w:r>
            </w:hyperlink>
            <w:hyperlink r:id="rId106">
              <w:r>
                <w:t xml:space="preserve"> </w:t>
              </w:r>
            </w:hyperlink>
            <w:hyperlink r:id="rId107">
              <w:r>
                <w:rPr>
                  <w:color w:val="0000FF"/>
                  <w:u w:val="single" w:color="0000FF"/>
                </w:rPr>
                <w:t xml:space="preserve"> </w:t>
              </w:r>
            </w:hyperlink>
            <w:hyperlink r:id="rId108">
              <w:r>
                <w:rPr>
                  <w:color w:val="0000FF"/>
                  <w:u w:val="single" w:color="0000FF"/>
                </w:rPr>
                <w:t>21/11/2022</w:t>
              </w:r>
            </w:hyperlink>
            <w:hyperlink r:id="rId109">
              <w:r>
                <w:t xml:space="preserve"> </w:t>
              </w:r>
            </w:hyperlink>
          </w:p>
          <w:p w14:paraId="124933D7" w14:textId="77777777" w:rsidR="000F749C" w:rsidRDefault="000A7154">
            <w:pPr>
              <w:numPr>
                <w:ilvl w:val="0"/>
                <w:numId w:val="11"/>
              </w:numPr>
              <w:spacing w:after="46" w:line="240" w:lineRule="auto"/>
              <w:ind w:hanging="360"/>
            </w:pPr>
            <w:r>
              <w:t>Guanfacine hydrochloride 1 mg prolonged-release tablets (</w:t>
            </w:r>
            <w:proofErr w:type="spellStart"/>
            <w:r>
              <w:t>Intuniv</w:t>
            </w:r>
            <w:proofErr w:type="spellEnd"/>
            <w:r>
              <w:t xml:space="preserve">®). Date of last update 02/05/22. Accessed via </w:t>
            </w:r>
            <w:hyperlink r:id="rId110">
              <w:r>
                <w:rPr>
                  <w:color w:val="0000FF"/>
                  <w:u w:val="single" w:color="0000FF"/>
                </w:rPr>
                <w:t xml:space="preserve">https://www.medicines.org.uk/emc/product/5099 </w:t>
              </w:r>
            </w:hyperlink>
            <w:hyperlink r:id="rId111">
              <w:r>
                <w:t>o</w:t>
              </w:r>
            </w:hyperlink>
            <w:r>
              <w:t xml:space="preserve">n 21/11/2022. </w:t>
            </w:r>
          </w:p>
          <w:p w14:paraId="1D5676A1" w14:textId="77777777" w:rsidR="000F749C" w:rsidRDefault="000A7154">
            <w:pPr>
              <w:numPr>
                <w:ilvl w:val="0"/>
                <w:numId w:val="11"/>
              </w:numPr>
              <w:spacing w:after="44" w:line="240" w:lineRule="auto"/>
              <w:ind w:hanging="360"/>
            </w:pPr>
            <w:r>
              <w:t xml:space="preserve">NICE NG87: Attention deficit hyperactivity disorder: diagnosis and management. Last updated September 2019. Accessed via </w:t>
            </w:r>
            <w:hyperlink r:id="rId112">
              <w:r>
                <w:rPr>
                  <w:color w:val="0000FF"/>
                  <w:u w:val="single" w:color="0000FF"/>
                </w:rPr>
                <w:t>https://www.nice.org.uk/guidance/ng87/</w:t>
              </w:r>
            </w:hyperlink>
            <w:hyperlink r:id="rId113">
              <w:r>
                <w:t xml:space="preserve"> </w:t>
              </w:r>
            </w:hyperlink>
            <w:r>
              <w:t xml:space="preserve">on 21/11/2022. </w:t>
            </w:r>
          </w:p>
          <w:p w14:paraId="1911C8D2" w14:textId="77777777" w:rsidR="000F749C" w:rsidRDefault="000A7154">
            <w:pPr>
              <w:numPr>
                <w:ilvl w:val="0"/>
                <w:numId w:val="11"/>
              </w:numPr>
              <w:spacing w:after="46" w:line="239" w:lineRule="auto"/>
              <w:ind w:hanging="360"/>
            </w:pPr>
            <w:r>
              <w:t xml:space="preserve">NICE NG43: Transition from children to adults’ services for young people using health or social care services. Last updated February 2016. Accessed via </w:t>
            </w:r>
            <w:hyperlink r:id="rId114">
              <w:r>
                <w:rPr>
                  <w:color w:val="0000FF"/>
                  <w:u w:val="single" w:color="0000FF"/>
                </w:rPr>
                <w:t>https://www.nice.org.uk/guidance/ng43/</w:t>
              </w:r>
            </w:hyperlink>
            <w:hyperlink r:id="rId115">
              <w:r>
                <w:t xml:space="preserve"> </w:t>
              </w:r>
            </w:hyperlink>
            <w:r>
              <w:t xml:space="preserve">on 21/11/2022. </w:t>
            </w:r>
          </w:p>
          <w:p w14:paraId="5A51DAF5" w14:textId="77777777" w:rsidR="000F749C" w:rsidRDefault="000A7154">
            <w:pPr>
              <w:numPr>
                <w:ilvl w:val="0"/>
                <w:numId w:val="11"/>
              </w:numPr>
              <w:spacing w:after="46" w:line="240" w:lineRule="auto"/>
              <w:ind w:hanging="360"/>
            </w:pPr>
            <w:r>
              <w:t xml:space="preserve">Guanfacine risk minimisation materials. Updated June 2022 Accessed via </w:t>
            </w:r>
            <w:hyperlink r:id="rId116" w:anchor="gref">
              <w:proofErr w:type="spellStart"/>
              <w:r>
                <w:rPr>
                  <w:color w:val="0000FF"/>
                  <w:u w:val="single" w:color="0000FF"/>
                </w:rPr>
                <w:t>Intuniv</w:t>
              </w:r>
              <w:proofErr w:type="spellEnd"/>
              <w:r>
                <w:rPr>
                  <w:color w:val="0000FF"/>
                  <w:u w:val="single" w:color="0000FF"/>
                </w:rPr>
                <w:t xml:space="preserve"> 4 mg prolonged</w:t>
              </w:r>
            </w:hyperlink>
            <w:hyperlink r:id="rId117" w:anchor="gref">
              <w:r>
                <w:rPr>
                  <w:color w:val="0000FF"/>
                  <w:u w:val="single" w:color="0000FF"/>
                </w:rPr>
                <w:t>-</w:t>
              </w:r>
            </w:hyperlink>
            <w:hyperlink r:id="rId118" w:anchor="gref">
              <w:r>
                <w:rPr>
                  <w:color w:val="0000FF"/>
                  <w:u w:val="single" w:color="0000FF"/>
                </w:rPr>
                <w:t>release</w:t>
              </w:r>
            </w:hyperlink>
            <w:hyperlink r:id="rId119" w:anchor="gref">
              <w:r>
                <w:rPr>
                  <w:color w:val="0000FF"/>
                </w:rPr>
                <w:t xml:space="preserve"> </w:t>
              </w:r>
            </w:hyperlink>
            <w:hyperlink r:id="rId120" w:anchor="gref">
              <w:r>
                <w:rPr>
                  <w:color w:val="0000FF"/>
                  <w:u w:val="single" w:color="0000FF"/>
                </w:rPr>
                <w:t xml:space="preserve">tablets </w:t>
              </w:r>
            </w:hyperlink>
            <w:hyperlink r:id="rId121" w:anchor="gref">
              <w:r>
                <w:rPr>
                  <w:color w:val="0000FF"/>
                  <w:u w:val="single" w:color="0000FF"/>
                </w:rPr>
                <w:t xml:space="preserve">- </w:t>
              </w:r>
            </w:hyperlink>
            <w:hyperlink r:id="rId122" w:anchor="gref">
              <w:r>
                <w:rPr>
                  <w:color w:val="0000FF"/>
                  <w:u w:val="single" w:color="0000FF"/>
                </w:rPr>
                <w:t xml:space="preserve">Risk Management Materials </w:t>
              </w:r>
            </w:hyperlink>
            <w:hyperlink r:id="rId123" w:anchor="gref">
              <w:r>
                <w:rPr>
                  <w:color w:val="0000FF"/>
                  <w:u w:val="single" w:color="0000FF"/>
                </w:rPr>
                <w:t xml:space="preserve">- </w:t>
              </w:r>
            </w:hyperlink>
            <w:hyperlink r:id="rId124" w:anchor="gref">
              <w:r>
                <w:rPr>
                  <w:color w:val="0000FF"/>
                  <w:u w:val="single" w:color="0000FF"/>
                </w:rPr>
                <w:t>(</w:t>
              </w:r>
              <w:proofErr w:type="spellStart"/>
              <w:r>
                <w:rPr>
                  <w:color w:val="0000FF"/>
                  <w:u w:val="single" w:color="0000FF"/>
                </w:rPr>
                <w:t>emc</w:t>
              </w:r>
              <w:proofErr w:type="spellEnd"/>
              <w:r>
                <w:rPr>
                  <w:color w:val="0000FF"/>
                  <w:u w:val="single" w:color="0000FF"/>
                </w:rPr>
                <w:t>) (medicines.org.uk)</w:t>
              </w:r>
            </w:hyperlink>
            <w:hyperlink r:id="rId125" w:anchor="gref">
              <w:r>
                <w:t xml:space="preserve"> </w:t>
              </w:r>
            </w:hyperlink>
            <w:r>
              <w:t xml:space="preserve">on 21/11/2022. </w:t>
            </w:r>
          </w:p>
          <w:p w14:paraId="1149CB76" w14:textId="77777777" w:rsidR="000F749C" w:rsidRDefault="000A7154">
            <w:pPr>
              <w:numPr>
                <w:ilvl w:val="0"/>
                <w:numId w:val="11"/>
              </w:numPr>
              <w:spacing w:after="48" w:line="238" w:lineRule="auto"/>
              <w:ind w:hanging="360"/>
            </w:pPr>
            <w:r>
              <w:t xml:space="preserve">Specialist Pharmacy Service. Safety in Lactation: Drugs for ADHD. Last updated October 2020. Accessed via </w:t>
            </w:r>
            <w:hyperlink r:id="rId126">
              <w:r>
                <w:rPr>
                  <w:color w:val="0000FF"/>
                  <w:u w:val="single" w:color="0000FF"/>
                </w:rPr>
                <w:t>https://www.sps.nhs.uk/articles/safety</w:t>
              </w:r>
            </w:hyperlink>
            <w:hyperlink r:id="rId127">
              <w:r>
                <w:rPr>
                  <w:color w:val="0000FF"/>
                  <w:u w:val="single" w:color="0000FF"/>
                </w:rPr>
                <w:t>-</w:t>
              </w:r>
            </w:hyperlink>
            <w:hyperlink r:id="rId128">
              <w:r>
                <w:rPr>
                  <w:color w:val="0000FF"/>
                  <w:u w:val="single" w:color="0000FF"/>
                </w:rPr>
                <w:t>in</w:t>
              </w:r>
            </w:hyperlink>
            <w:hyperlink r:id="rId129">
              <w:r>
                <w:rPr>
                  <w:color w:val="0000FF"/>
                  <w:u w:val="single" w:color="0000FF"/>
                </w:rPr>
                <w:t>-</w:t>
              </w:r>
            </w:hyperlink>
            <w:hyperlink r:id="rId130">
              <w:r>
                <w:rPr>
                  <w:color w:val="0000FF"/>
                  <w:u w:val="single" w:color="0000FF"/>
                </w:rPr>
                <w:t>lactation</w:t>
              </w:r>
            </w:hyperlink>
            <w:hyperlink r:id="rId131">
              <w:r>
                <w:rPr>
                  <w:color w:val="0000FF"/>
                  <w:u w:val="single" w:color="0000FF"/>
                </w:rPr>
                <w:t>-</w:t>
              </w:r>
            </w:hyperlink>
            <w:hyperlink r:id="rId132">
              <w:r>
                <w:rPr>
                  <w:color w:val="0000FF"/>
                  <w:u w:val="single" w:color="0000FF"/>
                </w:rPr>
                <w:t>drugs</w:t>
              </w:r>
            </w:hyperlink>
            <w:hyperlink r:id="rId133">
              <w:r>
                <w:rPr>
                  <w:color w:val="0000FF"/>
                  <w:u w:val="single" w:color="0000FF"/>
                </w:rPr>
                <w:t>-</w:t>
              </w:r>
            </w:hyperlink>
            <w:hyperlink r:id="rId134">
              <w:r>
                <w:rPr>
                  <w:color w:val="0000FF"/>
                  <w:u w:val="single" w:color="0000FF"/>
                </w:rPr>
                <w:t>for</w:t>
              </w:r>
            </w:hyperlink>
            <w:hyperlink r:id="rId135">
              <w:r>
                <w:rPr>
                  <w:color w:val="0000FF"/>
                  <w:u w:val="single" w:color="0000FF"/>
                </w:rPr>
                <w:t>-</w:t>
              </w:r>
            </w:hyperlink>
            <w:hyperlink r:id="rId136">
              <w:r>
                <w:rPr>
                  <w:color w:val="0000FF"/>
                  <w:u w:val="single" w:color="0000FF"/>
                </w:rPr>
                <w:t>adhd/</w:t>
              </w:r>
            </w:hyperlink>
            <w:hyperlink r:id="rId137">
              <w:r>
                <w:t xml:space="preserve"> </w:t>
              </w:r>
            </w:hyperlink>
            <w:r>
              <w:t xml:space="preserve">on 21/11/2022. </w:t>
            </w:r>
          </w:p>
          <w:p w14:paraId="570F3B44" w14:textId="77777777" w:rsidR="000F749C" w:rsidRDefault="000A7154">
            <w:pPr>
              <w:numPr>
                <w:ilvl w:val="0"/>
                <w:numId w:val="11"/>
              </w:numPr>
              <w:spacing w:after="247"/>
              <w:ind w:hanging="360"/>
            </w:pPr>
            <w:r>
              <w:t xml:space="preserve">Shared care protocols guanfacine accessed via </w:t>
            </w:r>
            <w:hyperlink r:id="rId138" w:anchor="list">
              <w:r>
                <w:rPr>
                  <w:color w:val="0000FF"/>
                  <w:u w:val="single" w:color="0000FF"/>
                </w:rPr>
                <w:t>NHS England » Shared Care Protocols</w:t>
              </w:r>
            </w:hyperlink>
            <w:hyperlink r:id="rId139" w:anchor="list">
              <w:r>
                <w:t xml:space="preserve"> </w:t>
              </w:r>
            </w:hyperlink>
            <w:r>
              <w:t xml:space="preserve">on 21/11/2022 </w:t>
            </w:r>
          </w:p>
          <w:p w14:paraId="7E6191E4" w14:textId="77777777" w:rsidR="000F749C" w:rsidRDefault="000A7154">
            <w:pPr>
              <w:ind w:left="720"/>
            </w:pPr>
            <w:r>
              <w:t xml:space="preserve"> </w:t>
            </w:r>
            <w:r>
              <w:tab/>
              <w:t xml:space="preserve"> </w:t>
            </w:r>
          </w:p>
        </w:tc>
      </w:tr>
      <w:tr w:rsidR="000F749C" w14:paraId="567EE516" w14:textId="77777777">
        <w:trPr>
          <w:trHeight w:val="416"/>
        </w:trPr>
        <w:tc>
          <w:tcPr>
            <w:tcW w:w="10486" w:type="dxa"/>
            <w:tcBorders>
              <w:top w:val="single" w:sz="4" w:space="0" w:color="000000"/>
              <w:left w:val="single" w:sz="4" w:space="0" w:color="000000"/>
              <w:bottom w:val="nil"/>
              <w:right w:val="single" w:sz="4" w:space="0" w:color="000000"/>
            </w:tcBorders>
            <w:shd w:val="clear" w:color="auto" w:fill="F2F2F2"/>
          </w:tcPr>
          <w:p w14:paraId="6C32088C" w14:textId="77777777" w:rsidR="000F749C" w:rsidRDefault="000A7154">
            <w:r>
              <w:rPr>
                <w:b/>
                <w:sz w:val="24"/>
              </w:rPr>
              <w:t>16. Other relevant national guidance</w:t>
            </w:r>
            <w:r>
              <w:t xml:space="preserve"> </w:t>
            </w:r>
          </w:p>
        </w:tc>
      </w:tr>
      <w:tr w:rsidR="000F749C" w14:paraId="1FDE8024" w14:textId="77777777">
        <w:trPr>
          <w:trHeight w:val="2771"/>
        </w:trPr>
        <w:tc>
          <w:tcPr>
            <w:tcW w:w="10486" w:type="dxa"/>
            <w:tcBorders>
              <w:top w:val="nil"/>
              <w:left w:val="single" w:sz="4" w:space="0" w:color="000000"/>
              <w:bottom w:val="single" w:sz="4" w:space="0" w:color="000000"/>
              <w:right w:val="single" w:sz="4" w:space="0" w:color="000000"/>
            </w:tcBorders>
          </w:tcPr>
          <w:p w14:paraId="5D275961" w14:textId="77777777" w:rsidR="000F749C" w:rsidRDefault="000A7154">
            <w:pPr>
              <w:numPr>
                <w:ilvl w:val="0"/>
                <w:numId w:val="12"/>
              </w:numPr>
              <w:spacing w:after="106" w:line="240" w:lineRule="auto"/>
              <w:ind w:hanging="360"/>
            </w:pPr>
            <w:r>
              <w:t xml:space="preserve">Shared Care for Medicines Guidance – A Standard Approach (RMOC). Available from </w:t>
            </w:r>
            <w:hyperlink r:id="rId140">
              <w:r>
                <w:rPr>
                  <w:color w:val="0000FF"/>
                  <w:u w:val="single" w:color="0000FF"/>
                </w:rPr>
                <w:t>https://www.sps.nhs.uk/articles/rmoc</w:t>
              </w:r>
            </w:hyperlink>
            <w:hyperlink r:id="rId141">
              <w:r>
                <w:rPr>
                  <w:color w:val="0000FF"/>
                  <w:u w:val="single" w:color="0000FF"/>
                </w:rPr>
                <w:t>-</w:t>
              </w:r>
            </w:hyperlink>
            <w:hyperlink r:id="rId142">
              <w:r>
                <w:rPr>
                  <w:color w:val="0000FF"/>
                  <w:u w:val="single" w:color="0000FF"/>
                </w:rPr>
                <w:t>shared</w:t>
              </w:r>
            </w:hyperlink>
            <w:hyperlink r:id="rId143">
              <w:r>
                <w:rPr>
                  <w:color w:val="0000FF"/>
                  <w:u w:val="single" w:color="0000FF"/>
                </w:rPr>
                <w:t>-</w:t>
              </w:r>
            </w:hyperlink>
            <w:hyperlink r:id="rId144">
              <w:r>
                <w:rPr>
                  <w:color w:val="0000FF"/>
                  <w:u w:val="single" w:color="0000FF"/>
                </w:rPr>
                <w:t>care</w:t>
              </w:r>
            </w:hyperlink>
            <w:hyperlink r:id="rId145">
              <w:r>
                <w:rPr>
                  <w:color w:val="0000FF"/>
                  <w:u w:val="single" w:color="0000FF"/>
                </w:rPr>
                <w:t>-</w:t>
              </w:r>
            </w:hyperlink>
            <w:hyperlink r:id="rId146">
              <w:r>
                <w:rPr>
                  <w:color w:val="0000FF"/>
                  <w:u w:val="single" w:color="0000FF"/>
                </w:rPr>
                <w:t>guidance/</w:t>
              </w:r>
            </w:hyperlink>
            <w:hyperlink r:id="rId147">
              <w:r>
                <w:t xml:space="preserve"> </w:t>
              </w:r>
            </w:hyperlink>
            <w:r>
              <w:t xml:space="preserve"> </w:t>
            </w:r>
          </w:p>
          <w:p w14:paraId="499CB6A7" w14:textId="77777777" w:rsidR="000F749C" w:rsidRDefault="000A7154">
            <w:pPr>
              <w:numPr>
                <w:ilvl w:val="0"/>
                <w:numId w:val="12"/>
              </w:numPr>
              <w:spacing w:after="108" w:line="238" w:lineRule="auto"/>
              <w:ind w:hanging="360"/>
            </w:pPr>
            <w:r>
              <w:t xml:space="preserve">NHSE policy – Responsibility for prescribing between primary &amp; secondary/tertiary care. Available from </w:t>
            </w:r>
            <w:hyperlink r:id="rId148">
              <w:r>
                <w:rPr>
                  <w:color w:val="0000FF"/>
                  <w:u w:val="single" w:color="0000FF"/>
                </w:rPr>
                <w:t>https://www.england.nhs.uk/publication/responsibility</w:t>
              </w:r>
            </w:hyperlink>
            <w:hyperlink r:id="rId149">
              <w:r>
                <w:rPr>
                  <w:color w:val="0000FF"/>
                  <w:u w:val="single" w:color="0000FF"/>
                </w:rPr>
                <w:t>-</w:t>
              </w:r>
            </w:hyperlink>
            <w:hyperlink r:id="rId150">
              <w:r>
                <w:rPr>
                  <w:color w:val="0000FF"/>
                  <w:u w:val="single" w:color="0000FF"/>
                </w:rPr>
                <w:t>for</w:t>
              </w:r>
            </w:hyperlink>
            <w:hyperlink r:id="rId151">
              <w:r>
                <w:rPr>
                  <w:color w:val="0000FF"/>
                  <w:u w:val="single" w:color="0000FF"/>
                </w:rPr>
                <w:t>-</w:t>
              </w:r>
            </w:hyperlink>
            <w:hyperlink r:id="rId152">
              <w:r>
                <w:rPr>
                  <w:color w:val="0000FF"/>
                  <w:u w:val="single" w:color="0000FF"/>
                </w:rPr>
                <w:t>prescribing</w:t>
              </w:r>
            </w:hyperlink>
            <w:hyperlink r:id="rId153">
              <w:r>
                <w:rPr>
                  <w:color w:val="0000FF"/>
                  <w:u w:val="single" w:color="0000FF"/>
                </w:rPr>
                <w:t>-</w:t>
              </w:r>
            </w:hyperlink>
            <w:hyperlink r:id="rId154">
              <w:r>
                <w:rPr>
                  <w:color w:val="0000FF"/>
                  <w:u w:val="single" w:color="0000FF"/>
                </w:rPr>
                <w:t>between</w:t>
              </w:r>
            </w:hyperlink>
            <w:hyperlink r:id="rId155">
              <w:r>
                <w:rPr>
                  <w:color w:val="0000FF"/>
                  <w:u w:val="single" w:color="0000FF"/>
                </w:rPr>
                <w:t>-</w:t>
              </w:r>
            </w:hyperlink>
            <w:hyperlink r:id="rId156">
              <w:r>
                <w:rPr>
                  <w:color w:val="0000FF"/>
                  <w:u w:val="single" w:color="0000FF"/>
                </w:rPr>
                <w:t>primary</w:t>
              </w:r>
            </w:hyperlink>
            <w:hyperlink r:id="rId157">
              <w:r>
                <w:rPr>
                  <w:color w:val="0000FF"/>
                  <w:u w:val="single" w:color="0000FF"/>
                </w:rPr>
                <w:t>-</w:t>
              </w:r>
            </w:hyperlink>
            <w:hyperlink r:id="rId158">
              <w:r>
                <w:rPr>
                  <w:color w:val="0000FF"/>
                  <w:u w:val="single" w:color="0000FF"/>
                </w:rPr>
                <w:t>and</w:t>
              </w:r>
            </w:hyperlink>
            <w:hyperlink r:id="rId159">
              <w:r>
                <w:rPr>
                  <w:color w:val="0000FF"/>
                  <w:u w:val="single" w:color="0000FF"/>
                </w:rPr>
                <w:t>-</w:t>
              </w:r>
            </w:hyperlink>
            <w:hyperlink r:id="rId160">
              <w:r>
                <w:rPr>
                  <w:color w:val="0000FF"/>
                  <w:u w:val="single" w:color="0000FF"/>
                </w:rPr>
                <w:t>secondary</w:t>
              </w:r>
            </w:hyperlink>
            <w:hyperlink r:id="rId161"/>
            <w:hyperlink r:id="rId162">
              <w:r>
                <w:rPr>
                  <w:color w:val="0000FF"/>
                  <w:u w:val="single" w:color="0000FF"/>
                </w:rPr>
                <w:t>tertiary</w:t>
              </w:r>
            </w:hyperlink>
            <w:hyperlink r:id="rId163">
              <w:r>
                <w:rPr>
                  <w:color w:val="0000FF"/>
                  <w:u w:val="single" w:color="0000FF"/>
                </w:rPr>
                <w:t>-</w:t>
              </w:r>
            </w:hyperlink>
            <w:hyperlink r:id="rId164">
              <w:r>
                <w:rPr>
                  <w:color w:val="0000FF"/>
                  <w:u w:val="single" w:color="0000FF"/>
                </w:rPr>
                <w:t>care/</w:t>
              </w:r>
            </w:hyperlink>
            <w:hyperlink r:id="rId165">
              <w:r>
                <w:t xml:space="preserve"> </w:t>
              </w:r>
            </w:hyperlink>
            <w:r>
              <w:t xml:space="preserve"> </w:t>
            </w:r>
          </w:p>
          <w:p w14:paraId="1C180B66" w14:textId="77777777" w:rsidR="000F749C" w:rsidRDefault="000A7154">
            <w:pPr>
              <w:numPr>
                <w:ilvl w:val="0"/>
                <w:numId w:val="12"/>
              </w:numPr>
              <w:spacing w:after="106" w:line="239" w:lineRule="auto"/>
              <w:ind w:hanging="360"/>
            </w:pPr>
            <w:r>
              <w:t xml:space="preserve">General Medical Council. Good practice in prescribing and managing medicines and devices. Shared care. Available from </w:t>
            </w:r>
            <w:hyperlink r:id="rId166">
              <w:r>
                <w:rPr>
                  <w:color w:val="0000FF"/>
                  <w:u w:val="single" w:color="0000FF"/>
                </w:rPr>
                <w:t>https://www.gmc</w:t>
              </w:r>
            </w:hyperlink>
            <w:hyperlink r:id="rId167">
              <w:r>
                <w:rPr>
                  <w:color w:val="0000FF"/>
                  <w:u w:val="single" w:color="0000FF"/>
                </w:rPr>
                <w:t>-</w:t>
              </w:r>
            </w:hyperlink>
            <w:hyperlink r:id="rId168">
              <w:r>
                <w:rPr>
                  <w:color w:val="0000FF"/>
                  <w:u w:val="single" w:color="0000FF"/>
                </w:rPr>
                <w:t>uk.org/ethical</w:t>
              </w:r>
            </w:hyperlink>
            <w:hyperlink r:id="rId169">
              <w:r>
                <w:rPr>
                  <w:color w:val="0000FF"/>
                  <w:u w:val="single" w:color="0000FF"/>
                </w:rPr>
                <w:t>-</w:t>
              </w:r>
            </w:hyperlink>
            <w:hyperlink r:id="rId170">
              <w:r>
                <w:rPr>
                  <w:color w:val="0000FF"/>
                  <w:u w:val="single" w:color="0000FF"/>
                </w:rPr>
                <w:t>guidance/ethical</w:t>
              </w:r>
            </w:hyperlink>
            <w:hyperlink r:id="rId171">
              <w:r>
                <w:rPr>
                  <w:color w:val="0000FF"/>
                  <w:u w:val="single" w:color="0000FF"/>
                </w:rPr>
                <w:t>-</w:t>
              </w:r>
            </w:hyperlink>
            <w:hyperlink r:id="rId172">
              <w:r>
                <w:rPr>
                  <w:color w:val="0000FF"/>
                  <w:u w:val="single" w:color="0000FF"/>
                </w:rPr>
                <w:t>guidance</w:t>
              </w:r>
            </w:hyperlink>
            <w:hyperlink r:id="rId173">
              <w:r>
                <w:rPr>
                  <w:color w:val="0000FF"/>
                  <w:u w:val="single" w:color="0000FF"/>
                </w:rPr>
                <w:t>-</w:t>
              </w:r>
            </w:hyperlink>
            <w:hyperlink r:id="rId174">
              <w:r>
                <w:rPr>
                  <w:color w:val="0000FF"/>
                  <w:u w:val="single" w:color="0000FF"/>
                </w:rPr>
                <w:t>for</w:t>
              </w:r>
            </w:hyperlink>
            <w:hyperlink r:id="rId175">
              <w:r>
                <w:rPr>
                  <w:color w:val="0000FF"/>
                  <w:u w:val="single" w:color="0000FF"/>
                </w:rPr>
                <w:t>-</w:t>
              </w:r>
            </w:hyperlink>
            <w:hyperlink r:id="rId176">
              <w:r>
                <w:rPr>
                  <w:color w:val="0000FF"/>
                  <w:u w:val="single" w:color="0000FF"/>
                </w:rPr>
                <w:t>doctors/good</w:t>
              </w:r>
            </w:hyperlink>
            <w:hyperlink r:id="rId177">
              <w:r>
                <w:rPr>
                  <w:color w:val="0000FF"/>
                  <w:u w:val="single" w:color="0000FF"/>
                </w:rPr>
                <w:t>-</w:t>
              </w:r>
            </w:hyperlink>
            <w:hyperlink r:id="rId178">
              <w:r>
                <w:rPr>
                  <w:color w:val="0000FF"/>
                  <w:u w:val="single" w:color="0000FF"/>
                </w:rPr>
                <w:t>practice</w:t>
              </w:r>
            </w:hyperlink>
            <w:hyperlink r:id="rId179">
              <w:r>
                <w:rPr>
                  <w:color w:val="0000FF"/>
                  <w:u w:val="single" w:color="0000FF"/>
                </w:rPr>
                <w:t>-</w:t>
              </w:r>
            </w:hyperlink>
            <w:hyperlink r:id="rId180">
              <w:r>
                <w:rPr>
                  <w:color w:val="0000FF"/>
                  <w:u w:val="single" w:color="0000FF"/>
                </w:rPr>
                <w:t>in</w:t>
              </w:r>
            </w:hyperlink>
            <w:hyperlink r:id="rId181"/>
            <w:hyperlink r:id="rId182">
              <w:r>
                <w:rPr>
                  <w:color w:val="0000FF"/>
                  <w:u w:val="single" w:color="0000FF"/>
                </w:rPr>
                <w:t>prescribing</w:t>
              </w:r>
            </w:hyperlink>
            <w:hyperlink r:id="rId183">
              <w:r>
                <w:rPr>
                  <w:color w:val="0000FF"/>
                  <w:u w:val="single" w:color="0000FF"/>
                </w:rPr>
                <w:t>-</w:t>
              </w:r>
            </w:hyperlink>
            <w:hyperlink r:id="rId184">
              <w:r>
                <w:rPr>
                  <w:color w:val="0000FF"/>
                  <w:u w:val="single" w:color="0000FF"/>
                </w:rPr>
                <w:t>and</w:t>
              </w:r>
            </w:hyperlink>
            <w:hyperlink r:id="rId185">
              <w:r>
                <w:rPr>
                  <w:color w:val="0000FF"/>
                  <w:u w:val="single" w:color="0000FF"/>
                </w:rPr>
                <w:t>-</w:t>
              </w:r>
            </w:hyperlink>
            <w:hyperlink r:id="rId186">
              <w:r>
                <w:rPr>
                  <w:color w:val="0000FF"/>
                  <w:u w:val="single" w:color="0000FF"/>
                </w:rPr>
                <w:t>managing</w:t>
              </w:r>
            </w:hyperlink>
            <w:hyperlink r:id="rId187">
              <w:r>
                <w:rPr>
                  <w:color w:val="0000FF"/>
                  <w:u w:val="single" w:color="0000FF"/>
                </w:rPr>
                <w:t>-</w:t>
              </w:r>
            </w:hyperlink>
            <w:hyperlink r:id="rId188">
              <w:r>
                <w:rPr>
                  <w:color w:val="0000FF"/>
                  <w:u w:val="single" w:color="0000FF"/>
                </w:rPr>
                <w:t>medicines</w:t>
              </w:r>
            </w:hyperlink>
            <w:hyperlink r:id="rId189">
              <w:r>
                <w:rPr>
                  <w:color w:val="0000FF"/>
                  <w:u w:val="single" w:color="0000FF"/>
                </w:rPr>
                <w:t>-</w:t>
              </w:r>
            </w:hyperlink>
            <w:hyperlink r:id="rId190">
              <w:r>
                <w:rPr>
                  <w:color w:val="0000FF"/>
                  <w:u w:val="single" w:color="0000FF"/>
                </w:rPr>
                <w:t>and</w:t>
              </w:r>
            </w:hyperlink>
            <w:hyperlink r:id="rId191">
              <w:r>
                <w:rPr>
                  <w:color w:val="0000FF"/>
                  <w:u w:val="single" w:color="0000FF"/>
                </w:rPr>
                <w:t>-</w:t>
              </w:r>
            </w:hyperlink>
            <w:hyperlink r:id="rId192">
              <w:r>
                <w:rPr>
                  <w:color w:val="0000FF"/>
                  <w:u w:val="single" w:color="0000FF"/>
                </w:rPr>
                <w:t>devices/shared</w:t>
              </w:r>
            </w:hyperlink>
            <w:hyperlink r:id="rId193">
              <w:r>
                <w:rPr>
                  <w:color w:val="0000FF"/>
                  <w:u w:val="single" w:color="0000FF"/>
                </w:rPr>
                <w:t>-</w:t>
              </w:r>
            </w:hyperlink>
            <w:hyperlink r:id="rId194">
              <w:r>
                <w:rPr>
                  <w:color w:val="0000FF"/>
                  <w:u w:val="single" w:color="0000FF"/>
                </w:rPr>
                <w:t>care</w:t>
              </w:r>
            </w:hyperlink>
            <w:hyperlink r:id="rId195">
              <w:r>
                <w:t xml:space="preserve"> </w:t>
              </w:r>
            </w:hyperlink>
            <w:r>
              <w:t xml:space="preserve"> </w:t>
            </w:r>
          </w:p>
          <w:p w14:paraId="6179FCA7" w14:textId="77777777" w:rsidR="000F749C" w:rsidRDefault="000A7154">
            <w:pPr>
              <w:numPr>
                <w:ilvl w:val="0"/>
                <w:numId w:val="12"/>
              </w:numPr>
              <w:ind w:hanging="360"/>
            </w:pPr>
            <w:r>
              <w:t xml:space="preserve">NICE NG197: Shared decision making. Last updated June 2021. </w:t>
            </w:r>
            <w:hyperlink r:id="rId196">
              <w:r>
                <w:rPr>
                  <w:color w:val="0000FF"/>
                  <w:u w:val="single" w:color="0000FF"/>
                </w:rPr>
                <w:t>https://www.nice.org.uk/guidance/ng197/</w:t>
              </w:r>
            </w:hyperlink>
            <w:hyperlink r:id="rId197">
              <w:r>
                <w:t>.</w:t>
              </w:r>
            </w:hyperlink>
            <w:r>
              <w:t xml:space="preserve"> </w:t>
            </w:r>
          </w:p>
        </w:tc>
      </w:tr>
      <w:tr w:rsidR="000F749C" w14:paraId="6CA2184C" w14:textId="77777777">
        <w:trPr>
          <w:trHeight w:val="416"/>
        </w:trPr>
        <w:tc>
          <w:tcPr>
            <w:tcW w:w="10486" w:type="dxa"/>
            <w:tcBorders>
              <w:top w:val="single" w:sz="4" w:space="0" w:color="000000"/>
              <w:left w:val="single" w:sz="4" w:space="0" w:color="000000"/>
              <w:bottom w:val="nil"/>
              <w:right w:val="single" w:sz="4" w:space="0" w:color="000000"/>
            </w:tcBorders>
            <w:shd w:val="clear" w:color="auto" w:fill="F2F2F2"/>
          </w:tcPr>
          <w:p w14:paraId="35E6A704" w14:textId="77777777" w:rsidR="000F749C" w:rsidRDefault="000A7154">
            <w:pPr>
              <w:tabs>
                <w:tab w:val="center" w:pos="1734"/>
                <w:tab w:val="center" w:pos="4321"/>
                <w:tab w:val="center" w:pos="5041"/>
                <w:tab w:val="center" w:pos="5761"/>
                <w:tab w:val="center" w:pos="6481"/>
                <w:tab w:val="center" w:pos="7202"/>
                <w:tab w:val="center" w:pos="7922"/>
                <w:tab w:val="center" w:pos="9439"/>
              </w:tabs>
            </w:pPr>
            <w:r>
              <w:lastRenderedPageBreak/>
              <w:tab/>
            </w:r>
            <w:r>
              <w:rPr>
                <w:b/>
                <w:sz w:val="24"/>
              </w:rPr>
              <w:t xml:space="preserve">17. Local arrangements for referral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color w:val="0000FF"/>
                <w:sz w:val="24"/>
                <w:u w:val="single" w:color="0000FF"/>
              </w:rPr>
              <w:t>Back to top</w:t>
            </w:r>
            <w:r>
              <w:rPr>
                <w:b/>
                <w:sz w:val="24"/>
              </w:rPr>
              <w:t xml:space="preserve"> </w:t>
            </w:r>
          </w:p>
        </w:tc>
      </w:tr>
      <w:tr w:rsidR="000F749C" w14:paraId="6C6F9DA8" w14:textId="77777777">
        <w:trPr>
          <w:trHeight w:val="650"/>
        </w:trPr>
        <w:tc>
          <w:tcPr>
            <w:tcW w:w="10486" w:type="dxa"/>
            <w:tcBorders>
              <w:top w:val="single" w:sz="4" w:space="0" w:color="000000"/>
              <w:left w:val="single" w:sz="4" w:space="0" w:color="000000"/>
              <w:bottom w:val="nil"/>
              <w:right w:val="single" w:sz="4" w:space="0" w:color="000000"/>
            </w:tcBorders>
            <w:shd w:val="clear" w:color="auto" w:fill="F2F2F2"/>
          </w:tcPr>
          <w:p w14:paraId="218AFF44" w14:textId="77777777" w:rsidR="000F749C" w:rsidRDefault="000A7154">
            <w:pPr>
              <w:jc w:val="both"/>
            </w:pPr>
            <w:r>
              <w:rPr>
                <w:sz w:val="24"/>
              </w:rPr>
              <w:t>Define the referral procedure from hospital to primary care prescriber &amp; route of return should the patient’s condition change.</w:t>
            </w:r>
            <w:r>
              <w:t xml:space="preserve"> </w:t>
            </w:r>
          </w:p>
        </w:tc>
      </w:tr>
      <w:tr w:rsidR="000F749C" w14:paraId="748E63BB" w14:textId="77777777">
        <w:trPr>
          <w:trHeight w:val="1318"/>
        </w:trPr>
        <w:tc>
          <w:tcPr>
            <w:tcW w:w="10486" w:type="dxa"/>
            <w:tcBorders>
              <w:top w:val="nil"/>
              <w:left w:val="single" w:sz="4" w:space="0" w:color="000000"/>
              <w:bottom w:val="single" w:sz="4" w:space="0" w:color="000000"/>
              <w:right w:val="single" w:sz="4" w:space="0" w:color="000000"/>
            </w:tcBorders>
          </w:tcPr>
          <w:p w14:paraId="11001A97" w14:textId="77777777" w:rsidR="000F749C" w:rsidRDefault="000A7154">
            <w:pPr>
              <w:spacing w:after="38"/>
            </w:pPr>
            <w:r>
              <w:t xml:space="preserve">Shared care from hospital to primary care </w:t>
            </w:r>
          </w:p>
          <w:p w14:paraId="4C08BD57" w14:textId="77777777" w:rsidR="000F749C" w:rsidRDefault="000A7154">
            <w:pPr>
              <w:spacing w:after="58" w:line="239" w:lineRule="auto"/>
            </w:pPr>
            <w:r>
              <w:t xml:space="preserve">Primary care to hospital – Urgent referrals mental health crisis line or A&amp;E out of hours. For routine/non-urgent referrals contact local CAMHs team. </w:t>
            </w:r>
          </w:p>
          <w:p w14:paraId="06548C13" w14:textId="77777777" w:rsidR="000F749C" w:rsidRDefault="000A7154">
            <w:r>
              <w:t xml:space="preserve"> </w:t>
            </w:r>
          </w:p>
        </w:tc>
      </w:tr>
      <w:tr w:rsidR="000F749C" w14:paraId="06D57307" w14:textId="77777777">
        <w:trPr>
          <w:trHeight w:val="3238"/>
        </w:trPr>
        <w:tc>
          <w:tcPr>
            <w:tcW w:w="10486" w:type="dxa"/>
            <w:tcBorders>
              <w:top w:val="single" w:sz="4" w:space="0" w:color="000000"/>
              <w:left w:val="single" w:sz="4" w:space="0" w:color="000000"/>
              <w:bottom w:val="single" w:sz="4" w:space="0" w:color="000000"/>
              <w:right w:val="single" w:sz="4" w:space="0" w:color="000000"/>
            </w:tcBorders>
          </w:tcPr>
          <w:p w14:paraId="1594EAEE" w14:textId="77777777" w:rsidR="000F749C" w:rsidRDefault="000A7154">
            <w:r>
              <w:rPr>
                <w:b/>
                <w:sz w:val="24"/>
              </w:rPr>
              <w:t xml:space="preserve">18. Communication </w:t>
            </w:r>
          </w:p>
          <w:p w14:paraId="0D0578D1" w14:textId="77777777" w:rsidR="000F749C" w:rsidRPr="00882448" w:rsidRDefault="000A7154">
            <w:pPr>
              <w:spacing w:line="262" w:lineRule="auto"/>
              <w:rPr>
                <w:color w:val="auto"/>
              </w:rPr>
            </w:pPr>
            <w:r w:rsidRPr="00882448">
              <w:rPr>
                <w:color w:val="auto"/>
                <w:sz w:val="18"/>
              </w:rPr>
              <w:t>Please note that the clinical letter received from the specialist prescriber/team should have the relevant contact details. If this is not provided you may find the following contact details useful</w:t>
            </w:r>
            <w:r w:rsidRPr="00882448">
              <w:rPr>
                <w:color w:val="auto"/>
                <w:sz w:val="24"/>
              </w:rPr>
              <w:t xml:space="preserve">. </w:t>
            </w:r>
          </w:p>
          <w:p w14:paraId="25F8A0ED" w14:textId="77777777" w:rsidR="000F749C" w:rsidRDefault="000A7154">
            <w:pPr>
              <w:spacing w:after="211"/>
            </w:pPr>
            <w:r>
              <w:rPr>
                <w:b/>
              </w:rPr>
              <w:t xml:space="preserve">Medicines Information Services </w:t>
            </w:r>
          </w:p>
          <w:p w14:paraId="4E426403" w14:textId="77777777" w:rsidR="000F749C" w:rsidRDefault="000A7154">
            <w:pPr>
              <w:numPr>
                <w:ilvl w:val="0"/>
                <w:numId w:val="13"/>
              </w:numPr>
              <w:spacing w:after="12"/>
              <w:ind w:hanging="360"/>
            </w:pPr>
            <w:r>
              <w:t xml:space="preserve">South West London and St Georges Mental Health Hospital: Tel. 020 3513 6829 </w:t>
            </w:r>
          </w:p>
          <w:p w14:paraId="64039E9B" w14:textId="77777777" w:rsidR="000F749C" w:rsidRDefault="000A7154">
            <w:pPr>
              <w:numPr>
                <w:ilvl w:val="0"/>
                <w:numId w:val="13"/>
              </w:numPr>
              <w:spacing w:after="12"/>
              <w:ind w:hanging="360"/>
            </w:pPr>
            <w:r>
              <w:t xml:space="preserve">South London and Maudsley (SLAM): Tel. 020 3228 2317 </w:t>
            </w:r>
          </w:p>
          <w:p w14:paraId="79E88023" w14:textId="77777777" w:rsidR="000F749C" w:rsidRDefault="000A7154">
            <w:pPr>
              <w:numPr>
                <w:ilvl w:val="0"/>
                <w:numId w:val="13"/>
              </w:numPr>
              <w:spacing w:after="12"/>
              <w:ind w:hanging="360"/>
            </w:pPr>
            <w:r>
              <w:t xml:space="preserve">Georges Hospital medicines helpline: Tel. 020 872 51033  </w:t>
            </w:r>
          </w:p>
          <w:p w14:paraId="6788CB21" w14:textId="77777777" w:rsidR="000F749C" w:rsidRDefault="000A7154">
            <w:pPr>
              <w:numPr>
                <w:ilvl w:val="0"/>
                <w:numId w:val="13"/>
              </w:numPr>
              <w:spacing w:after="53"/>
              <w:ind w:hanging="360"/>
            </w:pPr>
            <w:r>
              <w:t xml:space="preserve">Kingston Hospital medicines helpline: Tel. 020 85467711 ext.2092 </w:t>
            </w:r>
          </w:p>
          <w:p w14:paraId="05E59A1E" w14:textId="77777777" w:rsidR="000F749C" w:rsidRDefault="000A7154">
            <w:pPr>
              <w:numPr>
                <w:ilvl w:val="0"/>
                <w:numId w:val="13"/>
              </w:numPr>
              <w:spacing w:after="218"/>
              <w:ind w:hanging="360"/>
            </w:pPr>
            <w:r>
              <w:t xml:space="preserve">Epsom and St Helier Trust medicines helpline: Tel.020 872 51033 </w:t>
            </w:r>
          </w:p>
          <w:p w14:paraId="54561E4E" w14:textId="77777777" w:rsidR="000F749C" w:rsidRDefault="000A7154">
            <w:r>
              <w:t xml:space="preserve">  </w:t>
            </w:r>
          </w:p>
        </w:tc>
      </w:tr>
    </w:tbl>
    <w:p w14:paraId="45AA7B1B" w14:textId="77777777" w:rsidR="000F749C" w:rsidRDefault="000A7154">
      <w:pPr>
        <w:spacing w:after="218"/>
        <w:ind w:left="-21"/>
        <w:jc w:val="both"/>
      </w:pPr>
      <w:r>
        <w:rPr>
          <w:b/>
        </w:rPr>
        <w:t xml:space="preserve"> </w:t>
      </w:r>
    </w:p>
    <w:p w14:paraId="3841910D" w14:textId="77777777" w:rsidR="000F749C" w:rsidRDefault="000A7154">
      <w:pPr>
        <w:spacing w:after="0"/>
        <w:ind w:left="-21"/>
        <w:jc w:val="both"/>
      </w:pPr>
      <w:r>
        <w:t xml:space="preserve"> </w:t>
      </w:r>
    </w:p>
    <w:sectPr w:rsidR="000F749C">
      <w:headerReference w:type="even" r:id="rId198"/>
      <w:headerReference w:type="default" r:id="rId199"/>
      <w:footerReference w:type="even" r:id="rId200"/>
      <w:footerReference w:type="default" r:id="rId201"/>
      <w:headerReference w:type="first" r:id="rId202"/>
      <w:footerReference w:type="first" r:id="rId203"/>
      <w:pgSz w:w="11906" w:h="16838"/>
      <w:pgMar w:top="1440" w:right="1440" w:bottom="1159" w:left="1440" w:header="709" w:footer="3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FAD34" w14:textId="77777777" w:rsidR="000B7033" w:rsidRDefault="000B7033">
      <w:pPr>
        <w:spacing w:after="0" w:line="240" w:lineRule="auto"/>
      </w:pPr>
      <w:r>
        <w:separator/>
      </w:r>
    </w:p>
  </w:endnote>
  <w:endnote w:type="continuationSeparator" w:id="0">
    <w:p w14:paraId="1D11DF21" w14:textId="77777777" w:rsidR="000B7033" w:rsidRDefault="000B7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D461B" w14:textId="77777777" w:rsidR="000F749C" w:rsidRDefault="000F749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86F46" w14:textId="77777777" w:rsidR="000F749C" w:rsidRDefault="000F749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EA1C3" w14:textId="77777777" w:rsidR="000F749C" w:rsidRDefault="000F749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96451" w14:textId="77777777" w:rsidR="000F749C" w:rsidRDefault="000A7154">
    <w:pPr>
      <w:tabs>
        <w:tab w:val="right" w:pos="9072"/>
      </w:tabs>
      <w:spacing w:after="1"/>
      <w:ind w:right="-449"/>
    </w:pPr>
    <w:r>
      <w:t xml:space="preserve">Guanfacine in Children and YP </w:t>
    </w:r>
    <w:r>
      <w:tab/>
      <w:t xml:space="preserve"> Date of SWLIMOC approval:27</w:t>
    </w:r>
    <w:r>
      <w:rPr>
        <w:vertAlign w:val="superscript"/>
      </w:rPr>
      <w:t>th</w:t>
    </w:r>
    <w:r>
      <w:t xml:space="preserve"> November 2024 </w:t>
    </w:r>
  </w:p>
  <w:p w14:paraId="12CA5DB5" w14:textId="77777777" w:rsidR="000F749C" w:rsidRDefault="000A7154">
    <w:pPr>
      <w:tabs>
        <w:tab w:val="center" w:pos="4556"/>
        <w:tab w:val="right" w:pos="9072"/>
      </w:tabs>
      <w:spacing w:after="0"/>
      <w:ind w:right="-449"/>
    </w:pPr>
    <w:r>
      <w:t xml:space="preserve">Last updated:  November 2024 </w:t>
    </w:r>
    <w:r>
      <w:tab/>
      <w:t xml:space="preserve"> </w:t>
    </w:r>
    <w:r>
      <w:tab/>
      <w:t xml:space="preserve">Review date: November 2026 </w:t>
    </w:r>
  </w:p>
  <w:p w14:paraId="787999FB" w14:textId="77777777" w:rsidR="000F749C" w:rsidRDefault="000A7154">
    <w:pPr>
      <w:spacing w:after="0"/>
      <w:ind w:right="-450"/>
      <w:jc w:val="right"/>
    </w:pPr>
    <w:r>
      <w:t xml:space="preserve">Page </w:t>
    </w:r>
    <w:r>
      <w:fldChar w:fldCharType="begin"/>
    </w:r>
    <w:r>
      <w:instrText xml:space="preserve"> PAGE   \* MERGEFORMAT </w:instrText>
    </w:r>
    <w:r>
      <w:fldChar w:fldCharType="separate"/>
    </w:r>
    <w:r>
      <w:rPr>
        <w:b/>
      </w:rPr>
      <w:t>3</w:t>
    </w:r>
    <w:r>
      <w:rPr>
        <w:b/>
      </w:rPr>
      <w:fldChar w:fldCharType="end"/>
    </w:r>
    <w:r>
      <w:t xml:space="preserve"> of </w:t>
    </w:r>
    <w:fldSimple w:instr=" NUMPAGES   \* MERGEFORMAT ">
      <w:r>
        <w:rPr>
          <w:b/>
        </w:rPr>
        <w:t>13</w:t>
      </w:r>
    </w:fldSimple>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C5D7B" w14:textId="77777777" w:rsidR="000F749C" w:rsidRDefault="000A7154">
    <w:pPr>
      <w:tabs>
        <w:tab w:val="right" w:pos="9072"/>
      </w:tabs>
      <w:spacing w:after="1"/>
      <w:ind w:right="-449"/>
    </w:pPr>
    <w:r>
      <w:t xml:space="preserve">Guanfacine in Children and YP </w:t>
    </w:r>
    <w:r>
      <w:tab/>
      <w:t xml:space="preserve"> Date of SWLIMOC approval:27</w:t>
    </w:r>
    <w:r>
      <w:rPr>
        <w:vertAlign w:val="superscript"/>
      </w:rPr>
      <w:t>th</w:t>
    </w:r>
    <w:r>
      <w:t xml:space="preserve"> November 2024 </w:t>
    </w:r>
  </w:p>
  <w:p w14:paraId="584AFABE" w14:textId="77777777" w:rsidR="000F749C" w:rsidRDefault="000A7154">
    <w:pPr>
      <w:tabs>
        <w:tab w:val="center" w:pos="4556"/>
        <w:tab w:val="right" w:pos="9072"/>
      </w:tabs>
      <w:spacing w:after="0"/>
      <w:ind w:right="-449"/>
    </w:pPr>
    <w:r>
      <w:t xml:space="preserve">Last updated:  November 2024 </w:t>
    </w:r>
    <w:r>
      <w:tab/>
      <w:t xml:space="preserve"> </w:t>
    </w:r>
    <w:r>
      <w:tab/>
      <w:t xml:space="preserve">Review date: November 2026 </w:t>
    </w:r>
  </w:p>
  <w:p w14:paraId="4F823AAB" w14:textId="77777777" w:rsidR="000F749C" w:rsidRDefault="000A7154">
    <w:pPr>
      <w:spacing w:after="0"/>
      <w:ind w:right="-450"/>
      <w:jc w:val="right"/>
    </w:pPr>
    <w:r>
      <w:t xml:space="preserve">Page </w:t>
    </w:r>
    <w:r>
      <w:fldChar w:fldCharType="begin"/>
    </w:r>
    <w:r>
      <w:instrText xml:space="preserve"> PAGE   \* MERGEFORMAT </w:instrText>
    </w:r>
    <w:r>
      <w:fldChar w:fldCharType="separate"/>
    </w:r>
    <w:r>
      <w:rPr>
        <w:b/>
      </w:rPr>
      <w:t>3</w:t>
    </w:r>
    <w:r>
      <w:rPr>
        <w:b/>
      </w:rPr>
      <w:fldChar w:fldCharType="end"/>
    </w:r>
    <w:r>
      <w:t xml:space="preserve"> of </w:t>
    </w:r>
    <w:fldSimple w:instr=" NUMPAGES   \* MERGEFORMAT ">
      <w:r>
        <w:rPr>
          <w:b/>
        </w:rPr>
        <w:t>13</w:t>
      </w:r>
    </w:fldSimple>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A1187" w14:textId="77777777" w:rsidR="000F749C" w:rsidRDefault="000A7154">
    <w:pPr>
      <w:tabs>
        <w:tab w:val="right" w:pos="9072"/>
      </w:tabs>
      <w:spacing w:after="1"/>
      <w:ind w:right="-449"/>
    </w:pPr>
    <w:r>
      <w:t xml:space="preserve">Guanfacine in Children and YP </w:t>
    </w:r>
    <w:r>
      <w:tab/>
      <w:t xml:space="preserve"> Date of SWLIMOC approval:27</w:t>
    </w:r>
    <w:r>
      <w:rPr>
        <w:vertAlign w:val="superscript"/>
      </w:rPr>
      <w:t>th</w:t>
    </w:r>
    <w:r>
      <w:t xml:space="preserve"> November 2024 </w:t>
    </w:r>
  </w:p>
  <w:p w14:paraId="797F26E8" w14:textId="77777777" w:rsidR="000F749C" w:rsidRDefault="000A7154">
    <w:pPr>
      <w:tabs>
        <w:tab w:val="center" w:pos="4556"/>
        <w:tab w:val="right" w:pos="9072"/>
      </w:tabs>
      <w:spacing w:after="0"/>
      <w:ind w:right="-449"/>
    </w:pPr>
    <w:r>
      <w:t xml:space="preserve">Last updated:  November 2024 </w:t>
    </w:r>
    <w:r>
      <w:tab/>
      <w:t xml:space="preserve"> </w:t>
    </w:r>
    <w:r>
      <w:tab/>
      <w:t xml:space="preserve">Review date: November 2026 </w:t>
    </w:r>
  </w:p>
  <w:p w14:paraId="1E047B55" w14:textId="77777777" w:rsidR="000F749C" w:rsidRDefault="000A7154">
    <w:pPr>
      <w:spacing w:after="0"/>
      <w:ind w:right="-450"/>
      <w:jc w:val="right"/>
    </w:pPr>
    <w:r>
      <w:t xml:space="preserve">Page </w:t>
    </w:r>
    <w:r>
      <w:fldChar w:fldCharType="begin"/>
    </w:r>
    <w:r>
      <w:instrText xml:space="preserve"> PAGE   \* MERGEFORMAT </w:instrText>
    </w:r>
    <w:r>
      <w:fldChar w:fldCharType="separate"/>
    </w:r>
    <w:r>
      <w:rPr>
        <w:b/>
      </w:rPr>
      <w:t>3</w:t>
    </w:r>
    <w:r>
      <w:rPr>
        <w:b/>
      </w:rPr>
      <w:fldChar w:fldCharType="end"/>
    </w:r>
    <w:r>
      <w:t xml:space="preserve"> of </w:t>
    </w:r>
    <w:fldSimple w:instr=" NUMPAGES   \* MERGEFORMAT ">
      <w:r>
        <w:rPr>
          <w:b/>
        </w:rPr>
        <w:t>13</w:t>
      </w:r>
    </w:fldSimple>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6AC71" w14:textId="77777777" w:rsidR="000F749C" w:rsidRDefault="000A7154">
    <w:pPr>
      <w:tabs>
        <w:tab w:val="center" w:pos="1368"/>
        <w:tab w:val="right" w:pos="9051"/>
      </w:tabs>
      <w:spacing w:after="1"/>
      <w:ind w:right="-25"/>
    </w:pPr>
    <w:r>
      <w:tab/>
      <w:t xml:space="preserve">Guanfacine in Children and YP </w:t>
    </w:r>
    <w:r>
      <w:tab/>
      <w:t xml:space="preserve"> Date of SWLIMOC approval:27</w:t>
    </w:r>
    <w:r>
      <w:rPr>
        <w:vertAlign w:val="superscript"/>
      </w:rPr>
      <w:t>th</w:t>
    </w:r>
    <w:r>
      <w:t xml:space="preserve"> November 2024 </w:t>
    </w:r>
  </w:p>
  <w:p w14:paraId="2FC23CA6" w14:textId="77777777" w:rsidR="000F749C" w:rsidRDefault="000A7154">
    <w:pPr>
      <w:tabs>
        <w:tab w:val="center" w:pos="1401"/>
        <w:tab w:val="center" w:pos="4535"/>
        <w:tab w:val="right" w:pos="9051"/>
      </w:tabs>
      <w:spacing w:after="0"/>
      <w:ind w:right="-24"/>
    </w:pPr>
    <w:r>
      <w:tab/>
      <w:t xml:space="preserve">Last updated:  November 2024 </w:t>
    </w:r>
    <w:r>
      <w:tab/>
      <w:t xml:space="preserve"> </w:t>
    </w:r>
    <w:r>
      <w:tab/>
      <w:t xml:space="preserve">Review date: November 2026 </w:t>
    </w:r>
  </w:p>
  <w:p w14:paraId="499D7EBA" w14:textId="77777777" w:rsidR="000F749C" w:rsidRDefault="000A7154">
    <w:pPr>
      <w:spacing w:after="0"/>
      <w:ind w:right="-26"/>
      <w:jc w:val="right"/>
    </w:pPr>
    <w:r>
      <w:t xml:space="preserve">Page </w:t>
    </w:r>
    <w:r>
      <w:fldChar w:fldCharType="begin"/>
    </w:r>
    <w:r>
      <w:instrText xml:space="preserve"> PAGE   \* MERGEFORMAT </w:instrText>
    </w:r>
    <w:r>
      <w:fldChar w:fldCharType="separate"/>
    </w:r>
    <w:r>
      <w:rPr>
        <w:b/>
      </w:rPr>
      <w:t>10</w:t>
    </w:r>
    <w:r>
      <w:rPr>
        <w:b/>
      </w:rPr>
      <w:fldChar w:fldCharType="end"/>
    </w:r>
    <w:r>
      <w:t xml:space="preserve"> of </w:t>
    </w:r>
    <w:fldSimple w:instr=" NUMPAGES   \* MERGEFORMAT ">
      <w:r>
        <w:rPr>
          <w:b/>
        </w:rPr>
        <w:t>13</w:t>
      </w:r>
    </w:fldSimple>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C3DC0" w14:textId="77777777" w:rsidR="000F749C" w:rsidRDefault="000A7154">
    <w:pPr>
      <w:tabs>
        <w:tab w:val="center" w:pos="1368"/>
        <w:tab w:val="right" w:pos="9051"/>
      </w:tabs>
      <w:spacing w:after="1"/>
      <w:ind w:right="-25"/>
    </w:pPr>
    <w:r>
      <w:tab/>
      <w:t xml:space="preserve">Guanfacine in Children and YP </w:t>
    </w:r>
    <w:r>
      <w:tab/>
      <w:t xml:space="preserve"> Date of SWLIMOC approval:27</w:t>
    </w:r>
    <w:r>
      <w:rPr>
        <w:vertAlign w:val="superscript"/>
      </w:rPr>
      <w:t>th</w:t>
    </w:r>
    <w:r>
      <w:t xml:space="preserve"> November 2024 </w:t>
    </w:r>
  </w:p>
  <w:p w14:paraId="5D09BE3F" w14:textId="77777777" w:rsidR="000F749C" w:rsidRDefault="000A7154">
    <w:pPr>
      <w:tabs>
        <w:tab w:val="center" w:pos="1401"/>
        <w:tab w:val="center" w:pos="4535"/>
        <w:tab w:val="right" w:pos="9051"/>
      </w:tabs>
      <w:spacing w:after="0"/>
      <w:ind w:right="-24"/>
    </w:pPr>
    <w:r>
      <w:tab/>
      <w:t xml:space="preserve">Last updated:  November 2024 </w:t>
    </w:r>
    <w:r>
      <w:tab/>
      <w:t xml:space="preserve"> </w:t>
    </w:r>
    <w:r>
      <w:tab/>
      <w:t xml:space="preserve">Review date: November 2026 </w:t>
    </w:r>
  </w:p>
  <w:p w14:paraId="59D46C5F" w14:textId="77777777" w:rsidR="000F749C" w:rsidRDefault="000A7154">
    <w:pPr>
      <w:spacing w:after="0"/>
      <w:ind w:right="-26"/>
      <w:jc w:val="right"/>
    </w:pPr>
    <w:r>
      <w:t xml:space="preserve">Page </w:t>
    </w:r>
    <w:r>
      <w:fldChar w:fldCharType="begin"/>
    </w:r>
    <w:r>
      <w:instrText xml:space="preserve"> PAGE   \* MERGEFORMAT </w:instrText>
    </w:r>
    <w:r>
      <w:fldChar w:fldCharType="separate"/>
    </w:r>
    <w:r>
      <w:rPr>
        <w:b/>
      </w:rPr>
      <w:t>10</w:t>
    </w:r>
    <w:r>
      <w:rPr>
        <w:b/>
      </w:rPr>
      <w:fldChar w:fldCharType="end"/>
    </w:r>
    <w:r>
      <w:t xml:space="preserve"> of </w:t>
    </w:r>
    <w:fldSimple w:instr=" NUMPAGES   \* MERGEFORMAT ">
      <w:r>
        <w:rPr>
          <w:b/>
        </w:rPr>
        <w:t>13</w:t>
      </w:r>
    </w:fldSimple>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B7BC8" w14:textId="77777777" w:rsidR="000F749C" w:rsidRDefault="000A7154">
    <w:pPr>
      <w:tabs>
        <w:tab w:val="center" w:pos="1368"/>
        <w:tab w:val="right" w:pos="9051"/>
      </w:tabs>
      <w:spacing w:after="1"/>
      <w:ind w:right="-25"/>
    </w:pPr>
    <w:r>
      <w:tab/>
      <w:t xml:space="preserve">Guanfacine in Children and YP </w:t>
    </w:r>
    <w:r>
      <w:tab/>
      <w:t xml:space="preserve"> Date of SWLIMOC approval:27</w:t>
    </w:r>
    <w:r>
      <w:rPr>
        <w:vertAlign w:val="superscript"/>
      </w:rPr>
      <w:t>th</w:t>
    </w:r>
    <w:r>
      <w:t xml:space="preserve"> November 2024 </w:t>
    </w:r>
  </w:p>
  <w:p w14:paraId="6608999F" w14:textId="77777777" w:rsidR="000F749C" w:rsidRDefault="000A7154">
    <w:pPr>
      <w:tabs>
        <w:tab w:val="center" w:pos="1401"/>
        <w:tab w:val="center" w:pos="4535"/>
        <w:tab w:val="right" w:pos="9051"/>
      </w:tabs>
      <w:spacing w:after="0"/>
      <w:ind w:right="-24"/>
    </w:pPr>
    <w:r>
      <w:tab/>
      <w:t xml:space="preserve">Last updated:  November 2024 </w:t>
    </w:r>
    <w:r>
      <w:tab/>
      <w:t xml:space="preserve"> </w:t>
    </w:r>
    <w:r>
      <w:tab/>
      <w:t xml:space="preserve">Review date: November 2026 </w:t>
    </w:r>
  </w:p>
  <w:p w14:paraId="72FA4D2A" w14:textId="77777777" w:rsidR="000F749C" w:rsidRDefault="000A7154">
    <w:pPr>
      <w:spacing w:after="0"/>
      <w:ind w:right="-26"/>
      <w:jc w:val="right"/>
    </w:pPr>
    <w:r>
      <w:t xml:space="preserve">Page </w:t>
    </w:r>
    <w:r>
      <w:fldChar w:fldCharType="begin"/>
    </w:r>
    <w:r>
      <w:instrText xml:space="preserve"> PAGE   \* MERGEFORMAT </w:instrText>
    </w:r>
    <w:r>
      <w:fldChar w:fldCharType="separate"/>
    </w:r>
    <w:r>
      <w:rPr>
        <w:b/>
      </w:rPr>
      <w:t>10</w:t>
    </w:r>
    <w:r>
      <w:rPr>
        <w:b/>
      </w:rPr>
      <w:fldChar w:fldCharType="end"/>
    </w:r>
    <w:r>
      <w:t xml:space="preserve"> of </w:t>
    </w:r>
    <w:fldSimple w:instr=" NUMPAGES   \* MERGEFORMAT ">
      <w:r>
        <w:rPr>
          <w:b/>
        </w:rPr>
        <w:t>13</w:t>
      </w:r>
    </w:fldSimple>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D131B" w14:textId="77777777" w:rsidR="000B7033" w:rsidRDefault="000B7033">
      <w:pPr>
        <w:spacing w:after="0" w:line="240" w:lineRule="auto"/>
      </w:pPr>
      <w:r>
        <w:separator/>
      </w:r>
    </w:p>
  </w:footnote>
  <w:footnote w:type="continuationSeparator" w:id="0">
    <w:p w14:paraId="2177F54B" w14:textId="77777777" w:rsidR="000B7033" w:rsidRDefault="000B7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AF223" w14:textId="77777777" w:rsidR="000F749C" w:rsidRDefault="000F749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1091D" w14:textId="77777777" w:rsidR="000F749C" w:rsidRDefault="000F749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BECFF" w14:textId="77777777" w:rsidR="000F749C" w:rsidRDefault="000F749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BE768" w14:textId="77777777" w:rsidR="000F749C" w:rsidRDefault="000A7154">
    <w:pPr>
      <w:spacing w:after="0"/>
      <w:ind w:right="-499"/>
      <w:jc w:val="center"/>
    </w:pPr>
    <w:r>
      <w:rPr>
        <w:noProof/>
      </w:rPr>
      <w:drawing>
        <wp:anchor distT="0" distB="0" distL="114300" distR="114300" simplePos="0" relativeHeight="251658240" behindDoc="0" locked="0" layoutInCell="1" allowOverlap="0" wp14:anchorId="0711E513" wp14:editId="548DAD58">
          <wp:simplePos x="0" y="0"/>
          <wp:positionH relativeFrom="page">
            <wp:posOffset>4640580</wp:posOffset>
          </wp:positionH>
          <wp:positionV relativeFrom="page">
            <wp:posOffset>450215</wp:posOffset>
          </wp:positionV>
          <wp:extent cx="2011553" cy="816611"/>
          <wp:effectExtent l="0" t="0" r="0" b="0"/>
          <wp:wrapSquare wrapText="bothSides"/>
          <wp:docPr id="768" name="Picture 768"/>
          <wp:cNvGraphicFramePr/>
          <a:graphic xmlns:a="http://schemas.openxmlformats.org/drawingml/2006/main">
            <a:graphicData uri="http://schemas.openxmlformats.org/drawingml/2006/picture">
              <pic:pic xmlns:pic="http://schemas.openxmlformats.org/drawingml/2006/picture">
                <pic:nvPicPr>
                  <pic:cNvPr id="768" name="Picture 768"/>
                  <pic:cNvPicPr/>
                </pic:nvPicPr>
                <pic:blipFill>
                  <a:blip r:embed="rId1"/>
                  <a:stretch>
                    <a:fillRect/>
                  </a:stretch>
                </pic:blipFill>
                <pic:spPr>
                  <a:xfrm>
                    <a:off x="0" y="0"/>
                    <a:ext cx="2011553" cy="816611"/>
                  </a:xfrm>
                  <a:prstGeom prst="rect">
                    <a:avLst/>
                  </a:prstGeom>
                </pic:spPr>
              </pic:pic>
            </a:graphicData>
          </a:graphic>
        </wp:anchor>
      </w:drawing>
    </w:r>
    <w:r>
      <w:t xml:space="preserve"> </w:t>
    </w:r>
    <w:r>
      <w:tab/>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461AB" w14:textId="77777777" w:rsidR="000F749C" w:rsidRDefault="000A7154">
    <w:pPr>
      <w:spacing w:after="0"/>
      <w:ind w:right="-499"/>
      <w:jc w:val="center"/>
    </w:pPr>
    <w:r>
      <w:rPr>
        <w:noProof/>
      </w:rPr>
      <w:drawing>
        <wp:anchor distT="0" distB="0" distL="114300" distR="114300" simplePos="0" relativeHeight="251659264" behindDoc="0" locked="0" layoutInCell="1" allowOverlap="0" wp14:anchorId="5A3FDF96" wp14:editId="5F71566E">
          <wp:simplePos x="0" y="0"/>
          <wp:positionH relativeFrom="page">
            <wp:posOffset>4640580</wp:posOffset>
          </wp:positionH>
          <wp:positionV relativeFrom="page">
            <wp:posOffset>450215</wp:posOffset>
          </wp:positionV>
          <wp:extent cx="2011553" cy="816611"/>
          <wp:effectExtent l="0" t="0" r="0" b="0"/>
          <wp:wrapSquare wrapText="bothSides"/>
          <wp:docPr id="513476338" name="Picture 513476338"/>
          <wp:cNvGraphicFramePr/>
          <a:graphic xmlns:a="http://schemas.openxmlformats.org/drawingml/2006/main">
            <a:graphicData uri="http://schemas.openxmlformats.org/drawingml/2006/picture">
              <pic:pic xmlns:pic="http://schemas.openxmlformats.org/drawingml/2006/picture">
                <pic:nvPicPr>
                  <pic:cNvPr id="768" name="Picture 768"/>
                  <pic:cNvPicPr/>
                </pic:nvPicPr>
                <pic:blipFill>
                  <a:blip r:embed="rId1"/>
                  <a:stretch>
                    <a:fillRect/>
                  </a:stretch>
                </pic:blipFill>
                <pic:spPr>
                  <a:xfrm>
                    <a:off x="0" y="0"/>
                    <a:ext cx="2011553" cy="816611"/>
                  </a:xfrm>
                  <a:prstGeom prst="rect">
                    <a:avLst/>
                  </a:prstGeom>
                </pic:spPr>
              </pic:pic>
            </a:graphicData>
          </a:graphic>
        </wp:anchor>
      </w:drawing>
    </w:r>
    <w:r>
      <w:t xml:space="preserve"> </w:t>
    </w:r>
    <w:r>
      <w:tab/>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FD1CB" w14:textId="77777777" w:rsidR="000F749C" w:rsidRDefault="000A7154">
    <w:pPr>
      <w:spacing w:after="0"/>
      <w:ind w:right="-499"/>
      <w:jc w:val="center"/>
    </w:pPr>
    <w:r>
      <w:rPr>
        <w:noProof/>
      </w:rPr>
      <w:drawing>
        <wp:anchor distT="0" distB="0" distL="114300" distR="114300" simplePos="0" relativeHeight="251660288" behindDoc="0" locked="0" layoutInCell="1" allowOverlap="0" wp14:anchorId="1A0DAB1B" wp14:editId="1969E8ED">
          <wp:simplePos x="0" y="0"/>
          <wp:positionH relativeFrom="page">
            <wp:posOffset>4640580</wp:posOffset>
          </wp:positionH>
          <wp:positionV relativeFrom="page">
            <wp:posOffset>450215</wp:posOffset>
          </wp:positionV>
          <wp:extent cx="2011553" cy="816611"/>
          <wp:effectExtent l="0" t="0" r="0" b="0"/>
          <wp:wrapSquare wrapText="bothSides"/>
          <wp:docPr id="1914304747" name="Picture 1914304747"/>
          <wp:cNvGraphicFramePr/>
          <a:graphic xmlns:a="http://schemas.openxmlformats.org/drawingml/2006/main">
            <a:graphicData uri="http://schemas.openxmlformats.org/drawingml/2006/picture">
              <pic:pic xmlns:pic="http://schemas.openxmlformats.org/drawingml/2006/picture">
                <pic:nvPicPr>
                  <pic:cNvPr id="768" name="Picture 768"/>
                  <pic:cNvPicPr/>
                </pic:nvPicPr>
                <pic:blipFill>
                  <a:blip r:embed="rId1"/>
                  <a:stretch>
                    <a:fillRect/>
                  </a:stretch>
                </pic:blipFill>
                <pic:spPr>
                  <a:xfrm>
                    <a:off x="0" y="0"/>
                    <a:ext cx="2011553" cy="816611"/>
                  </a:xfrm>
                  <a:prstGeom prst="rect">
                    <a:avLst/>
                  </a:prstGeom>
                </pic:spPr>
              </pic:pic>
            </a:graphicData>
          </a:graphic>
        </wp:anchor>
      </w:drawing>
    </w:r>
    <w:r>
      <w:t xml:space="preserve"> </w:t>
    </w:r>
    <w:r>
      <w:tab/>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D0BC2" w14:textId="77777777" w:rsidR="000F749C" w:rsidRDefault="000A7154">
    <w:pPr>
      <w:spacing w:after="0"/>
      <w:ind w:left="-21" w:right="-74"/>
      <w:jc w:val="center"/>
    </w:pPr>
    <w:r>
      <w:rPr>
        <w:noProof/>
      </w:rPr>
      <w:drawing>
        <wp:anchor distT="0" distB="0" distL="114300" distR="114300" simplePos="0" relativeHeight="251661312" behindDoc="0" locked="0" layoutInCell="1" allowOverlap="0" wp14:anchorId="0F1995D5" wp14:editId="6395B5AA">
          <wp:simplePos x="0" y="0"/>
          <wp:positionH relativeFrom="page">
            <wp:posOffset>4640580</wp:posOffset>
          </wp:positionH>
          <wp:positionV relativeFrom="page">
            <wp:posOffset>450215</wp:posOffset>
          </wp:positionV>
          <wp:extent cx="2011553" cy="816611"/>
          <wp:effectExtent l="0" t="0" r="0" b="0"/>
          <wp:wrapSquare wrapText="bothSides"/>
          <wp:docPr id="615834356" name="Picture 615834356"/>
          <wp:cNvGraphicFramePr/>
          <a:graphic xmlns:a="http://schemas.openxmlformats.org/drawingml/2006/main">
            <a:graphicData uri="http://schemas.openxmlformats.org/drawingml/2006/picture">
              <pic:pic xmlns:pic="http://schemas.openxmlformats.org/drawingml/2006/picture">
                <pic:nvPicPr>
                  <pic:cNvPr id="768" name="Picture 768"/>
                  <pic:cNvPicPr/>
                </pic:nvPicPr>
                <pic:blipFill>
                  <a:blip r:embed="rId1"/>
                  <a:stretch>
                    <a:fillRect/>
                  </a:stretch>
                </pic:blipFill>
                <pic:spPr>
                  <a:xfrm>
                    <a:off x="0" y="0"/>
                    <a:ext cx="2011553" cy="816611"/>
                  </a:xfrm>
                  <a:prstGeom prst="rect">
                    <a:avLst/>
                  </a:prstGeom>
                </pic:spPr>
              </pic:pic>
            </a:graphicData>
          </a:graphic>
        </wp:anchor>
      </w:drawing>
    </w:r>
    <w:r>
      <w:t xml:space="preserve"> </w:t>
    </w:r>
    <w:r>
      <w:tab/>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47552" w14:textId="77777777" w:rsidR="000F749C" w:rsidRDefault="000A7154">
    <w:pPr>
      <w:spacing w:after="0"/>
      <w:ind w:left="-21" w:right="-74"/>
      <w:jc w:val="center"/>
    </w:pPr>
    <w:r>
      <w:rPr>
        <w:noProof/>
      </w:rPr>
      <w:drawing>
        <wp:anchor distT="0" distB="0" distL="114300" distR="114300" simplePos="0" relativeHeight="251662336" behindDoc="0" locked="0" layoutInCell="1" allowOverlap="0" wp14:anchorId="016717D3" wp14:editId="6B099DB1">
          <wp:simplePos x="0" y="0"/>
          <wp:positionH relativeFrom="page">
            <wp:posOffset>4640580</wp:posOffset>
          </wp:positionH>
          <wp:positionV relativeFrom="page">
            <wp:posOffset>450215</wp:posOffset>
          </wp:positionV>
          <wp:extent cx="2011553" cy="816611"/>
          <wp:effectExtent l="0" t="0" r="0" b="0"/>
          <wp:wrapSquare wrapText="bothSides"/>
          <wp:docPr id="1312820055" name="Picture 1312820055"/>
          <wp:cNvGraphicFramePr/>
          <a:graphic xmlns:a="http://schemas.openxmlformats.org/drawingml/2006/main">
            <a:graphicData uri="http://schemas.openxmlformats.org/drawingml/2006/picture">
              <pic:pic xmlns:pic="http://schemas.openxmlformats.org/drawingml/2006/picture">
                <pic:nvPicPr>
                  <pic:cNvPr id="768" name="Picture 768"/>
                  <pic:cNvPicPr/>
                </pic:nvPicPr>
                <pic:blipFill>
                  <a:blip r:embed="rId1"/>
                  <a:stretch>
                    <a:fillRect/>
                  </a:stretch>
                </pic:blipFill>
                <pic:spPr>
                  <a:xfrm>
                    <a:off x="0" y="0"/>
                    <a:ext cx="2011553" cy="816611"/>
                  </a:xfrm>
                  <a:prstGeom prst="rect">
                    <a:avLst/>
                  </a:prstGeom>
                </pic:spPr>
              </pic:pic>
            </a:graphicData>
          </a:graphic>
        </wp:anchor>
      </w:drawing>
    </w:r>
    <w:r>
      <w:t xml:space="preserve"> </w:t>
    </w:r>
    <w:r>
      <w:tab/>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5E291" w14:textId="77777777" w:rsidR="000F749C" w:rsidRDefault="000A7154">
    <w:pPr>
      <w:spacing w:after="0"/>
      <w:ind w:left="-21" w:right="-74"/>
      <w:jc w:val="center"/>
    </w:pPr>
    <w:r>
      <w:rPr>
        <w:noProof/>
      </w:rPr>
      <w:drawing>
        <wp:anchor distT="0" distB="0" distL="114300" distR="114300" simplePos="0" relativeHeight="251663360" behindDoc="0" locked="0" layoutInCell="1" allowOverlap="0" wp14:anchorId="6AF3774D" wp14:editId="1934AED9">
          <wp:simplePos x="0" y="0"/>
          <wp:positionH relativeFrom="page">
            <wp:posOffset>4640580</wp:posOffset>
          </wp:positionH>
          <wp:positionV relativeFrom="page">
            <wp:posOffset>450215</wp:posOffset>
          </wp:positionV>
          <wp:extent cx="2011553" cy="816611"/>
          <wp:effectExtent l="0" t="0" r="0" b="0"/>
          <wp:wrapSquare wrapText="bothSides"/>
          <wp:docPr id="64032178" name="Picture 64032178"/>
          <wp:cNvGraphicFramePr/>
          <a:graphic xmlns:a="http://schemas.openxmlformats.org/drawingml/2006/main">
            <a:graphicData uri="http://schemas.openxmlformats.org/drawingml/2006/picture">
              <pic:pic xmlns:pic="http://schemas.openxmlformats.org/drawingml/2006/picture">
                <pic:nvPicPr>
                  <pic:cNvPr id="768" name="Picture 768"/>
                  <pic:cNvPicPr/>
                </pic:nvPicPr>
                <pic:blipFill>
                  <a:blip r:embed="rId1"/>
                  <a:stretch>
                    <a:fillRect/>
                  </a:stretch>
                </pic:blipFill>
                <pic:spPr>
                  <a:xfrm>
                    <a:off x="0" y="0"/>
                    <a:ext cx="2011553" cy="816611"/>
                  </a:xfrm>
                  <a:prstGeom prst="rect">
                    <a:avLst/>
                  </a:prstGeom>
                </pic:spPr>
              </pic:pic>
            </a:graphicData>
          </a:graphic>
        </wp:anchor>
      </w:drawing>
    </w:r>
    <w:r>
      <w:t xml:space="preserve"> </w: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D71E2"/>
    <w:multiLevelType w:val="hybridMultilevel"/>
    <w:tmpl w:val="73FE76BC"/>
    <w:lvl w:ilvl="0" w:tplc="7D9E965C">
      <w:start w:val="1"/>
      <w:numFmt w:val="bullet"/>
      <w:lvlText w:val="•"/>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D0DE3E">
      <w:start w:val="1"/>
      <w:numFmt w:val="bullet"/>
      <w:lvlText w:val="o"/>
      <w:lvlJc w:val="left"/>
      <w:pPr>
        <w:ind w:left="1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0A4DAD6">
      <w:start w:val="1"/>
      <w:numFmt w:val="bullet"/>
      <w:lvlText w:val="▪"/>
      <w:lvlJc w:val="left"/>
      <w:pPr>
        <w:ind w:left="21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79A1DA2">
      <w:start w:val="1"/>
      <w:numFmt w:val="bullet"/>
      <w:lvlText w:val="•"/>
      <w:lvlJc w:val="left"/>
      <w:pPr>
        <w:ind w:left="28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387510">
      <w:start w:val="1"/>
      <w:numFmt w:val="bullet"/>
      <w:lvlText w:val="o"/>
      <w:lvlJc w:val="left"/>
      <w:pPr>
        <w:ind w:left="3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CA515A">
      <w:start w:val="1"/>
      <w:numFmt w:val="bullet"/>
      <w:lvlText w:val="▪"/>
      <w:lvlJc w:val="left"/>
      <w:pPr>
        <w:ind w:left="42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AAA16F2">
      <w:start w:val="1"/>
      <w:numFmt w:val="bullet"/>
      <w:lvlText w:val="•"/>
      <w:lvlJc w:val="left"/>
      <w:pPr>
        <w:ind w:left="4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0694E2">
      <w:start w:val="1"/>
      <w:numFmt w:val="bullet"/>
      <w:lvlText w:val="o"/>
      <w:lvlJc w:val="left"/>
      <w:pPr>
        <w:ind w:left="57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54E3A76">
      <w:start w:val="1"/>
      <w:numFmt w:val="bullet"/>
      <w:lvlText w:val="▪"/>
      <w:lvlJc w:val="left"/>
      <w:pPr>
        <w:ind w:left="64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BD7FDA"/>
    <w:multiLevelType w:val="hybridMultilevel"/>
    <w:tmpl w:val="67464D68"/>
    <w:lvl w:ilvl="0" w:tplc="0E0E9E5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A65F34">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BC49F6C">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1644144">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469E32">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C9C80E0">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110D15A">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FA2570">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EA87A10">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80C0A62"/>
    <w:multiLevelType w:val="hybridMultilevel"/>
    <w:tmpl w:val="E37E15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2F0B7953"/>
    <w:multiLevelType w:val="hybridMultilevel"/>
    <w:tmpl w:val="5BB45C16"/>
    <w:lvl w:ilvl="0" w:tplc="1B76026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20994C">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796F8BA">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402A744">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9229EC">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AD2BDF6">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21A95B0">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50AF42">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B05624">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F7A727E"/>
    <w:multiLevelType w:val="hybridMultilevel"/>
    <w:tmpl w:val="52EC7A6C"/>
    <w:lvl w:ilvl="0" w:tplc="149E5556">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FCEF160">
      <w:start w:val="1"/>
      <w:numFmt w:val="bullet"/>
      <w:lvlText w:val="o"/>
      <w:lvlJc w:val="left"/>
      <w:pPr>
        <w:ind w:left="1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0C0E456">
      <w:start w:val="1"/>
      <w:numFmt w:val="bullet"/>
      <w:lvlText w:val="▪"/>
      <w:lvlJc w:val="left"/>
      <w:pPr>
        <w:ind w:left="1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DDADB10">
      <w:start w:val="1"/>
      <w:numFmt w:val="bullet"/>
      <w:lvlText w:val="•"/>
      <w:lvlJc w:val="left"/>
      <w:pPr>
        <w:ind w:left="2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4560AD4">
      <w:start w:val="1"/>
      <w:numFmt w:val="bullet"/>
      <w:lvlText w:val="o"/>
      <w:lvlJc w:val="left"/>
      <w:pPr>
        <w:ind w:left="3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40ECF3A">
      <w:start w:val="1"/>
      <w:numFmt w:val="bullet"/>
      <w:lvlText w:val="▪"/>
      <w:lvlJc w:val="left"/>
      <w:pPr>
        <w:ind w:left="4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04C1726">
      <w:start w:val="1"/>
      <w:numFmt w:val="bullet"/>
      <w:lvlText w:val="•"/>
      <w:lvlJc w:val="left"/>
      <w:pPr>
        <w:ind w:left="4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922B492">
      <w:start w:val="1"/>
      <w:numFmt w:val="bullet"/>
      <w:lvlText w:val="o"/>
      <w:lvlJc w:val="left"/>
      <w:pPr>
        <w:ind w:left="5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C82EB42">
      <w:start w:val="1"/>
      <w:numFmt w:val="bullet"/>
      <w:lvlText w:val="▪"/>
      <w:lvlJc w:val="left"/>
      <w:pPr>
        <w:ind w:left="6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1D431BD"/>
    <w:multiLevelType w:val="hybridMultilevel"/>
    <w:tmpl w:val="AEAC6C70"/>
    <w:lvl w:ilvl="0" w:tplc="6842360E">
      <w:start w:val="1"/>
      <w:numFmt w:val="bullet"/>
      <w:lvlText w:val="•"/>
      <w:lvlJc w:val="left"/>
      <w:pPr>
        <w:ind w:left="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D8FD58">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E7690E4">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BAC407E">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9226D0">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C7A014E">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9788106">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963402">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7DC7792">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8B349FA"/>
    <w:multiLevelType w:val="hybridMultilevel"/>
    <w:tmpl w:val="79F674F8"/>
    <w:lvl w:ilvl="0" w:tplc="B32046C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66CE1C">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470CA62">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61056B4">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F86778">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024DE56">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7EA5688">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BC4D74">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5B27042">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9144279"/>
    <w:multiLevelType w:val="hybridMultilevel"/>
    <w:tmpl w:val="9A927E56"/>
    <w:lvl w:ilvl="0" w:tplc="0F4E800A">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478C294">
      <w:start w:val="1"/>
      <w:numFmt w:val="bullet"/>
      <w:lvlText w:val="o"/>
      <w:lvlJc w:val="left"/>
      <w:pPr>
        <w:ind w:left="11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E40E1FE">
      <w:start w:val="1"/>
      <w:numFmt w:val="bullet"/>
      <w:lvlText w:val="▪"/>
      <w:lvlJc w:val="left"/>
      <w:pPr>
        <w:ind w:left="19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75C0552">
      <w:start w:val="1"/>
      <w:numFmt w:val="bullet"/>
      <w:lvlText w:val="•"/>
      <w:lvlJc w:val="left"/>
      <w:pPr>
        <w:ind w:left="26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4FE8EC2">
      <w:start w:val="1"/>
      <w:numFmt w:val="bullet"/>
      <w:lvlText w:val="o"/>
      <w:lvlJc w:val="left"/>
      <w:pPr>
        <w:ind w:left="33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8DCA844">
      <w:start w:val="1"/>
      <w:numFmt w:val="bullet"/>
      <w:lvlText w:val="▪"/>
      <w:lvlJc w:val="left"/>
      <w:pPr>
        <w:ind w:left="40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79EFB9A">
      <w:start w:val="1"/>
      <w:numFmt w:val="bullet"/>
      <w:lvlText w:val="•"/>
      <w:lvlJc w:val="left"/>
      <w:pPr>
        <w:ind w:left="47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038959A">
      <w:start w:val="1"/>
      <w:numFmt w:val="bullet"/>
      <w:lvlText w:val="o"/>
      <w:lvlJc w:val="left"/>
      <w:pPr>
        <w:ind w:left="5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B9AC8CA">
      <w:start w:val="1"/>
      <w:numFmt w:val="bullet"/>
      <w:lvlText w:val="▪"/>
      <w:lvlJc w:val="left"/>
      <w:pPr>
        <w:ind w:left="6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A392B53"/>
    <w:multiLevelType w:val="hybridMultilevel"/>
    <w:tmpl w:val="AF0603D0"/>
    <w:lvl w:ilvl="0" w:tplc="8D1C0B6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DC6A9A">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3F89BA4">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1A8A852">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DE2686">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934D8E8">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5E90E2">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A8BAB0">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670E7FE">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6570968"/>
    <w:multiLevelType w:val="hybridMultilevel"/>
    <w:tmpl w:val="306E3A68"/>
    <w:lvl w:ilvl="0" w:tplc="329CDDF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AA4D02">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0682676">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44AD5BE">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106244">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6D8C442">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E5EB854">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0CAAD6">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D3C0776">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D49717A"/>
    <w:multiLevelType w:val="hybridMultilevel"/>
    <w:tmpl w:val="5BCE48B2"/>
    <w:lvl w:ilvl="0" w:tplc="33AEEDCE">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D7A55FC">
      <w:start w:val="1"/>
      <w:numFmt w:val="bullet"/>
      <w:lvlText w:val="o"/>
      <w:lvlJc w:val="left"/>
      <w:pPr>
        <w:ind w:left="1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BEEF052">
      <w:start w:val="1"/>
      <w:numFmt w:val="bullet"/>
      <w:lvlText w:val="▪"/>
      <w:lvlJc w:val="left"/>
      <w:pPr>
        <w:ind w:left="22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2443512">
      <w:start w:val="1"/>
      <w:numFmt w:val="bullet"/>
      <w:lvlText w:val="•"/>
      <w:lvlJc w:val="left"/>
      <w:pPr>
        <w:ind w:left="29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0CE4B3A">
      <w:start w:val="1"/>
      <w:numFmt w:val="bullet"/>
      <w:lvlText w:val="o"/>
      <w:lvlJc w:val="left"/>
      <w:pPr>
        <w:ind w:left="3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E22B68">
      <w:start w:val="1"/>
      <w:numFmt w:val="bullet"/>
      <w:lvlText w:val="▪"/>
      <w:lvlJc w:val="left"/>
      <w:pPr>
        <w:ind w:left="4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2B2AB20">
      <w:start w:val="1"/>
      <w:numFmt w:val="bullet"/>
      <w:lvlText w:val="•"/>
      <w:lvlJc w:val="left"/>
      <w:pPr>
        <w:ind w:left="5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382B450">
      <w:start w:val="1"/>
      <w:numFmt w:val="bullet"/>
      <w:lvlText w:val="o"/>
      <w:lvlJc w:val="left"/>
      <w:pPr>
        <w:ind w:left="58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98A0056">
      <w:start w:val="1"/>
      <w:numFmt w:val="bullet"/>
      <w:lvlText w:val="▪"/>
      <w:lvlJc w:val="left"/>
      <w:pPr>
        <w:ind w:left="65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0073670"/>
    <w:multiLevelType w:val="hybridMultilevel"/>
    <w:tmpl w:val="412A71EC"/>
    <w:lvl w:ilvl="0" w:tplc="E5CC715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287C3E">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34EAB66">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32A7BD4">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3619DE">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1A9148">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77A13D6">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845894">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726783E">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FE16A90"/>
    <w:multiLevelType w:val="hybridMultilevel"/>
    <w:tmpl w:val="EAC89E60"/>
    <w:lvl w:ilvl="0" w:tplc="5A26E65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008CA6">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8D27A40">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B0CDD1E">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12718C">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146E848">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BD0BC00">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5628FA">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93E19BA">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E9435B8"/>
    <w:multiLevelType w:val="hybridMultilevel"/>
    <w:tmpl w:val="3A8C8CF2"/>
    <w:lvl w:ilvl="0" w:tplc="8C2E5DE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680522">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2683B4C">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B9C4FD0">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6C9DFE">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290B654">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F1C1326">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56D208">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C4CD674">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72843989">
    <w:abstractNumId w:val="4"/>
  </w:num>
  <w:num w:numId="2" w16cid:durableId="1785885207">
    <w:abstractNumId w:val="13"/>
  </w:num>
  <w:num w:numId="3" w16cid:durableId="741488360">
    <w:abstractNumId w:val="3"/>
  </w:num>
  <w:num w:numId="4" w16cid:durableId="21638699">
    <w:abstractNumId w:val="8"/>
  </w:num>
  <w:num w:numId="5" w16cid:durableId="1289627897">
    <w:abstractNumId w:val="11"/>
  </w:num>
  <w:num w:numId="6" w16cid:durableId="720059428">
    <w:abstractNumId w:val="0"/>
  </w:num>
  <w:num w:numId="7" w16cid:durableId="1630011880">
    <w:abstractNumId w:val="5"/>
  </w:num>
  <w:num w:numId="8" w16cid:durableId="1862354357">
    <w:abstractNumId w:val="1"/>
  </w:num>
  <w:num w:numId="9" w16cid:durableId="292173825">
    <w:abstractNumId w:val="9"/>
  </w:num>
  <w:num w:numId="10" w16cid:durableId="1975913679">
    <w:abstractNumId w:val="7"/>
  </w:num>
  <w:num w:numId="11" w16cid:durableId="1205407503">
    <w:abstractNumId w:val="12"/>
  </w:num>
  <w:num w:numId="12" w16cid:durableId="604191225">
    <w:abstractNumId w:val="6"/>
  </w:num>
  <w:num w:numId="13" w16cid:durableId="936517458">
    <w:abstractNumId w:val="10"/>
  </w:num>
  <w:num w:numId="14" w16cid:durableId="6091231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1" w:cryptProviderType="rsaAES" w:cryptAlgorithmClass="hash" w:cryptAlgorithmType="typeAny" w:cryptAlgorithmSid="14" w:cryptSpinCount="100000" w:hash="VTxbw8oKMjcoFuB0X5/d2AJRbYKEN7Zz40CywAx39YM2NLG4OqRVzkmxPuN0oWgscHwhNR0fQ1M2kzUzs45/kQ==" w:salt="TC1QXfOsnua+w8cOs482gg=="/>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49C"/>
    <w:rsid w:val="000A7154"/>
    <w:rsid w:val="000B7033"/>
    <w:rsid w:val="000F749C"/>
    <w:rsid w:val="0063173A"/>
    <w:rsid w:val="00882448"/>
    <w:rsid w:val="00A2507A"/>
    <w:rsid w:val="00A32E0D"/>
    <w:rsid w:val="00AF1F09"/>
    <w:rsid w:val="00C625A0"/>
    <w:rsid w:val="00CC39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432A9"/>
  <w15:docId w15:val="{7C34F976-3A72-47A4-8265-E99C68D63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9934" w:line="259" w:lineRule="auto"/>
      <w:ind w:left="2763"/>
      <w:outlineLvl w:val="0"/>
    </w:pPr>
    <w:rPr>
      <w:rFonts w:ascii="Calibri" w:eastAsia="Calibri" w:hAnsi="Calibri" w:cs="Calibri"/>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0A7154"/>
    <w:pPr>
      <w:autoSpaceDE w:val="0"/>
      <w:autoSpaceDN w:val="0"/>
      <w:adjustRightInd w:val="0"/>
      <w:spacing w:after="0" w:line="240" w:lineRule="auto"/>
    </w:pPr>
    <w:rPr>
      <w:rFonts w:ascii="Arial" w:eastAsiaTheme="minorHAnsi" w:hAnsi="Arial" w:cs="Arial"/>
      <w:color w:val="000000"/>
      <w:kern w:val="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652137">
      <w:bodyDiv w:val="1"/>
      <w:marLeft w:val="0"/>
      <w:marRight w:val="0"/>
      <w:marTop w:val="0"/>
      <w:marBottom w:val="0"/>
      <w:divBdr>
        <w:top w:val="none" w:sz="0" w:space="0" w:color="auto"/>
        <w:left w:val="none" w:sz="0" w:space="0" w:color="auto"/>
        <w:bottom w:val="none" w:sz="0" w:space="0" w:color="auto"/>
        <w:right w:val="none" w:sz="0" w:space="0" w:color="auto"/>
      </w:divBdr>
    </w:div>
    <w:div w:id="1289361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medicines.org.uk/emc/product/7507/rmms" TargetMode="External"/><Relationship Id="rId21" Type="http://schemas.openxmlformats.org/officeDocument/2006/relationships/hyperlink" Target="https://www.choiceandmedication.org/swlstg-tr/printable-leaflets/patient-information-leaflets/62/ALL/" TargetMode="External"/><Relationship Id="rId42" Type="http://schemas.openxmlformats.org/officeDocument/2006/relationships/hyperlink" Target="https://bnf.nice.org.uk/drug/ciclosporin.html" TargetMode="External"/><Relationship Id="rId63" Type="http://schemas.openxmlformats.org/officeDocument/2006/relationships/hyperlink" Target="https://www.choiceandmedication.org/swlstg-tr/condition/attention-deficit-hyperactivity-disorder/" TargetMode="External"/><Relationship Id="rId84" Type="http://schemas.openxmlformats.org/officeDocument/2006/relationships/hyperlink" Target="https://www.ukadhd.com/support-groups.htm" TargetMode="External"/><Relationship Id="rId138" Type="http://schemas.openxmlformats.org/officeDocument/2006/relationships/hyperlink" Target="https://www.england.nhs.uk/medicines-2/regional-medicines-optimisation-committees-advice/shared-care-protocols/" TargetMode="External"/><Relationship Id="rId159" Type="http://schemas.openxmlformats.org/officeDocument/2006/relationships/hyperlink" Target="https://www.england.nhs.uk/publication/responsibility-for-prescribing-between-primary-and-secondary-tertiary-care/" TargetMode="External"/><Relationship Id="rId170" Type="http://schemas.openxmlformats.org/officeDocument/2006/relationships/hyperlink" Target="https://www.gmc-uk.org/ethical-guidance/ethical-guidance-for-doctors/good-practice-in-prescribing-and-managing-medicines-and-devices/shared-care" TargetMode="External"/><Relationship Id="rId191" Type="http://schemas.openxmlformats.org/officeDocument/2006/relationships/hyperlink" Target="https://www.gmc-uk.org/ethical-guidance/ethical-guidance-for-doctors/good-practice-in-prescribing-and-managing-medicines-and-devices/shared-care" TargetMode="External"/><Relationship Id="rId205" Type="http://schemas.openxmlformats.org/officeDocument/2006/relationships/theme" Target="theme/theme1.xml"/><Relationship Id="rId107" Type="http://schemas.openxmlformats.org/officeDocument/2006/relationships/hyperlink" Target="https://bnf.nice.org.uk/drug/guanfacine.html%20on%2021/11/2022" TargetMode="External"/><Relationship Id="rId11" Type="http://schemas.openxmlformats.org/officeDocument/2006/relationships/footer" Target="footer2.xml"/><Relationship Id="rId32" Type="http://schemas.openxmlformats.org/officeDocument/2006/relationships/hyperlink" Target="https://www.nice.org.uk/guidance/ng87/chapter/Recommendations" TargetMode="External"/><Relationship Id="rId53" Type="http://schemas.openxmlformats.org/officeDocument/2006/relationships/footer" Target="footer4.xml"/><Relationship Id="rId74" Type="http://schemas.openxmlformats.org/officeDocument/2006/relationships/hyperlink" Target="https://www.nhs.uk/conditions/attention-deficit-hyperactivity-disorder-adhd" TargetMode="External"/><Relationship Id="rId128" Type="http://schemas.openxmlformats.org/officeDocument/2006/relationships/hyperlink" Target="https://www.sps.nhs.uk/articles/safety-in-lactation-drugs-for-adhd/" TargetMode="External"/><Relationship Id="rId149" Type="http://schemas.openxmlformats.org/officeDocument/2006/relationships/hyperlink" Target="https://www.england.nhs.uk/publication/responsibility-for-prescribing-between-primary-and-secondary-tertiary-care/" TargetMode="External"/><Relationship Id="rId5" Type="http://schemas.openxmlformats.org/officeDocument/2006/relationships/footnotes" Target="footnotes.xml"/><Relationship Id="rId95" Type="http://schemas.openxmlformats.org/officeDocument/2006/relationships/hyperlink" Target="https://www.transformationpartnersinhealthandcare.nhs.uk/cyp-adhd-resources" TargetMode="External"/><Relationship Id="rId160" Type="http://schemas.openxmlformats.org/officeDocument/2006/relationships/hyperlink" Target="https://www.england.nhs.uk/publication/responsibility-for-prescribing-between-primary-and-secondary-tertiary-care/" TargetMode="External"/><Relationship Id="rId181" Type="http://schemas.openxmlformats.org/officeDocument/2006/relationships/hyperlink" Target="https://www.gmc-uk.org/ethical-guidance/ethical-guidance-for-doctors/good-practice-in-prescribing-and-managing-medicines-and-devices/shared-care" TargetMode="External"/><Relationship Id="rId22" Type="http://schemas.openxmlformats.org/officeDocument/2006/relationships/hyperlink" Target="https://www.choiceandmedication.org/swlstg-tr/printable-leaflets/patient-information-leaflets/62/ALL/" TargetMode="External"/><Relationship Id="rId43" Type="http://schemas.openxmlformats.org/officeDocument/2006/relationships/hyperlink" Target="https://www.medicines.org.uk/emc/search?q=ciclosporin" TargetMode="External"/><Relationship Id="rId64" Type="http://schemas.openxmlformats.org/officeDocument/2006/relationships/hyperlink" Target="https://www.choiceandmedication.org/swlstg-tr/condition/attention-deficit-hyperactivity-disorder/" TargetMode="External"/><Relationship Id="rId118" Type="http://schemas.openxmlformats.org/officeDocument/2006/relationships/hyperlink" Target="https://www.medicines.org.uk/emc/product/7507/rmms" TargetMode="External"/><Relationship Id="rId139" Type="http://schemas.openxmlformats.org/officeDocument/2006/relationships/hyperlink" Target="https://www.england.nhs.uk/medicines-2/regional-medicines-optimisation-committees-advice/shared-care-protocols/" TargetMode="External"/><Relationship Id="rId85" Type="http://schemas.openxmlformats.org/officeDocument/2006/relationships/hyperlink" Target="https://bestpractice.bmj.com/patient-leaflets?" TargetMode="External"/><Relationship Id="rId150" Type="http://schemas.openxmlformats.org/officeDocument/2006/relationships/hyperlink" Target="https://www.england.nhs.uk/publication/responsibility-for-prescribing-between-primary-and-secondary-tertiary-care/" TargetMode="External"/><Relationship Id="rId171" Type="http://schemas.openxmlformats.org/officeDocument/2006/relationships/hyperlink" Target="https://www.gmc-uk.org/ethical-guidance/ethical-guidance-for-doctors/good-practice-in-prescribing-and-managing-medicines-and-devices/shared-care" TargetMode="External"/><Relationship Id="rId192" Type="http://schemas.openxmlformats.org/officeDocument/2006/relationships/hyperlink" Target="https://www.gmc-uk.org/ethical-guidance/ethical-guidance-for-doctors/good-practice-in-prescribing-and-managing-medicines-and-devices/shared-care" TargetMode="External"/><Relationship Id="rId206" Type="http://schemas.openxmlformats.org/officeDocument/2006/relationships/customXml" Target="../customXml/item1.xml"/><Relationship Id="rId12" Type="http://schemas.openxmlformats.org/officeDocument/2006/relationships/header" Target="header3.xml"/><Relationship Id="rId33" Type="http://schemas.openxmlformats.org/officeDocument/2006/relationships/hyperlink" Target="https://www.nice.org.uk/guidance/ng87/chapter/Recommendations" TargetMode="External"/><Relationship Id="rId108" Type="http://schemas.openxmlformats.org/officeDocument/2006/relationships/hyperlink" Target="https://bnf.nice.org.uk/drug/guanfacine.html%20on%2021/11/2022" TargetMode="External"/><Relationship Id="rId129" Type="http://schemas.openxmlformats.org/officeDocument/2006/relationships/hyperlink" Target="https://www.sps.nhs.uk/articles/safety-in-lactation-drugs-for-adhd/" TargetMode="External"/><Relationship Id="rId54" Type="http://schemas.openxmlformats.org/officeDocument/2006/relationships/footer" Target="footer5.xml"/><Relationship Id="rId75" Type="http://schemas.openxmlformats.org/officeDocument/2006/relationships/hyperlink" Target="https://www.nhs.uk/conditions/attention-deficit-hyperactivity-disorder-adhd" TargetMode="External"/><Relationship Id="rId96" Type="http://schemas.openxmlformats.org/officeDocument/2006/relationships/hyperlink" Target="https://www.transformationpartnersinhealthandcare.nhs.uk/cyp-adhd-resources" TargetMode="External"/><Relationship Id="rId140" Type="http://schemas.openxmlformats.org/officeDocument/2006/relationships/hyperlink" Target="https://www.sps.nhs.uk/articles/rmoc-shared-care-guidance/" TargetMode="External"/><Relationship Id="rId161" Type="http://schemas.openxmlformats.org/officeDocument/2006/relationships/hyperlink" Target="https://www.england.nhs.uk/publication/responsibility-for-prescribing-between-primary-and-secondary-tertiary-care/" TargetMode="External"/><Relationship Id="rId182" Type="http://schemas.openxmlformats.org/officeDocument/2006/relationships/hyperlink" Target="https://www.gmc-uk.org/ethical-guidance/ethical-guidance-for-doctors/good-practice-in-prescribing-and-managing-medicines-and-devices/shared-care" TargetMode="External"/><Relationship Id="rId6" Type="http://schemas.openxmlformats.org/officeDocument/2006/relationships/endnotes" Target="endnotes.xml"/><Relationship Id="rId23" Type="http://schemas.openxmlformats.org/officeDocument/2006/relationships/hyperlink" Target="https://www.choiceandmedication.org/swlstg-tr/printable-leaflets/patient-information-leaflets/62/ALL/" TargetMode="External"/><Relationship Id="rId119" Type="http://schemas.openxmlformats.org/officeDocument/2006/relationships/hyperlink" Target="https://www.medicines.org.uk/emc/product/7507/rmms" TargetMode="External"/><Relationship Id="rId44" Type="http://schemas.openxmlformats.org/officeDocument/2006/relationships/hyperlink" Target="https://www.medicines.org.uk/emc/search?q=ciclosporin" TargetMode="External"/><Relationship Id="rId65" Type="http://schemas.openxmlformats.org/officeDocument/2006/relationships/hyperlink" Target="https://www.youngminds.org.uk/young-person/mental-health-conditions/adhd-and-mental-health/" TargetMode="External"/><Relationship Id="rId86" Type="http://schemas.openxmlformats.org/officeDocument/2006/relationships/hyperlink" Target="https://bestpractice.bmj.com/patient-leaflets?" TargetMode="External"/><Relationship Id="rId130" Type="http://schemas.openxmlformats.org/officeDocument/2006/relationships/hyperlink" Target="https://www.sps.nhs.uk/articles/safety-in-lactation-drugs-for-adhd/" TargetMode="External"/><Relationship Id="rId151" Type="http://schemas.openxmlformats.org/officeDocument/2006/relationships/hyperlink" Target="https://www.england.nhs.uk/publication/responsibility-for-prescribing-between-primary-and-secondary-tertiary-care/" TargetMode="External"/><Relationship Id="rId172" Type="http://schemas.openxmlformats.org/officeDocument/2006/relationships/hyperlink" Target="https://www.gmc-uk.org/ethical-guidance/ethical-guidance-for-doctors/good-practice-in-prescribing-and-managing-medicines-and-devices/shared-care" TargetMode="External"/><Relationship Id="rId193" Type="http://schemas.openxmlformats.org/officeDocument/2006/relationships/hyperlink" Target="https://www.gmc-uk.org/ethical-guidance/ethical-guidance-for-doctors/good-practice-in-prescribing-and-managing-medicines-and-devices/shared-care" TargetMode="External"/><Relationship Id="rId207" Type="http://schemas.openxmlformats.org/officeDocument/2006/relationships/customXml" Target="../customXml/item2.xml"/><Relationship Id="rId13" Type="http://schemas.openxmlformats.org/officeDocument/2006/relationships/footer" Target="footer3.xml"/><Relationship Id="rId109" Type="http://schemas.openxmlformats.org/officeDocument/2006/relationships/hyperlink" Target="https://bnf.nice.org.uk/drug/guanfacine.html%20on%2021/11/2022" TargetMode="External"/><Relationship Id="rId34" Type="http://schemas.openxmlformats.org/officeDocument/2006/relationships/hyperlink" Target="https://www.nice.org.uk/guidance/ng87/chapter/Recommendations" TargetMode="External"/><Relationship Id="rId55" Type="http://schemas.openxmlformats.org/officeDocument/2006/relationships/header" Target="header6.xml"/><Relationship Id="rId76" Type="http://schemas.openxmlformats.org/officeDocument/2006/relationships/hyperlink" Target="https://www.nhs.uk/conditions/attention-deficit-hyperactivity-disorder-adhd" TargetMode="External"/><Relationship Id="rId97" Type="http://schemas.openxmlformats.org/officeDocument/2006/relationships/hyperlink" Target="https://www.medicinesinpregnancy.org/About-Us/" TargetMode="External"/><Relationship Id="rId120" Type="http://schemas.openxmlformats.org/officeDocument/2006/relationships/hyperlink" Target="https://www.medicines.org.uk/emc/product/7507/rmms" TargetMode="External"/><Relationship Id="rId141" Type="http://schemas.openxmlformats.org/officeDocument/2006/relationships/hyperlink" Target="https://www.sps.nhs.uk/articles/rmoc-shared-care-guidance/" TargetMode="External"/><Relationship Id="rId7" Type="http://schemas.openxmlformats.org/officeDocument/2006/relationships/image" Target="media/image1.jpg"/><Relationship Id="rId162" Type="http://schemas.openxmlformats.org/officeDocument/2006/relationships/hyperlink" Target="https://www.england.nhs.uk/publication/responsibility-for-prescribing-between-primary-and-secondary-tertiary-care/" TargetMode="External"/><Relationship Id="rId183" Type="http://schemas.openxmlformats.org/officeDocument/2006/relationships/hyperlink" Target="https://www.gmc-uk.org/ethical-guidance/ethical-guidance-for-doctors/good-practice-in-prescribing-and-managing-medicines-and-devices/shared-care" TargetMode="External"/><Relationship Id="rId24" Type="http://schemas.openxmlformats.org/officeDocument/2006/relationships/hyperlink" Target="https://www.choiceandmedication.org/swlstg-tr/printable-leaflets/patient-information-leaflets/62/ALL/" TargetMode="External"/><Relationship Id="rId40" Type="http://schemas.openxmlformats.org/officeDocument/2006/relationships/hyperlink" Target="https://www.medicines.org.uk/emc/search?q=ciclosporin" TargetMode="External"/><Relationship Id="rId45" Type="http://schemas.openxmlformats.org/officeDocument/2006/relationships/hyperlink" Target="https://www.rcpch.ac.uk/resources/growth-charts" TargetMode="External"/><Relationship Id="rId66" Type="http://schemas.openxmlformats.org/officeDocument/2006/relationships/hyperlink" Target="https://www.youngminds.org.uk/young-person/mental-health-conditions/adhd-and-mental-health/" TargetMode="External"/><Relationship Id="rId87" Type="http://schemas.openxmlformats.org/officeDocument/2006/relationships/hyperlink" Target="https://www.rcpsych.ac.uk/mental-health/parents-and-young-people/information-for-parents-and-carers/ADHD-and-hyperkinetic-disorder-information-for-parents" TargetMode="External"/><Relationship Id="rId110" Type="http://schemas.openxmlformats.org/officeDocument/2006/relationships/hyperlink" Target="https://www.medicines.org.uk/emc/product/5099" TargetMode="External"/><Relationship Id="rId115" Type="http://schemas.openxmlformats.org/officeDocument/2006/relationships/hyperlink" Target="https://www.nice.org.uk/guidance/ng43/" TargetMode="External"/><Relationship Id="rId131" Type="http://schemas.openxmlformats.org/officeDocument/2006/relationships/hyperlink" Target="https://www.sps.nhs.uk/articles/safety-in-lactation-drugs-for-adhd/" TargetMode="External"/><Relationship Id="rId136" Type="http://schemas.openxmlformats.org/officeDocument/2006/relationships/hyperlink" Target="https://www.sps.nhs.uk/articles/safety-in-lactation-drugs-for-adhd/" TargetMode="External"/><Relationship Id="rId157" Type="http://schemas.openxmlformats.org/officeDocument/2006/relationships/hyperlink" Target="https://www.england.nhs.uk/publication/responsibility-for-prescribing-between-primary-and-secondary-tertiary-care/" TargetMode="External"/><Relationship Id="rId178" Type="http://schemas.openxmlformats.org/officeDocument/2006/relationships/hyperlink" Target="https://www.gmc-uk.org/ethical-guidance/ethical-guidance-for-doctors/good-practice-in-prescribing-and-managing-medicines-and-devices/shared-care" TargetMode="External"/><Relationship Id="rId61" Type="http://schemas.openxmlformats.org/officeDocument/2006/relationships/hyperlink" Target="https://www.gov.uk/adhd-and-driving" TargetMode="External"/><Relationship Id="rId82" Type="http://schemas.openxmlformats.org/officeDocument/2006/relationships/hyperlink" Target="https://www.medicinesforchildren.org.uk/medicines/guanfacine-for-adhd/" TargetMode="External"/><Relationship Id="rId152" Type="http://schemas.openxmlformats.org/officeDocument/2006/relationships/hyperlink" Target="https://www.england.nhs.uk/publication/responsibility-for-prescribing-between-primary-and-secondary-tertiary-care/" TargetMode="External"/><Relationship Id="rId173" Type="http://schemas.openxmlformats.org/officeDocument/2006/relationships/hyperlink" Target="https://www.gmc-uk.org/ethical-guidance/ethical-guidance-for-doctors/good-practice-in-prescribing-and-managing-medicines-and-devices/shared-care" TargetMode="External"/><Relationship Id="rId194" Type="http://schemas.openxmlformats.org/officeDocument/2006/relationships/hyperlink" Target="https://www.gmc-uk.org/ethical-guidance/ethical-guidance-for-doctors/good-practice-in-prescribing-and-managing-medicines-and-devices/shared-care" TargetMode="External"/><Relationship Id="rId199" Type="http://schemas.openxmlformats.org/officeDocument/2006/relationships/header" Target="header8.xml"/><Relationship Id="rId203" Type="http://schemas.openxmlformats.org/officeDocument/2006/relationships/footer" Target="footer9.xml"/><Relationship Id="rId208" Type="http://schemas.openxmlformats.org/officeDocument/2006/relationships/customXml" Target="../customXml/item3.xml"/><Relationship Id="rId19" Type="http://schemas.openxmlformats.org/officeDocument/2006/relationships/hyperlink" Target="https://www.choiceandmedication.org/swlstg-tr/printable-leaflets/patient-information-leaflets/62/ALL/" TargetMode="External"/><Relationship Id="rId14" Type="http://schemas.openxmlformats.org/officeDocument/2006/relationships/hyperlink" Target="https://www.choiceandmedication.org/swlstg-tr/printable-leaflets/patient-information-leaflets/62/ALL/" TargetMode="External"/><Relationship Id="rId30" Type="http://schemas.openxmlformats.org/officeDocument/2006/relationships/hyperlink" Target="https://www.gov.uk/adhd-and-driving" TargetMode="External"/><Relationship Id="rId35" Type="http://schemas.openxmlformats.org/officeDocument/2006/relationships/hyperlink" Target="https://bnf.nice.org.uk/drug/ciclosporin.html" TargetMode="External"/><Relationship Id="rId56" Type="http://schemas.openxmlformats.org/officeDocument/2006/relationships/footer" Target="footer6.xml"/><Relationship Id="rId77" Type="http://schemas.openxmlformats.org/officeDocument/2006/relationships/hyperlink" Target="https://www.nhs.uk/conditions/attention-deficit-hyperactivity-disorder-adhd" TargetMode="External"/><Relationship Id="rId100" Type="http://schemas.openxmlformats.org/officeDocument/2006/relationships/hyperlink" Target="https://www.medicinesinpregnancy.org/About-Us/" TargetMode="External"/><Relationship Id="rId105" Type="http://schemas.openxmlformats.org/officeDocument/2006/relationships/hyperlink" Target="https://bnfc.nice.org.uk/drugs/guanfacine/" TargetMode="External"/><Relationship Id="rId126" Type="http://schemas.openxmlformats.org/officeDocument/2006/relationships/hyperlink" Target="https://www.sps.nhs.uk/articles/safety-in-lactation-drugs-for-adhd/" TargetMode="External"/><Relationship Id="rId147" Type="http://schemas.openxmlformats.org/officeDocument/2006/relationships/hyperlink" Target="https://www.sps.nhs.uk/articles/rmoc-shared-care-guidance/" TargetMode="External"/><Relationship Id="rId168" Type="http://schemas.openxmlformats.org/officeDocument/2006/relationships/hyperlink" Target="https://www.gmc-uk.org/ethical-guidance/ethical-guidance-for-doctors/good-practice-in-prescribing-and-managing-medicines-and-devices/shared-care" TargetMode="External"/><Relationship Id="rId8" Type="http://schemas.openxmlformats.org/officeDocument/2006/relationships/header" Target="header1.xml"/><Relationship Id="rId51" Type="http://schemas.openxmlformats.org/officeDocument/2006/relationships/header" Target="header4.xml"/><Relationship Id="rId72" Type="http://schemas.openxmlformats.org/officeDocument/2006/relationships/hyperlink" Target="https://www.nhs.uk/conditions/attention-deficit-hyperactivity-disorder-adhd" TargetMode="External"/><Relationship Id="rId93" Type="http://schemas.openxmlformats.org/officeDocument/2006/relationships/hyperlink" Target="https://www.transformationpartnersinhealthandcare.nhs.uk/cyp-adhd-resources" TargetMode="External"/><Relationship Id="rId98" Type="http://schemas.openxmlformats.org/officeDocument/2006/relationships/hyperlink" Target="https://www.medicinesinpregnancy.org/About-Us/" TargetMode="External"/><Relationship Id="rId121" Type="http://schemas.openxmlformats.org/officeDocument/2006/relationships/hyperlink" Target="https://www.medicines.org.uk/emc/product/7507/rmms" TargetMode="External"/><Relationship Id="rId142" Type="http://schemas.openxmlformats.org/officeDocument/2006/relationships/hyperlink" Target="https://www.sps.nhs.uk/articles/rmoc-shared-care-guidance/" TargetMode="External"/><Relationship Id="rId163" Type="http://schemas.openxmlformats.org/officeDocument/2006/relationships/hyperlink" Target="https://www.england.nhs.uk/publication/responsibility-for-prescribing-between-primary-and-secondary-tertiary-care/" TargetMode="External"/><Relationship Id="rId184" Type="http://schemas.openxmlformats.org/officeDocument/2006/relationships/hyperlink" Target="https://www.gmc-uk.org/ethical-guidance/ethical-guidance-for-doctors/good-practice-in-prescribing-and-managing-medicines-and-devices/shared-care" TargetMode="External"/><Relationship Id="rId189" Type="http://schemas.openxmlformats.org/officeDocument/2006/relationships/hyperlink" Target="https://www.gmc-uk.org/ethical-guidance/ethical-guidance-for-doctors/good-practice-in-prescribing-and-managing-medicines-and-devices/shared-care" TargetMode="External"/><Relationship Id="rId3" Type="http://schemas.openxmlformats.org/officeDocument/2006/relationships/settings" Target="settings.xml"/><Relationship Id="rId25" Type="http://schemas.openxmlformats.org/officeDocument/2006/relationships/hyperlink" Target="https://www.gov.uk/adhd-and-driving" TargetMode="External"/><Relationship Id="rId46" Type="http://schemas.openxmlformats.org/officeDocument/2006/relationships/hyperlink" Target="https://www.rcpch.ac.uk/resources/growth-charts" TargetMode="External"/><Relationship Id="rId67" Type="http://schemas.openxmlformats.org/officeDocument/2006/relationships/hyperlink" Target="https://www.nhs.uk/conditions/attention-deficit-hyperactivity-disorder-adhd" TargetMode="External"/><Relationship Id="rId116" Type="http://schemas.openxmlformats.org/officeDocument/2006/relationships/hyperlink" Target="https://www.medicines.org.uk/emc/product/7507/rmms" TargetMode="External"/><Relationship Id="rId137" Type="http://schemas.openxmlformats.org/officeDocument/2006/relationships/hyperlink" Target="https://www.sps.nhs.uk/articles/safety-in-lactation-drugs-for-adhd/" TargetMode="External"/><Relationship Id="rId158" Type="http://schemas.openxmlformats.org/officeDocument/2006/relationships/hyperlink" Target="https://www.england.nhs.uk/publication/responsibility-for-prescribing-between-primary-and-secondary-tertiary-care/" TargetMode="External"/><Relationship Id="rId20" Type="http://schemas.openxmlformats.org/officeDocument/2006/relationships/hyperlink" Target="https://www.choiceandmedication.org/swlstg-tr/printable-leaflets/patient-information-leaflets/62/ALL/" TargetMode="External"/><Relationship Id="rId41" Type="http://schemas.openxmlformats.org/officeDocument/2006/relationships/hyperlink" Target="https://bnf.nice.org.uk/drug/ciclosporin.html" TargetMode="External"/><Relationship Id="rId62" Type="http://schemas.openxmlformats.org/officeDocument/2006/relationships/hyperlink" Target="https://www.gov.uk/adhd-and-driving" TargetMode="External"/><Relationship Id="rId83" Type="http://schemas.openxmlformats.org/officeDocument/2006/relationships/hyperlink" Target="https://www.ukadhd.com/support-groups.htm" TargetMode="External"/><Relationship Id="rId88" Type="http://schemas.openxmlformats.org/officeDocument/2006/relationships/hyperlink" Target="https://www.rcpsych.ac.uk/mental-health/parents-and-young-people/information-for-parents-and-carers/ADHD-and-hyperkinetic-disorder-information-for-parents" TargetMode="External"/><Relationship Id="rId111" Type="http://schemas.openxmlformats.org/officeDocument/2006/relationships/hyperlink" Target="https://www.medicines.org.uk/emc/product/5099" TargetMode="External"/><Relationship Id="rId132" Type="http://schemas.openxmlformats.org/officeDocument/2006/relationships/hyperlink" Target="https://www.sps.nhs.uk/articles/safety-in-lactation-drugs-for-adhd/" TargetMode="External"/><Relationship Id="rId153" Type="http://schemas.openxmlformats.org/officeDocument/2006/relationships/hyperlink" Target="https://www.england.nhs.uk/publication/responsibility-for-prescribing-between-primary-and-secondary-tertiary-care/" TargetMode="External"/><Relationship Id="rId174" Type="http://schemas.openxmlformats.org/officeDocument/2006/relationships/hyperlink" Target="https://www.gmc-uk.org/ethical-guidance/ethical-guidance-for-doctors/good-practice-in-prescribing-and-managing-medicines-and-devices/shared-care" TargetMode="External"/><Relationship Id="rId179" Type="http://schemas.openxmlformats.org/officeDocument/2006/relationships/hyperlink" Target="https://www.gmc-uk.org/ethical-guidance/ethical-guidance-for-doctors/good-practice-in-prescribing-and-managing-medicines-and-devices/shared-care" TargetMode="External"/><Relationship Id="rId195" Type="http://schemas.openxmlformats.org/officeDocument/2006/relationships/hyperlink" Target="https://www.gmc-uk.org/ethical-guidance/ethical-guidance-for-doctors/good-practice-in-prescribing-and-managing-medicines-and-devices/shared-care" TargetMode="External"/><Relationship Id="rId190" Type="http://schemas.openxmlformats.org/officeDocument/2006/relationships/hyperlink" Target="https://www.gmc-uk.org/ethical-guidance/ethical-guidance-for-doctors/good-practice-in-prescribing-and-managing-medicines-and-devices/shared-care" TargetMode="External"/><Relationship Id="rId204" Type="http://schemas.openxmlformats.org/officeDocument/2006/relationships/fontTable" Target="fontTable.xml"/><Relationship Id="rId15" Type="http://schemas.openxmlformats.org/officeDocument/2006/relationships/hyperlink" Target="https://www.choiceandmedication.org/swlstg-tr/printable-leaflets/patient-information-leaflets/62/ALL/" TargetMode="External"/><Relationship Id="rId36" Type="http://schemas.openxmlformats.org/officeDocument/2006/relationships/hyperlink" Target="https://bnf.nice.org.uk/drug/ciclosporin.html" TargetMode="External"/><Relationship Id="rId57" Type="http://schemas.openxmlformats.org/officeDocument/2006/relationships/hyperlink" Target="https://www.gov.uk/adhd-and-driving" TargetMode="External"/><Relationship Id="rId106" Type="http://schemas.openxmlformats.org/officeDocument/2006/relationships/hyperlink" Target="https://bnf.nice.org.uk/drug/guanfacine.html%20on%2021/11/2022" TargetMode="External"/><Relationship Id="rId127" Type="http://schemas.openxmlformats.org/officeDocument/2006/relationships/hyperlink" Target="https://www.sps.nhs.uk/articles/safety-in-lactation-drugs-for-adhd/" TargetMode="External"/><Relationship Id="rId10" Type="http://schemas.openxmlformats.org/officeDocument/2006/relationships/footer" Target="footer1.xml"/><Relationship Id="rId31" Type="http://schemas.openxmlformats.org/officeDocument/2006/relationships/hyperlink" Target="https://www.nice.org.uk/guidance/ng87/chapter/Recommendations" TargetMode="External"/><Relationship Id="rId52" Type="http://schemas.openxmlformats.org/officeDocument/2006/relationships/header" Target="header5.xml"/><Relationship Id="rId73" Type="http://schemas.openxmlformats.org/officeDocument/2006/relationships/hyperlink" Target="https://www.nhs.uk/conditions/attention-deficit-hyperactivity-disorder-adhd" TargetMode="External"/><Relationship Id="rId78" Type="http://schemas.openxmlformats.org/officeDocument/2006/relationships/hyperlink" Target="https://www.medicinesforchildren.org.uk/medicines/guanfacine-for-adhd/" TargetMode="External"/><Relationship Id="rId94" Type="http://schemas.openxmlformats.org/officeDocument/2006/relationships/hyperlink" Target="https://www.transformationpartnersinhealthandcare.nhs.uk/cyp-adhd-resources" TargetMode="External"/><Relationship Id="rId99" Type="http://schemas.openxmlformats.org/officeDocument/2006/relationships/hyperlink" Target="https://www.medicinesinpregnancy.org/About-Us/" TargetMode="External"/><Relationship Id="rId101" Type="http://schemas.openxmlformats.org/officeDocument/2006/relationships/hyperlink" Target="https://www.medicinesinpregnancy.org/About-Us/" TargetMode="External"/><Relationship Id="rId122" Type="http://schemas.openxmlformats.org/officeDocument/2006/relationships/hyperlink" Target="https://www.medicines.org.uk/emc/product/7507/rmms" TargetMode="External"/><Relationship Id="rId143" Type="http://schemas.openxmlformats.org/officeDocument/2006/relationships/hyperlink" Target="https://www.sps.nhs.uk/articles/rmoc-shared-care-guidance/" TargetMode="External"/><Relationship Id="rId148" Type="http://schemas.openxmlformats.org/officeDocument/2006/relationships/hyperlink" Target="https://www.england.nhs.uk/publication/responsibility-for-prescribing-between-primary-and-secondary-tertiary-care/" TargetMode="External"/><Relationship Id="rId164" Type="http://schemas.openxmlformats.org/officeDocument/2006/relationships/hyperlink" Target="https://www.england.nhs.uk/publication/responsibility-for-prescribing-between-primary-and-secondary-tertiary-care/" TargetMode="External"/><Relationship Id="rId169" Type="http://schemas.openxmlformats.org/officeDocument/2006/relationships/hyperlink" Target="https://www.gmc-uk.org/ethical-guidance/ethical-guidance-for-doctors/good-practice-in-prescribing-and-managing-medicines-and-devices/shared-care" TargetMode="External"/><Relationship Id="rId185" Type="http://schemas.openxmlformats.org/officeDocument/2006/relationships/hyperlink" Target="https://www.gmc-uk.org/ethical-guidance/ethical-guidance-for-doctors/good-practice-in-prescribing-and-managing-medicines-and-devices/shared-care" TargetMode="External"/><Relationship Id="rId4" Type="http://schemas.openxmlformats.org/officeDocument/2006/relationships/webSettings" Target="webSettings.xml"/><Relationship Id="rId9" Type="http://schemas.openxmlformats.org/officeDocument/2006/relationships/header" Target="header2.xml"/><Relationship Id="rId180" Type="http://schemas.openxmlformats.org/officeDocument/2006/relationships/hyperlink" Target="https://www.gmc-uk.org/ethical-guidance/ethical-guidance-for-doctors/good-practice-in-prescribing-and-managing-medicines-and-devices/shared-care" TargetMode="External"/><Relationship Id="rId26" Type="http://schemas.openxmlformats.org/officeDocument/2006/relationships/hyperlink" Target="https://www.gov.uk/adhd-and-driving" TargetMode="External"/><Relationship Id="rId47" Type="http://schemas.openxmlformats.org/officeDocument/2006/relationships/hyperlink" Target="https://www.rcpch.ac.uk/resources/growth-charts" TargetMode="External"/><Relationship Id="rId68" Type="http://schemas.openxmlformats.org/officeDocument/2006/relationships/hyperlink" Target="https://www.nhs.uk/conditions/attention-deficit-hyperactivity-disorder-adhd" TargetMode="External"/><Relationship Id="rId89" Type="http://schemas.openxmlformats.org/officeDocument/2006/relationships/hyperlink" Target="https://www.medicines.org.uk/emc/search?q=guanfacine" TargetMode="External"/><Relationship Id="rId112" Type="http://schemas.openxmlformats.org/officeDocument/2006/relationships/hyperlink" Target="https://www.nice.org.uk/guidance/ng87/" TargetMode="External"/><Relationship Id="rId133" Type="http://schemas.openxmlformats.org/officeDocument/2006/relationships/hyperlink" Target="https://www.sps.nhs.uk/articles/safety-in-lactation-drugs-for-adhd/" TargetMode="External"/><Relationship Id="rId154" Type="http://schemas.openxmlformats.org/officeDocument/2006/relationships/hyperlink" Target="https://www.england.nhs.uk/publication/responsibility-for-prescribing-between-primary-and-secondary-tertiary-care/" TargetMode="External"/><Relationship Id="rId175" Type="http://schemas.openxmlformats.org/officeDocument/2006/relationships/hyperlink" Target="https://www.gmc-uk.org/ethical-guidance/ethical-guidance-for-doctors/good-practice-in-prescribing-and-managing-medicines-and-devices/shared-care" TargetMode="External"/><Relationship Id="rId196" Type="http://schemas.openxmlformats.org/officeDocument/2006/relationships/hyperlink" Target="https://www.nice.org.uk/guidance/ng197/" TargetMode="External"/><Relationship Id="rId200" Type="http://schemas.openxmlformats.org/officeDocument/2006/relationships/footer" Target="footer7.xml"/><Relationship Id="rId16" Type="http://schemas.openxmlformats.org/officeDocument/2006/relationships/hyperlink" Target="https://www.choiceandmedication.org/swlstg-tr/printable-leaflets/patient-information-leaflets/62/ALL/" TargetMode="External"/><Relationship Id="rId37" Type="http://schemas.openxmlformats.org/officeDocument/2006/relationships/hyperlink" Target="https://bnf.nice.org.uk/drug/ciclosporin.html" TargetMode="External"/><Relationship Id="rId58" Type="http://schemas.openxmlformats.org/officeDocument/2006/relationships/hyperlink" Target="https://www.gov.uk/adhd-and-driving" TargetMode="External"/><Relationship Id="rId79" Type="http://schemas.openxmlformats.org/officeDocument/2006/relationships/hyperlink" Target="https://www.medicinesforchildren.org.uk/medicines/guanfacine-for-adhd/" TargetMode="External"/><Relationship Id="rId102" Type="http://schemas.openxmlformats.org/officeDocument/2006/relationships/hyperlink" Target="https://www.sps.nhs.uk/medicines/guanfacine/" TargetMode="External"/><Relationship Id="rId123" Type="http://schemas.openxmlformats.org/officeDocument/2006/relationships/hyperlink" Target="https://www.medicines.org.uk/emc/product/7507/rmms" TargetMode="External"/><Relationship Id="rId144" Type="http://schemas.openxmlformats.org/officeDocument/2006/relationships/hyperlink" Target="https://www.sps.nhs.uk/articles/rmoc-shared-care-guidance/" TargetMode="External"/><Relationship Id="rId90" Type="http://schemas.openxmlformats.org/officeDocument/2006/relationships/hyperlink" Target="https://www.medicines.org.uk/emc/search?q=guanfacine" TargetMode="External"/><Relationship Id="rId165" Type="http://schemas.openxmlformats.org/officeDocument/2006/relationships/hyperlink" Target="https://www.england.nhs.uk/publication/responsibility-for-prescribing-between-primary-and-secondary-tertiary-care/" TargetMode="External"/><Relationship Id="rId186" Type="http://schemas.openxmlformats.org/officeDocument/2006/relationships/hyperlink" Target="https://www.gmc-uk.org/ethical-guidance/ethical-guidance-for-doctors/good-practice-in-prescribing-and-managing-medicines-and-devices/shared-care" TargetMode="External"/><Relationship Id="rId27" Type="http://schemas.openxmlformats.org/officeDocument/2006/relationships/hyperlink" Target="https://www.gov.uk/adhd-and-driving" TargetMode="External"/><Relationship Id="rId48" Type="http://schemas.openxmlformats.org/officeDocument/2006/relationships/hyperlink" Target="https://www.rcpch.ac.uk/resources/growth-charts" TargetMode="External"/><Relationship Id="rId69" Type="http://schemas.openxmlformats.org/officeDocument/2006/relationships/hyperlink" Target="https://www.nhs.uk/conditions/attention-deficit-hyperactivity-disorder-adhd" TargetMode="External"/><Relationship Id="rId113" Type="http://schemas.openxmlformats.org/officeDocument/2006/relationships/hyperlink" Target="https://www.nice.org.uk/guidance/ng87/" TargetMode="External"/><Relationship Id="rId134" Type="http://schemas.openxmlformats.org/officeDocument/2006/relationships/hyperlink" Target="https://www.sps.nhs.uk/articles/safety-in-lactation-drugs-for-adhd/" TargetMode="External"/><Relationship Id="rId80" Type="http://schemas.openxmlformats.org/officeDocument/2006/relationships/hyperlink" Target="https://www.medicinesforchildren.org.uk/medicines/guanfacine-for-adhd/" TargetMode="External"/><Relationship Id="rId155" Type="http://schemas.openxmlformats.org/officeDocument/2006/relationships/hyperlink" Target="https://www.england.nhs.uk/publication/responsibility-for-prescribing-between-primary-and-secondary-tertiary-care/" TargetMode="External"/><Relationship Id="rId176" Type="http://schemas.openxmlformats.org/officeDocument/2006/relationships/hyperlink" Target="https://www.gmc-uk.org/ethical-guidance/ethical-guidance-for-doctors/good-practice-in-prescribing-and-managing-medicines-and-devices/shared-care" TargetMode="External"/><Relationship Id="rId197" Type="http://schemas.openxmlformats.org/officeDocument/2006/relationships/hyperlink" Target="https://www.nice.org.uk/guidance/ng197/" TargetMode="External"/><Relationship Id="rId201" Type="http://schemas.openxmlformats.org/officeDocument/2006/relationships/footer" Target="footer8.xml"/><Relationship Id="rId17" Type="http://schemas.openxmlformats.org/officeDocument/2006/relationships/hyperlink" Target="https://www.choiceandmedication.org/swlstg-tr/printable-leaflets/patient-information-leaflets/62/ALL/" TargetMode="External"/><Relationship Id="rId38" Type="http://schemas.openxmlformats.org/officeDocument/2006/relationships/hyperlink" Target="https://www.medicines.org.uk/emc/search?q=ciclosporin" TargetMode="External"/><Relationship Id="rId59" Type="http://schemas.openxmlformats.org/officeDocument/2006/relationships/hyperlink" Target="https://www.gov.uk/adhd-and-driving" TargetMode="External"/><Relationship Id="rId103" Type="http://schemas.openxmlformats.org/officeDocument/2006/relationships/hyperlink" Target="https://www.sps.nhs.uk/medicines/guanfacine/" TargetMode="External"/><Relationship Id="rId124" Type="http://schemas.openxmlformats.org/officeDocument/2006/relationships/hyperlink" Target="https://www.medicines.org.uk/emc/product/7507/rmms" TargetMode="External"/><Relationship Id="rId70" Type="http://schemas.openxmlformats.org/officeDocument/2006/relationships/hyperlink" Target="https://www.nhs.uk/conditions/attention-deficit-hyperactivity-disorder-adhd" TargetMode="External"/><Relationship Id="rId91" Type="http://schemas.openxmlformats.org/officeDocument/2006/relationships/hyperlink" Target="https://www.transformationpartnersinhealthandcare.nhs.uk/cyp-adhd-resources" TargetMode="External"/><Relationship Id="rId145" Type="http://schemas.openxmlformats.org/officeDocument/2006/relationships/hyperlink" Target="https://www.sps.nhs.uk/articles/rmoc-shared-care-guidance/" TargetMode="External"/><Relationship Id="rId166" Type="http://schemas.openxmlformats.org/officeDocument/2006/relationships/hyperlink" Target="https://www.gmc-uk.org/ethical-guidance/ethical-guidance-for-doctors/good-practice-in-prescribing-and-managing-medicines-and-devices/shared-care" TargetMode="External"/><Relationship Id="rId187" Type="http://schemas.openxmlformats.org/officeDocument/2006/relationships/hyperlink" Target="https://www.gmc-uk.org/ethical-guidance/ethical-guidance-for-doctors/good-practice-in-prescribing-and-managing-medicines-and-devices/shared-care" TargetMode="External"/><Relationship Id="rId1" Type="http://schemas.openxmlformats.org/officeDocument/2006/relationships/numbering" Target="numbering.xml"/><Relationship Id="rId28" Type="http://schemas.openxmlformats.org/officeDocument/2006/relationships/hyperlink" Target="https://www.gov.uk/adhd-and-driving" TargetMode="External"/><Relationship Id="rId49" Type="http://schemas.openxmlformats.org/officeDocument/2006/relationships/hyperlink" Target="http://www.mhra.gov.uk/yellowcard" TargetMode="External"/><Relationship Id="rId114" Type="http://schemas.openxmlformats.org/officeDocument/2006/relationships/hyperlink" Target="https://www.nice.org.uk/guidance/ng43/" TargetMode="External"/><Relationship Id="rId60" Type="http://schemas.openxmlformats.org/officeDocument/2006/relationships/hyperlink" Target="https://www.gov.uk/adhd-and-driving" TargetMode="External"/><Relationship Id="rId81" Type="http://schemas.openxmlformats.org/officeDocument/2006/relationships/hyperlink" Target="https://www.medicinesforchildren.org.uk/medicines/guanfacine-for-adhd/" TargetMode="External"/><Relationship Id="rId135" Type="http://schemas.openxmlformats.org/officeDocument/2006/relationships/hyperlink" Target="https://www.sps.nhs.uk/articles/safety-in-lactation-drugs-for-adhd/" TargetMode="External"/><Relationship Id="rId156" Type="http://schemas.openxmlformats.org/officeDocument/2006/relationships/hyperlink" Target="https://www.england.nhs.uk/publication/responsibility-for-prescribing-between-primary-and-secondary-tertiary-care/" TargetMode="External"/><Relationship Id="rId177" Type="http://schemas.openxmlformats.org/officeDocument/2006/relationships/hyperlink" Target="https://www.gmc-uk.org/ethical-guidance/ethical-guidance-for-doctors/good-practice-in-prescribing-and-managing-medicines-and-devices/shared-care" TargetMode="External"/><Relationship Id="rId198" Type="http://schemas.openxmlformats.org/officeDocument/2006/relationships/header" Target="header7.xml"/><Relationship Id="rId202" Type="http://schemas.openxmlformats.org/officeDocument/2006/relationships/header" Target="header9.xml"/><Relationship Id="rId18" Type="http://schemas.openxmlformats.org/officeDocument/2006/relationships/hyperlink" Target="https://www.choiceandmedication.org/swlstg-tr/printable-leaflets/patient-information-leaflets/62/ALL/" TargetMode="External"/><Relationship Id="rId39" Type="http://schemas.openxmlformats.org/officeDocument/2006/relationships/hyperlink" Target="https://www.medicines.org.uk/emc/search?q=ciclosporin" TargetMode="External"/><Relationship Id="rId50" Type="http://schemas.openxmlformats.org/officeDocument/2006/relationships/hyperlink" Target="http://www.mhra.gov.uk/yellowcard" TargetMode="External"/><Relationship Id="rId104" Type="http://schemas.openxmlformats.org/officeDocument/2006/relationships/hyperlink" Target="https://bnfc.nice.org.uk/drugs/guanfacine/" TargetMode="External"/><Relationship Id="rId125" Type="http://schemas.openxmlformats.org/officeDocument/2006/relationships/hyperlink" Target="https://www.medicines.org.uk/emc/product/7507/rmms" TargetMode="External"/><Relationship Id="rId146" Type="http://schemas.openxmlformats.org/officeDocument/2006/relationships/hyperlink" Target="https://www.sps.nhs.uk/articles/rmoc-shared-care-guidance/" TargetMode="External"/><Relationship Id="rId167" Type="http://schemas.openxmlformats.org/officeDocument/2006/relationships/hyperlink" Target="https://www.gmc-uk.org/ethical-guidance/ethical-guidance-for-doctors/good-practice-in-prescribing-and-managing-medicines-and-devices/shared-care" TargetMode="External"/><Relationship Id="rId188" Type="http://schemas.openxmlformats.org/officeDocument/2006/relationships/hyperlink" Target="https://www.gmc-uk.org/ethical-guidance/ethical-guidance-for-doctors/good-practice-in-prescribing-and-managing-medicines-and-devices/shared-care" TargetMode="External"/><Relationship Id="rId71" Type="http://schemas.openxmlformats.org/officeDocument/2006/relationships/hyperlink" Target="https://www.nhs.uk/conditions/attention-deficit-hyperactivity-disorder-adhd" TargetMode="External"/><Relationship Id="rId92" Type="http://schemas.openxmlformats.org/officeDocument/2006/relationships/hyperlink" Target="https://www.transformationpartnersinhealthandcare.nhs.uk/cyp-adhd-resources" TargetMode="External"/><Relationship Id="rId2" Type="http://schemas.openxmlformats.org/officeDocument/2006/relationships/styles" Target="styles.xml"/><Relationship Id="rId29" Type="http://schemas.openxmlformats.org/officeDocument/2006/relationships/hyperlink" Target="https://www.gov.uk/adhd-and-driving"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_rels/header7.xml.rels><?xml version="1.0" encoding="UTF-8" standalone="yes"?>
<Relationships xmlns="http://schemas.openxmlformats.org/package/2006/relationships"><Relationship Id="rId1" Type="http://schemas.openxmlformats.org/officeDocument/2006/relationships/image" Target="media/image1.jpg"/></Relationships>
</file>

<file path=word/_rels/header8.xml.rels><?xml version="1.0" encoding="UTF-8" standalone="yes"?>
<Relationships xmlns="http://schemas.openxmlformats.org/package/2006/relationships"><Relationship Id="rId1" Type="http://schemas.openxmlformats.org/officeDocument/2006/relationships/image" Target="media/image1.jpg"/></Relationships>
</file>

<file path=word/_rels/header9.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8974ED38BE4D40ABD0D3042C4A68F2" ma:contentTypeVersion="13" ma:contentTypeDescription="Create a new document." ma:contentTypeScope="" ma:versionID="e3bc770bdf025d97657d662706f797d4">
  <xsd:schema xmlns:xsd="http://www.w3.org/2001/XMLSchema" xmlns:xs="http://www.w3.org/2001/XMLSchema" xmlns:p="http://schemas.microsoft.com/office/2006/metadata/properties" xmlns:ns2="4512f041-31c9-4873-9aa3-f06e57144f25" xmlns:ns3="a9828ea0-a2d3-4f70-8da5-04d4217a29a9" targetNamespace="http://schemas.microsoft.com/office/2006/metadata/properties" ma:root="true" ma:fieldsID="e322336955129c7f2b29221fedf73387" ns2:_="" ns3:_="">
    <xsd:import namespace="4512f041-31c9-4873-9aa3-f06e57144f25"/>
    <xsd:import namespace="a9828ea0-a2d3-4f70-8da5-04d4217a29a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12f041-31c9-4873-9aa3-f06e57144f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cba98b6-714c-4194-959a-78c2e2b344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828ea0-a2d3-4f70-8da5-04d4217a29a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08f5a2c-574a-44c2-94c7-a606183d4442}" ma:internalName="TaxCatchAll" ma:showField="CatchAllData" ma:web="a9828ea0-a2d3-4f70-8da5-04d4217a29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512f041-31c9-4873-9aa3-f06e57144f25">
      <Terms xmlns="http://schemas.microsoft.com/office/infopath/2007/PartnerControls"/>
    </lcf76f155ced4ddcb4097134ff3c332f>
    <TaxCatchAll xmlns="a9828ea0-a2d3-4f70-8da5-04d4217a29a9" xsi:nil="true"/>
  </documentManagement>
</p:properties>
</file>

<file path=customXml/itemProps1.xml><?xml version="1.0" encoding="utf-8"?>
<ds:datastoreItem xmlns:ds="http://schemas.openxmlformats.org/officeDocument/2006/customXml" ds:itemID="{69052D3A-990E-4A7B-BDE6-26EB9BBD0ECC}"/>
</file>

<file path=customXml/itemProps2.xml><?xml version="1.0" encoding="utf-8"?>
<ds:datastoreItem xmlns:ds="http://schemas.openxmlformats.org/officeDocument/2006/customXml" ds:itemID="{C48AFD8A-2DC8-40A4-9BB8-51B095E81098}"/>
</file>

<file path=customXml/itemProps3.xml><?xml version="1.0" encoding="utf-8"?>
<ds:datastoreItem xmlns:ds="http://schemas.openxmlformats.org/officeDocument/2006/customXml" ds:itemID="{D4B9E6A0-9295-4CFA-BA64-FFA23CE56925}"/>
</file>

<file path=docProps/app.xml><?xml version="1.0" encoding="utf-8"?>
<Properties xmlns="http://schemas.openxmlformats.org/officeDocument/2006/extended-properties" xmlns:vt="http://schemas.openxmlformats.org/officeDocument/2006/docPropsVTypes">
  <Template>Normal</Template>
  <TotalTime>1</TotalTime>
  <Pages>16</Pages>
  <Words>7665</Words>
  <Characters>43695</Characters>
  <Application>Microsoft Office Word</Application>
  <DocSecurity>8</DocSecurity>
  <Lines>364</Lines>
  <Paragraphs>102</Paragraphs>
  <ScaleCrop>false</ScaleCrop>
  <Company>SWLSTG</Company>
  <LinksUpToDate>false</LinksUpToDate>
  <CharactersWithSpaces>51258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Ian</dc:creator>
  <cp:keywords/>
  <cp:lastModifiedBy>Sophia Oso (NHS South West London ICB)</cp:lastModifiedBy>
  <cp:revision>2</cp:revision>
  <dcterms:created xsi:type="dcterms:W3CDTF">2025-03-24T10:53:00Z</dcterms:created>
  <dcterms:modified xsi:type="dcterms:W3CDTF">2025-03-24T10:53:00Z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0x010100838974ED38BE4D40ABD0D3042C4A68F2</vt:lpwstr>
  </property>
</Properties>
</file>