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A1AF" w14:textId="30A8973B" w:rsidR="00C3089D" w:rsidRPr="00561402" w:rsidRDefault="00C3089D" w:rsidP="008B7037">
      <w:pPr>
        <w:ind w:left="-709" w:right="-711"/>
        <w:rPr>
          <w:rFonts w:cs="Arial"/>
          <w:sz w:val="36"/>
          <w:szCs w:val="36"/>
        </w:rPr>
      </w:pPr>
      <w:r w:rsidRPr="00561402">
        <w:rPr>
          <w:rFonts w:cs="Arial"/>
          <w:sz w:val="36"/>
          <w:szCs w:val="36"/>
        </w:rPr>
        <w:t>National shared care protocol:</w:t>
      </w:r>
    </w:p>
    <w:p w14:paraId="51414F1E" w14:textId="51298E8D" w:rsidR="00C3089D" w:rsidRPr="00561402" w:rsidRDefault="002C3526" w:rsidP="00C63064">
      <w:pPr>
        <w:pStyle w:val="Title"/>
        <w:spacing w:line="360" w:lineRule="atLeast"/>
        <w:ind w:left="-709"/>
        <w:contextualSpacing w:val="0"/>
      </w:pPr>
      <w:r w:rsidRPr="00561402">
        <w:t>Lisdexamfetamine for patients within adult services</w:t>
      </w:r>
    </w:p>
    <w:p w14:paraId="0BEDCEE3" w14:textId="229883F9" w:rsidR="004206F9" w:rsidRDefault="009108DB" w:rsidP="009108DB">
      <w:pPr>
        <w:pStyle w:val="Subtitle"/>
        <w:spacing w:before="240" w:after="120" w:line="360" w:lineRule="atLeast"/>
        <w:ind w:left="-709"/>
        <w:contextualSpacing w:val="0"/>
      </w:pPr>
      <w:r w:rsidRPr="00373E49">
        <w:rPr>
          <w:noProof/>
        </w:rPr>
        <mc:AlternateContent>
          <mc:Choice Requires="wps">
            <w:drawing>
              <wp:anchor distT="45720" distB="45720" distL="114300" distR="114300" simplePos="0" relativeHeight="251661312" behindDoc="0" locked="0" layoutInCell="1" allowOverlap="1" wp14:anchorId="51F83599" wp14:editId="3E157BF3">
                <wp:simplePos x="0" y="0"/>
                <wp:positionH relativeFrom="margin">
                  <wp:align>center</wp:align>
                </wp:positionH>
                <wp:positionV relativeFrom="paragraph">
                  <wp:posOffset>499110</wp:posOffset>
                </wp:positionV>
                <wp:extent cx="6667500" cy="4381500"/>
                <wp:effectExtent l="19050" t="1905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381500"/>
                        </a:xfrm>
                        <a:prstGeom prst="rect">
                          <a:avLst/>
                        </a:prstGeom>
                        <a:noFill/>
                        <a:ln w="38100">
                          <a:solidFill>
                            <a:srgbClr val="00B050"/>
                          </a:solidFill>
                          <a:miter lim="800000"/>
                          <a:headEnd/>
                          <a:tailEnd/>
                        </a:ln>
                      </wps:spPr>
                      <wps:txbx>
                        <w:txbxContent>
                          <w:p w14:paraId="6F1BC588" w14:textId="77777777" w:rsidR="008432B9" w:rsidRDefault="008432B9" w:rsidP="008432B9">
                            <w:pPr>
                              <w:spacing w:line="20" w:lineRule="atLeast"/>
                              <w:rPr>
                                <w:rFonts w:cs="Arial"/>
                                <w:b/>
                                <w:bCs/>
                                <w:sz w:val="22"/>
                              </w:rPr>
                            </w:pPr>
                          </w:p>
                          <w:p w14:paraId="23B53350" w14:textId="3597F2D0" w:rsidR="008432B9" w:rsidRPr="009108DB" w:rsidRDefault="008432B9" w:rsidP="008432B9">
                            <w:pPr>
                              <w:spacing w:line="20" w:lineRule="atLeast"/>
                              <w:rPr>
                                <w:rFonts w:cstheme="minorHAnsi"/>
                                <w:b/>
                                <w:bCs/>
                                <w:color w:val="005EB8"/>
                                <w:sz w:val="28"/>
                              </w:rPr>
                            </w:pPr>
                            <w:r w:rsidRPr="000354F0">
                              <w:rPr>
                                <w:rFonts w:cstheme="minorHAnsi"/>
                                <w:b/>
                                <w:bCs/>
                                <w:color w:val="005EB8"/>
                                <w:sz w:val="28"/>
                              </w:rPr>
                              <w:t>SWL L</w:t>
                            </w:r>
                            <w:r>
                              <w:rPr>
                                <w:rFonts w:cstheme="minorHAnsi"/>
                                <w:b/>
                                <w:bCs/>
                                <w:color w:val="005EB8"/>
                                <w:sz w:val="28"/>
                              </w:rPr>
                              <w:t>ocal</w:t>
                            </w:r>
                            <w:r w:rsidRPr="000354F0">
                              <w:rPr>
                                <w:rFonts w:cstheme="minorHAnsi"/>
                                <w:b/>
                                <w:bCs/>
                                <w:color w:val="005EB8"/>
                                <w:sz w:val="28"/>
                              </w:rPr>
                              <w:t xml:space="preserve"> A</w:t>
                            </w:r>
                            <w:r>
                              <w:rPr>
                                <w:rFonts w:cstheme="minorHAnsi"/>
                                <w:b/>
                                <w:bCs/>
                                <w:color w:val="005EB8"/>
                                <w:sz w:val="28"/>
                              </w:rPr>
                              <w:t>daptation</w:t>
                            </w:r>
                          </w:p>
                          <w:p w14:paraId="797E5355" w14:textId="77777777" w:rsidR="008432B9" w:rsidRDefault="008432B9" w:rsidP="008432B9">
                            <w:pPr>
                              <w:rPr>
                                <w:rFonts w:cs="Arial"/>
                                <w:b/>
                                <w:bCs/>
                                <w:sz w:val="22"/>
                              </w:rPr>
                            </w:pPr>
                            <w:r>
                              <w:rPr>
                                <w:rFonts w:cs="Arial"/>
                                <w:b/>
                                <w:bCs/>
                                <w:sz w:val="22"/>
                              </w:rPr>
                              <w:t>2023</w:t>
                            </w:r>
                          </w:p>
                          <w:p w14:paraId="7E4FEAD2" w14:textId="70E43CFE" w:rsidR="008432B9" w:rsidRPr="00000EC2" w:rsidRDefault="008432B9" w:rsidP="008432B9">
                            <w:pPr>
                              <w:rPr>
                                <w:rFonts w:cs="Arial"/>
                                <w:color w:val="0000FF" w:themeColor="hyperlink"/>
                                <w:sz w:val="22"/>
                                <w:u w:val="single"/>
                                <w:lang w:eastAsia="en-GB"/>
                              </w:rPr>
                            </w:pPr>
                            <w:r w:rsidRPr="00000EC2">
                              <w:rPr>
                                <w:rFonts w:cs="Arial"/>
                                <w:sz w:val="22"/>
                              </w:rPr>
                              <w:t>Please follow link to local amendment regarding</w:t>
                            </w:r>
                            <w:r w:rsidRPr="00000EC2">
                              <w:rPr>
                                <w:rFonts w:cs="Arial"/>
                                <w:b/>
                                <w:bCs/>
                                <w:sz w:val="22"/>
                              </w:rPr>
                              <w:t xml:space="preserve"> </w:t>
                            </w:r>
                            <w:hyperlink w:anchor="_Locally_agreed_off-label" w:history="1">
                              <w:r w:rsidRPr="001C1C96">
                                <w:rPr>
                                  <w:rStyle w:val="Hyperlink"/>
                                  <w:rFonts w:cs="Arial"/>
                                  <w:sz w:val="22"/>
                                  <w:lang w:eastAsia="en-GB"/>
                                </w:rPr>
                                <w:t>Locally agreed off-label use</w:t>
                              </w:r>
                            </w:hyperlink>
                          </w:p>
                          <w:p w14:paraId="5AF07FBC" w14:textId="57BD44AF" w:rsidR="008432B9" w:rsidRDefault="008432B9" w:rsidP="008432B9">
                            <w:pPr>
                              <w:rPr>
                                <w:rFonts w:eastAsia="Arial" w:cs="Arial"/>
                                <w:color w:val="000000" w:themeColor="text1"/>
                                <w:sz w:val="22"/>
                              </w:rPr>
                            </w:pPr>
                            <w:r w:rsidRPr="00311CA6">
                              <w:rPr>
                                <w:rFonts w:cs="Arial"/>
                                <w:sz w:val="22"/>
                              </w:rPr>
                              <w:t xml:space="preserve">Please follow link to local addition to </w:t>
                            </w:r>
                            <w:hyperlink w:anchor="_Appendix_1:_Shared" w:history="1">
                              <w:r w:rsidRPr="001C1C96">
                                <w:rPr>
                                  <w:rStyle w:val="Hyperlink"/>
                                  <w:rFonts w:cs="Arial"/>
                                  <w:sz w:val="22"/>
                                </w:rPr>
                                <w:t>appendix 1</w:t>
                              </w:r>
                            </w:hyperlink>
                            <w:r w:rsidRPr="00311CA6">
                              <w:rPr>
                                <w:rFonts w:cs="Arial"/>
                                <w:sz w:val="22"/>
                              </w:rPr>
                              <w:t xml:space="preserve"> and </w:t>
                            </w:r>
                            <w:hyperlink w:anchor="_Appendix_2:_Shared" w:history="1">
                              <w:r w:rsidRPr="001C1C96">
                                <w:rPr>
                                  <w:rStyle w:val="Hyperlink"/>
                                  <w:rFonts w:cs="Arial"/>
                                  <w:sz w:val="22"/>
                                </w:rPr>
                                <w:t>appendix 2</w:t>
                              </w:r>
                            </w:hyperlink>
                            <w:r w:rsidRPr="00311CA6">
                              <w:rPr>
                                <w:rFonts w:cs="Arial"/>
                                <w:sz w:val="22"/>
                              </w:rPr>
                              <w:t xml:space="preserve">. This has been added to clearly define who will be responsible for completing the annual review specified in </w:t>
                            </w:r>
                            <w:hyperlink w:anchor="_Baseline_investigations,_initial" w:history="1">
                              <w:r w:rsidRPr="001C1C96">
                                <w:rPr>
                                  <w:rStyle w:val="Hyperlink"/>
                                  <w:rFonts w:cs="Arial"/>
                                  <w:sz w:val="22"/>
                                </w:rPr>
                                <w:t>Section 8</w:t>
                              </w:r>
                            </w:hyperlink>
                            <w:r w:rsidRPr="00311CA6">
                              <w:rPr>
                                <w:rFonts w:cs="Arial"/>
                                <w:sz w:val="22"/>
                              </w:rPr>
                              <w:t xml:space="preserve"> under ‘Ongoing Monitoring’ and </w:t>
                            </w:r>
                            <w:hyperlink w:anchor="_Ongoing_monitoring_requirements" w:history="1">
                              <w:r w:rsidRPr="001C1C96">
                                <w:rPr>
                                  <w:rStyle w:val="Hyperlink"/>
                                  <w:rFonts w:cs="Arial"/>
                                  <w:sz w:val="22"/>
                                </w:rPr>
                                <w:t>Section 9</w:t>
                              </w:r>
                            </w:hyperlink>
                            <w:r w:rsidRPr="00311CA6">
                              <w:rPr>
                                <w:rFonts w:cs="Arial"/>
                                <w:sz w:val="22"/>
                              </w:rPr>
                              <w:t>.  W</w:t>
                            </w:r>
                            <w:r w:rsidRPr="00311CA6">
                              <w:rPr>
                                <w:rFonts w:eastAsia="Arial" w:cs="Arial"/>
                                <w:color w:val="000000" w:themeColor="text1"/>
                                <w:sz w:val="22"/>
                              </w:rPr>
                              <w:t xml:space="preserve">ork is being done to allow for the annual review to be conducted in primary care </w:t>
                            </w:r>
                            <w:r w:rsidRPr="00311CA6">
                              <w:rPr>
                                <w:rFonts w:eastAsia="Arial" w:cs="Arial"/>
                                <w:b/>
                                <w:bCs/>
                                <w:color w:val="000000" w:themeColor="text1"/>
                                <w:sz w:val="22"/>
                              </w:rPr>
                              <w:t>only</w:t>
                            </w:r>
                            <w:r w:rsidRPr="00311CA6">
                              <w:rPr>
                                <w:rFonts w:eastAsia="Arial" w:cs="Arial"/>
                                <w:color w:val="000000" w:themeColor="text1"/>
                                <w:sz w:val="22"/>
                              </w:rPr>
                              <w:t xml:space="preserve"> where local arrangements allow for this. The specialist is responsible for ensuring local arrangements are in place prior to suggesting that the primary care prescriber could undertake the annual review. </w:t>
                            </w:r>
                          </w:p>
                          <w:p w14:paraId="55EB2FFC" w14:textId="77777777" w:rsidR="009108DB" w:rsidRPr="009108DB" w:rsidRDefault="009108DB" w:rsidP="009108DB">
                            <w:pPr>
                              <w:spacing w:after="0" w:line="240" w:lineRule="auto"/>
                              <w:rPr>
                                <w:rFonts w:eastAsia="Arial" w:cs="Arial"/>
                                <w:b/>
                                <w:bCs/>
                                <w:color w:val="000000" w:themeColor="text1"/>
                                <w:sz w:val="22"/>
                              </w:rPr>
                            </w:pPr>
                            <w:r w:rsidRPr="009108DB">
                              <w:rPr>
                                <w:rFonts w:eastAsia="Arial" w:cs="Arial"/>
                                <w:b/>
                                <w:bCs/>
                                <w:color w:val="000000" w:themeColor="text1"/>
                                <w:sz w:val="22"/>
                              </w:rPr>
                              <w:t>Version Control History</w:t>
                            </w:r>
                          </w:p>
                          <w:p w14:paraId="3A9CCA63" w14:textId="77777777" w:rsidR="009108DB" w:rsidRPr="009108DB" w:rsidRDefault="009108DB" w:rsidP="009108DB">
                            <w:pPr>
                              <w:spacing w:after="0" w:line="240" w:lineRule="auto"/>
                              <w:rPr>
                                <w:rFonts w:eastAsia="Arial" w:cs="Arial"/>
                                <w:color w:val="000000" w:themeColor="text1"/>
                                <w:sz w:val="22"/>
                              </w:rPr>
                            </w:pPr>
                            <w:r w:rsidRPr="009108DB">
                              <w:rPr>
                                <w:rFonts w:eastAsia="Arial" w:cs="Arial"/>
                                <w:color w:val="000000" w:themeColor="text1"/>
                                <w:sz w:val="22"/>
                              </w:rPr>
                              <w:t>Date: 15</w:t>
                            </w:r>
                            <w:r w:rsidRPr="009108DB">
                              <w:rPr>
                                <w:rFonts w:eastAsia="Arial" w:cs="Arial"/>
                                <w:color w:val="000000" w:themeColor="text1"/>
                                <w:sz w:val="22"/>
                                <w:vertAlign w:val="superscript"/>
                              </w:rPr>
                              <w:t>th</w:t>
                            </w:r>
                            <w:r w:rsidRPr="009108DB">
                              <w:rPr>
                                <w:rFonts w:eastAsia="Arial" w:cs="Arial"/>
                                <w:color w:val="000000" w:themeColor="text1"/>
                                <w:sz w:val="22"/>
                              </w:rPr>
                              <w:t xml:space="preserve"> February 2023, updated January 25</w:t>
                            </w:r>
                          </w:p>
                          <w:p w14:paraId="2C0D0AC3" w14:textId="77777777" w:rsidR="009108DB" w:rsidRPr="009108DB" w:rsidRDefault="009108DB" w:rsidP="009108DB">
                            <w:pPr>
                              <w:spacing w:after="0" w:line="240" w:lineRule="auto"/>
                              <w:rPr>
                                <w:rFonts w:eastAsia="Arial" w:cs="Arial"/>
                                <w:color w:val="000000" w:themeColor="text1"/>
                                <w:sz w:val="22"/>
                              </w:rPr>
                            </w:pPr>
                            <w:r w:rsidRPr="009108DB">
                              <w:rPr>
                                <w:rFonts w:eastAsia="Arial" w:cs="Arial"/>
                                <w:color w:val="000000" w:themeColor="text1"/>
                                <w:sz w:val="22"/>
                              </w:rPr>
                              <w:t>Version: 1.1</w:t>
                            </w:r>
                          </w:p>
                          <w:p w14:paraId="0B62A9AB" w14:textId="77777777" w:rsidR="009108DB" w:rsidRPr="009108DB" w:rsidRDefault="009108DB" w:rsidP="009108DB">
                            <w:pPr>
                              <w:spacing w:after="0" w:line="240" w:lineRule="auto"/>
                              <w:rPr>
                                <w:rFonts w:eastAsia="Arial" w:cs="Arial"/>
                                <w:color w:val="000000" w:themeColor="text1"/>
                                <w:sz w:val="22"/>
                              </w:rPr>
                            </w:pPr>
                            <w:r w:rsidRPr="009108DB">
                              <w:rPr>
                                <w:rFonts w:eastAsia="Arial" w:cs="Arial"/>
                                <w:color w:val="000000" w:themeColor="text1"/>
                                <w:sz w:val="22"/>
                              </w:rPr>
                              <w:t>Type of change: Minor</w:t>
                            </w:r>
                          </w:p>
                          <w:p w14:paraId="6313BBE4" w14:textId="77777777" w:rsidR="009108DB" w:rsidRPr="009108DB" w:rsidRDefault="009108DB" w:rsidP="009108DB">
                            <w:pPr>
                              <w:spacing w:line="240" w:lineRule="auto"/>
                              <w:rPr>
                                <w:rFonts w:eastAsia="Arial" w:cs="Arial"/>
                                <w:color w:val="000000" w:themeColor="text1"/>
                                <w:sz w:val="22"/>
                              </w:rPr>
                            </w:pPr>
                            <w:r w:rsidRPr="009108DB">
                              <w:rPr>
                                <w:rFonts w:eastAsia="Arial" w:cs="Arial"/>
                                <w:color w:val="000000" w:themeColor="text1"/>
                                <w:sz w:val="22"/>
                              </w:rPr>
                              <w:t>Summary of change: Review date extended to February 26</w:t>
                            </w:r>
                          </w:p>
                          <w:p w14:paraId="23B9B93E" w14:textId="77777777" w:rsidR="009108DB" w:rsidRDefault="009108DB" w:rsidP="008432B9">
                            <w:pPr>
                              <w:rPr>
                                <w:rFonts w:eastAsia="Arial" w:cs="Arial"/>
                                <w:color w:val="000000" w:themeColor="text1"/>
                                <w:sz w:val="22"/>
                              </w:rPr>
                            </w:pPr>
                          </w:p>
                          <w:p w14:paraId="489D7DC9" w14:textId="77777777" w:rsidR="009108DB" w:rsidRPr="00311CA6" w:rsidRDefault="009108DB" w:rsidP="008432B9">
                            <w:pPr>
                              <w:rPr>
                                <w:sz w:val="20"/>
                                <w:szCs w:val="20"/>
                              </w:rPr>
                            </w:pPr>
                          </w:p>
                          <w:p w14:paraId="57613C77" w14:textId="77777777" w:rsidR="008432B9" w:rsidRDefault="008432B9" w:rsidP="008432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83599" id="_x0000_t202" coordsize="21600,21600" o:spt="202" path="m,l,21600r21600,l21600,xe">
                <v:stroke joinstyle="miter"/>
                <v:path gradientshapeok="t" o:connecttype="rect"/>
              </v:shapetype>
              <v:shape id="Text Box 10" o:spid="_x0000_s1026" type="#_x0000_t202" style="position:absolute;left:0;text-align:left;margin-left:0;margin-top:39.3pt;width:525pt;height:34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" filled="f" strokecolor="#00b050" strokeweight="3pt">
                <v:textbox>
                  <w:txbxContent>
                    <w:p w14:paraId="6F1BC588" w14:textId="77777777" w:rsidR="008432B9" w:rsidRDefault="008432B9" w:rsidP="008432B9">
                      <w:pPr>
                        <w:spacing w:line="20" w:lineRule="atLeast"/>
                        <w:rPr>
                          <w:rFonts w:cs="Arial"/>
                          <w:b/>
                          <w:bCs/>
                          <w:sz w:val="22"/>
                        </w:rPr>
                      </w:pPr>
                    </w:p>
                    <w:p w14:paraId="23B53350" w14:textId="3597F2D0" w:rsidR="008432B9" w:rsidRPr="009108DB" w:rsidRDefault="008432B9" w:rsidP="008432B9">
                      <w:pPr>
                        <w:spacing w:line="20" w:lineRule="atLeast"/>
                        <w:rPr>
                          <w:rFonts w:cstheme="minorHAnsi"/>
                          <w:b/>
                          <w:bCs/>
                          <w:color w:val="005EB8"/>
                          <w:sz w:val="28"/>
                        </w:rPr>
                      </w:pPr>
                      <w:r w:rsidRPr="000354F0">
                        <w:rPr>
                          <w:rFonts w:cstheme="minorHAnsi"/>
                          <w:b/>
                          <w:bCs/>
                          <w:color w:val="005EB8"/>
                          <w:sz w:val="28"/>
                        </w:rPr>
                        <w:t>SWL L</w:t>
                      </w:r>
                      <w:r>
                        <w:rPr>
                          <w:rFonts w:cstheme="minorHAnsi"/>
                          <w:b/>
                          <w:bCs/>
                          <w:color w:val="005EB8"/>
                          <w:sz w:val="28"/>
                        </w:rPr>
                        <w:t>ocal</w:t>
                      </w:r>
                      <w:r w:rsidRPr="000354F0">
                        <w:rPr>
                          <w:rFonts w:cstheme="minorHAnsi"/>
                          <w:b/>
                          <w:bCs/>
                          <w:color w:val="005EB8"/>
                          <w:sz w:val="28"/>
                        </w:rPr>
                        <w:t xml:space="preserve"> A</w:t>
                      </w:r>
                      <w:r>
                        <w:rPr>
                          <w:rFonts w:cstheme="minorHAnsi"/>
                          <w:b/>
                          <w:bCs/>
                          <w:color w:val="005EB8"/>
                          <w:sz w:val="28"/>
                        </w:rPr>
                        <w:t>daptation</w:t>
                      </w:r>
                    </w:p>
                    <w:p w14:paraId="797E5355" w14:textId="77777777" w:rsidR="008432B9" w:rsidRDefault="008432B9" w:rsidP="008432B9">
                      <w:pPr>
                        <w:rPr>
                          <w:rFonts w:cs="Arial"/>
                          <w:b/>
                          <w:bCs/>
                          <w:sz w:val="22"/>
                        </w:rPr>
                      </w:pPr>
                      <w:r>
                        <w:rPr>
                          <w:rFonts w:cs="Arial"/>
                          <w:b/>
                          <w:bCs/>
                          <w:sz w:val="22"/>
                        </w:rPr>
                        <w:t>2023</w:t>
                      </w:r>
                    </w:p>
                    <w:p w14:paraId="7E4FEAD2" w14:textId="70E43CFE" w:rsidR="008432B9" w:rsidRPr="00000EC2" w:rsidRDefault="008432B9" w:rsidP="008432B9">
                      <w:pPr>
                        <w:rPr>
                          <w:rFonts w:cs="Arial"/>
                          <w:color w:val="0000FF" w:themeColor="hyperlink"/>
                          <w:sz w:val="22"/>
                          <w:u w:val="single"/>
                          <w:lang w:eastAsia="en-GB"/>
                        </w:rPr>
                      </w:pPr>
                      <w:r w:rsidRPr="00000EC2">
                        <w:rPr>
                          <w:rFonts w:cs="Arial"/>
                          <w:sz w:val="22"/>
                        </w:rPr>
                        <w:t>Please follow link to local amendment regarding</w:t>
                      </w:r>
                      <w:r w:rsidRPr="00000EC2">
                        <w:rPr>
                          <w:rFonts w:cs="Arial"/>
                          <w:b/>
                          <w:bCs/>
                          <w:sz w:val="22"/>
                        </w:rPr>
                        <w:t xml:space="preserve"> </w:t>
                      </w:r>
                      <w:hyperlink w:anchor="_Locally_agreed_off-label" w:history="1">
                        <w:r w:rsidRPr="001C1C96">
                          <w:rPr>
                            <w:rStyle w:val="Hyperlink"/>
                            <w:rFonts w:cs="Arial"/>
                            <w:sz w:val="22"/>
                            <w:lang w:eastAsia="en-GB"/>
                          </w:rPr>
                          <w:t>Locally agreed off-label use</w:t>
                        </w:r>
                      </w:hyperlink>
                    </w:p>
                    <w:p w14:paraId="5AF07FBC" w14:textId="57BD44AF" w:rsidR="008432B9" w:rsidRDefault="008432B9" w:rsidP="008432B9">
                      <w:pPr>
                        <w:rPr>
                          <w:rFonts w:eastAsia="Arial" w:cs="Arial"/>
                          <w:color w:val="000000" w:themeColor="text1"/>
                          <w:sz w:val="22"/>
                        </w:rPr>
                      </w:pPr>
                      <w:r w:rsidRPr="00311CA6">
                        <w:rPr>
                          <w:rFonts w:cs="Arial"/>
                          <w:sz w:val="22"/>
                        </w:rPr>
                        <w:t xml:space="preserve">Please follow link to local addition to </w:t>
                      </w:r>
                      <w:hyperlink w:anchor="_Appendix_1:_Shared" w:history="1">
                        <w:r w:rsidRPr="001C1C96">
                          <w:rPr>
                            <w:rStyle w:val="Hyperlink"/>
                            <w:rFonts w:cs="Arial"/>
                            <w:sz w:val="22"/>
                          </w:rPr>
                          <w:t>appendix 1</w:t>
                        </w:r>
                      </w:hyperlink>
                      <w:r w:rsidRPr="00311CA6">
                        <w:rPr>
                          <w:rFonts w:cs="Arial"/>
                          <w:sz w:val="22"/>
                        </w:rPr>
                        <w:t xml:space="preserve"> and </w:t>
                      </w:r>
                      <w:hyperlink w:anchor="_Appendix_2:_Shared" w:history="1">
                        <w:r w:rsidRPr="001C1C96">
                          <w:rPr>
                            <w:rStyle w:val="Hyperlink"/>
                            <w:rFonts w:cs="Arial"/>
                            <w:sz w:val="22"/>
                          </w:rPr>
                          <w:t>appendix 2</w:t>
                        </w:r>
                      </w:hyperlink>
                      <w:r w:rsidRPr="00311CA6">
                        <w:rPr>
                          <w:rFonts w:cs="Arial"/>
                          <w:sz w:val="22"/>
                        </w:rPr>
                        <w:t xml:space="preserve">. This has been added to clearly define who will be responsible for completing the annual review specified in </w:t>
                      </w:r>
                      <w:hyperlink w:anchor="_Baseline_investigations,_initial" w:history="1">
                        <w:r w:rsidRPr="001C1C96">
                          <w:rPr>
                            <w:rStyle w:val="Hyperlink"/>
                            <w:rFonts w:cs="Arial"/>
                            <w:sz w:val="22"/>
                          </w:rPr>
                          <w:t>Section 8</w:t>
                        </w:r>
                      </w:hyperlink>
                      <w:r w:rsidRPr="00311CA6">
                        <w:rPr>
                          <w:rFonts w:cs="Arial"/>
                          <w:sz w:val="22"/>
                        </w:rPr>
                        <w:t xml:space="preserve"> under ‘Ongoing Monitoring’ and </w:t>
                      </w:r>
                      <w:hyperlink w:anchor="_Ongoing_monitoring_requirements" w:history="1">
                        <w:r w:rsidRPr="001C1C96">
                          <w:rPr>
                            <w:rStyle w:val="Hyperlink"/>
                            <w:rFonts w:cs="Arial"/>
                            <w:sz w:val="22"/>
                          </w:rPr>
                          <w:t>Section 9</w:t>
                        </w:r>
                      </w:hyperlink>
                      <w:r w:rsidRPr="00311CA6">
                        <w:rPr>
                          <w:rFonts w:cs="Arial"/>
                          <w:sz w:val="22"/>
                        </w:rPr>
                        <w:t>.  W</w:t>
                      </w:r>
                      <w:r w:rsidRPr="00311CA6">
                        <w:rPr>
                          <w:rFonts w:eastAsia="Arial" w:cs="Arial"/>
                          <w:color w:val="000000" w:themeColor="text1"/>
                          <w:sz w:val="22"/>
                        </w:rPr>
                        <w:t xml:space="preserve">ork is being done to allow for the annual review to be conducted in primary care </w:t>
                      </w:r>
                      <w:r w:rsidRPr="00311CA6">
                        <w:rPr>
                          <w:rFonts w:eastAsia="Arial" w:cs="Arial"/>
                          <w:b/>
                          <w:bCs/>
                          <w:color w:val="000000" w:themeColor="text1"/>
                          <w:sz w:val="22"/>
                        </w:rPr>
                        <w:t>only</w:t>
                      </w:r>
                      <w:r w:rsidRPr="00311CA6">
                        <w:rPr>
                          <w:rFonts w:eastAsia="Arial" w:cs="Arial"/>
                          <w:color w:val="000000" w:themeColor="text1"/>
                          <w:sz w:val="22"/>
                        </w:rPr>
                        <w:t xml:space="preserve"> where local arrangements allow for this. The specialist is responsible for ensuring local arrangements are in place prior to suggesting that the primary care prescriber could undertake the annual review. </w:t>
                      </w:r>
                    </w:p>
                    <w:p w14:paraId="55EB2FFC" w14:textId="77777777" w:rsidR="009108DB" w:rsidRPr="009108DB" w:rsidRDefault="009108DB" w:rsidP="009108DB">
                      <w:pPr>
                        <w:spacing w:after="0" w:line="240" w:lineRule="auto"/>
                        <w:rPr>
                          <w:rFonts w:eastAsia="Arial" w:cs="Arial"/>
                          <w:b/>
                          <w:bCs/>
                          <w:color w:val="000000" w:themeColor="text1"/>
                          <w:sz w:val="22"/>
                        </w:rPr>
                      </w:pPr>
                      <w:r w:rsidRPr="009108DB">
                        <w:rPr>
                          <w:rFonts w:eastAsia="Arial" w:cs="Arial"/>
                          <w:b/>
                          <w:bCs/>
                          <w:color w:val="000000" w:themeColor="text1"/>
                          <w:sz w:val="22"/>
                        </w:rPr>
                        <w:t>Version Control History</w:t>
                      </w:r>
                    </w:p>
                    <w:p w14:paraId="3A9CCA63" w14:textId="77777777" w:rsidR="009108DB" w:rsidRPr="009108DB" w:rsidRDefault="009108DB" w:rsidP="009108DB">
                      <w:pPr>
                        <w:spacing w:after="0" w:line="240" w:lineRule="auto"/>
                        <w:rPr>
                          <w:rFonts w:eastAsia="Arial" w:cs="Arial"/>
                          <w:color w:val="000000" w:themeColor="text1"/>
                          <w:sz w:val="22"/>
                        </w:rPr>
                      </w:pPr>
                      <w:r w:rsidRPr="009108DB">
                        <w:rPr>
                          <w:rFonts w:eastAsia="Arial" w:cs="Arial"/>
                          <w:color w:val="000000" w:themeColor="text1"/>
                          <w:sz w:val="22"/>
                        </w:rPr>
                        <w:t>Date: 15</w:t>
                      </w:r>
                      <w:r w:rsidRPr="009108DB">
                        <w:rPr>
                          <w:rFonts w:eastAsia="Arial" w:cs="Arial"/>
                          <w:color w:val="000000" w:themeColor="text1"/>
                          <w:sz w:val="22"/>
                          <w:vertAlign w:val="superscript"/>
                        </w:rPr>
                        <w:t>th</w:t>
                      </w:r>
                      <w:r w:rsidRPr="009108DB">
                        <w:rPr>
                          <w:rFonts w:eastAsia="Arial" w:cs="Arial"/>
                          <w:color w:val="000000" w:themeColor="text1"/>
                          <w:sz w:val="22"/>
                        </w:rPr>
                        <w:t xml:space="preserve"> February 2023, updated January 25</w:t>
                      </w:r>
                    </w:p>
                    <w:p w14:paraId="2C0D0AC3" w14:textId="77777777" w:rsidR="009108DB" w:rsidRPr="009108DB" w:rsidRDefault="009108DB" w:rsidP="009108DB">
                      <w:pPr>
                        <w:spacing w:after="0" w:line="240" w:lineRule="auto"/>
                        <w:rPr>
                          <w:rFonts w:eastAsia="Arial" w:cs="Arial"/>
                          <w:color w:val="000000" w:themeColor="text1"/>
                          <w:sz w:val="22"/>
                        </w:rPr>
                      </w:pPr>
                      <w:r w:rsidRPr="009108DB">
                        <w:rPr>
                          <w:rFonts w:eastAsia="Arial" w:cs="Arial"/>
                          <w:color w:val="000000" w:themeColor="text1"/>
                          <w:sz w:val="22"/>
                        </w:rPr>
                        <w:t>Version: 1.1</w:t>
                      </w:r>
                    </w:p>
                    <w:p w14:paraId="0B62A9AB" w14:textId="77777777" w:rsidR="009108DB" w:rsidRPr="009108DB" w:rsidRDefault="009108DB" w:rsidP="009108DB">
                      <w:pPr>
                        <w:spacing w:after="0" w:line="240" w:lineRule="auto"/>
                        <w:rPr>
                          <w:rFonts w:eastAsia="Arial" w:cs="Arial"/>
                          <w:color w:val="000000" w:themeColor="text1"/>
                          <w:sz w:val="22"/>
                        </w:rPr>
                      </w:pPr>
                      <w:r w:rsidRPr="009108DB">
                        <w:rPr>
                          <w:rFonts w:eastAsia="Arial" w:cs="Arial"/>
                          <w:color w:val="000000" w:themeColor="text1"/>
                          <w:sz w:val="22"/>
                        </w:rPr>
                        <w:t>Type of change: Minor</w:t>
                      </w:r>
                    </w:p>
                    <w:p w14:paraId="6313BBE4" w14:textId="77777777" w:rsidR="009108DB" w:rsidRPr="009108DB" w:rsidRDefault="009108DB" w:rsidP="009108DB">
                      <w:pPr>
                        <w:spacing w:line="240" w:lineRule="auto"/>
                        <w:rPr>
                          <w:rFonts w:eastAsia="Arial" w:cs="Arial"/>
                          <w:color w:val="000000" w:themeColor="text1"/>
                          <w:sz w:val="22"/>
                        </w:rPr>
                      </w:pPr>
                      <w:r w:rsidRPr="009108DB">
                        <w:rPr>
                          <w:rFonts w:eastAsia="Arial" w:cs="Arial"/>
                          <w:color w:val="000000" w:themeColor="text1"/>
                          <w:sz w:val="22"/>
                        </w:rPr>
                        <w:t>Summary of change: Review date extended to February 26</w:t>
                      </w:r>
                    </w:p>
                    <w:p w14:paraId="23B9B93E" w14:textId="77777777" w:rsidR="009108DB" w:rsidRDefault="009108DB" w:rsidP="008432B9">
                      <w:pPr>
                        <w:rPr>
                          <w:rFonts w:eastAsia="Arial" w:cs="Arial"/>
                          <w:color w:val="000000" w:themeColor="text1"/>
                          <w:sz w:val="22"/>
                        </w:rPr>
                      </w:pPr>
                    </w:p>
                    <w:p w14:paraId="489D7DC9" w14:textId="77777777" w:rsidR="009108DB" w:rsidRPr="00311CA6" w:rsidRDefault="009108DB" w:rsidP="008432B9">
                      <w:pPr>
                        <w:rPr>
                          <w:sz w:val="20"/>
                          <w:szCs w:val="20"/>
                        </w:rPr>
                      </w:pPr>
                    </w:p>
                    <w:p w14:paraId="57613C77" w14:textId="77777777" w:rsidR="008432B9" w:rsidRDefault="008432B9" w:rsidP="008432B9"/>
                  </w:txbxContent>
                </v:textbox>
                <w10:wrap type="square" anchorx="margin"/>
              </v:shape>
            </w:pict>
          </mc:Fallback>
        </mc:AlternateContent>
      </w:r>
      <w:r w:rsidR="001C1C96">
        <w:rPr>
          <w:noProof/>
        </w:rPr>
        <w:drawing>
          <wp:anchor distT="0" distB="0" distL="114300" distR="114300" simplePos="0" relativeHeight="251663360" behindDoc="1" locked="0" layoutInCell="1" allowOverlap="1" wp14:anchorId="4EA7D035" wp14:editId="3DB66FC9">
            <wp:simplePos x="0" y="0"/>
            <wp:positionH relativeFrom="margin">
              <wp:posOffset>4648200</wp:posOffset>
            </wp:positionH>
            <wp:positionV relativeFrom="paragraph">
              <wp:posOffset>560070</wp:posOffset>
            </wp:positionV>
            <wp:extent cx="1466850" cy="544195"/>
            <wp:effectExtent l="0" t="0" r="0" b="8255"/>
            <wp:wrapTight wrapText="bothSides">
              <wp:wrapPolygon edited="0">
                <wp:start x="0" y="0"/>
                <wp:lineTo x="0" y="21172"/>
                <wp:lineTo x="21319" y="21172"/>
                <wp:lineTo x="21319" y="0"/>
                <wp:lineTo x="0" y="0"/>
              </wp:wrapPolygon>
            </wp:wrapTight>
            <wp:docPr id="2" name="Picture 2" descr="A logo with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r w:rsidR="004206F9" w:rsidRPr="00561402">
        <w:t>Version 1</w:t>
      </w:r>
      <w:r>
        <w:t>.1</w:t>
      </w:r>
    </w:p>
    <w:p w14:paraId="69C84A97" w14:textId="61B17D44" w:rsidR="00853E84" w:rsidRDefault="00853E84" w:rsidP="00853E84">
      <w:pPr>
        <w:pStyle w:val="Date"/>
      </w:pPr>
    </w:p>
    <w:p w14:paraId="4062F4E3" w14:textId="77777777" w:rsidR="009108DB" w:rsidRPr="009108DB" w:rsidRDefault="009108DB" w:rsidP="009108DB"/>
    <w:p w14:paraId="7D1EF5D9" w14:textId="182270E6" w:rsidR="004206F9" w:rsidRPr="00561402" w:rsidRDefault="00806A3A" w:rsidP="009108DB">
      <w:pPr>
        <w:ind w:left="-567"/>
      </w:pPr>
      <w:r w:rsidRPr="00561402">
        <w:rPr>
          <w:rFonts w:cs="Arial"/>
          <w:noProof/>
          <w:sz w:val="36"/>
          <w:szCs w:val="36"/>
        </w:rPr>
        <w:lastRenderedPageBreak/>
        <mc:AlternateContent>
          <mc:Choice Requires="wps">
            <w:drawing>
              <wp:anchor distT="45720" distB="45720" distL="114300" distR="114300" simplePos="0" relativeHeight="251659264" behindDoc="0" locked="0" layoutInCell="1" allowOverlap="1" wp14:anchorId="27B29D81" wp14:editId="07A14E04">
                <wp:simplePos x="0" y="0"/>
                <wp:positionH relativeFrom="column">
                  <wp:posOffset>-437926</wp:posOffset>
                </wp:positionH>
                <wp:positionV relativeFrom="paragraph">
                  <wp:posOffset>548454</wp:posOffset>
                </wp:positionV>
                <wp:extent cx="6647815" cy="1064895"/>
                <wp:effectExtent l="0" t="0" r="1968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64D00524" w14:textId="77777777" w:rsidR="00117315" w:rsidRPr="00C55EA7" w:rsidRDefault="00117315" w:rsidP="00117315">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2"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3"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4"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5"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87D2118" w14:textId="77777777" w:rsidR="00806A3A" w:rsidRDefault="00806A3A" w:rsidP="00806A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29D81" id="Text Box 2" o:spid="_x0000_s1027" type="#_x0000_t202" style="position:absolute;left:0;text-align:left;margin-left:-34.5pt;margin-top:43.2pt;width:523.45pt;height:8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">
                <v:textbox>
                  <w:txbxContent>
                    <w:p w14:paraId="64D00524" w14:textId="77777777" w:rsidR="00117315" w:rsidRPr="00C55EA7" w:rsidRDefault="00117315" w:rsidP="00117315">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6"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7"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8"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9"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87D2118" w14:textId="77777777" w:rsidR="00806A3A" w:rsidRDefault="00806A3A" w:rsidP="00806A3A"/>
                  </w:txbxContent>
                </v:textbox>
                <w10:wrap type="square"/>
              </v:shape>
            </w:pict>
          </mc:Fallback>
        </mc:AlternateContent>
      </w:r>
      <w:r w:rsidR="004206F9" w:rsidRPr="00561402">
        <w:t>Review date – January 2025</w:t>
      </w:r>
    </w:p>
    <w:p w14:paraId="69FD2FF5" w14:textId="4EAE849E" w:rsidR="007C7494" w:rsidRPr="00561402" w:rsidRDefault="007C7494" w:rsidP="00806A3A">
      <w:pPr>
        <w:sectPr w:rsidR="007C7494" w:rsidRPr="00561402" w:rsidSect="007C7494">
          <w:headerReference w:type="even" r:id="rId20"/>
          <w:headerReference w:type="default" r:id="rId21"/>
          <w:footerReference w:type="even" r:id="rId22"/>
          <w:footerReference w:type="default" r:id="rId23"/>
          <w:headerReference w:type="first" r:id="rId24"/>
          <w:footerReference w:type="first" r:id="rId25"/>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561402" w14:paraId="146E6787" w14:textId="77777777" w:rsidTr="75CD906C">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561402" w:rsidRDefault="00055685" w:rsidP="008B7037">
            <w:pPr>
              <w:pStyle w:val="Heading2"/>
              <w:spacing w:before="0"/>
              <w:rPr>
                <w:lang w:eastAsia="en-GB"/>
              </w:rPr>
            </w:pPr>
            <w:bookmarkStart w:id="0" w:name="Responsibilities"/>
            <w:r w:rsidRPr="00561402">
              <w:rPr>
                <w:lang w:eastAsia="en-GB"/>
              </w:rPr>
              <w:t>Specialist responsibilities</w:t>
            </w:r>
          </w:p>
          <w:bookmarkEnd w:id="0"/>
          <w:p w14:paraId="5AC19680"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Assess the patient and provide diagnosis. Ensure the diagnosis is within scope of this shared care protocol (</w:t>
            </w:r>
            <w:hyperlink w:anchor="Two_indications" w:history="1">
              <w:r w:rsidRPr="00561402">
                <w:rPr>
                  <w:rStyle w:val="Hyperlink"/>
                  <w:rFonts w:eastAsia="Times New Roman" w:cs="Arial"/>
                  <w:iCs/>
                  <w:lang w:eastAsia="en-GB"/>
                </w:rPr>
                <w:t>section 2</w:t>
              </w:r>
            </w:hyperlink>
            <w:r w:rsidRPr="00561402">
              <w:rPr>
                <w:rFonts w:eastAsia="Times New Roman" w:cs="Arial"/>
                <w:iCs/>
                <w:color w:val="000000"/>
                <w:lang w:eastAsia="en-GB"/>
              </w:rPr>
              <w:t>) and communicated to primary care.</w:t>
            </w:r>
          </w:p>
          <w:p w14:paraId="4FB7837E"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Use a shared decision making approach; discuss</w:t>
            </w:r>
            <w:r w:rsidRPr="00561402" w:rsidDel="00523798">
              <w:rPr>
                <w:rFonts w:eastAsia="Times New Roman" w:cs="Arial"/>
                <w:iCs/>
                <w:color w:val="000000"/>
                <w:lang w:eastAsia="en-GB"/>
              </w:rPr>
              <w:t xml:space="preserve"> </w:t>
            </w:r>
            <w:r w:rsidRPr="00561402">
              <w:rPr>
                <w:rFonts w:eastAsia="Times New Roman" w:cs="Arial"/>
                <w:iCs/>
                <w:color w:val="000000"/>
                <w:lang w:eastAsia="en-GB"/>
              </w:rPr>
              <w:t xml:space="preserve">the benefits and risks of the treatment with the patient and/or their carer and provide the appropriate counselling (see </w:t>
            </w:r>
            <w:hyperlink w:anchor="Eleven_advice_to_patients" w:history="1">
              <w:r w:rsidRPr="00561402">
                <w:rPr>
                  <w:rStyle w:val="Hyperlink"/>
                  <w:rFonts w:eastAsia="Times New Roman" w:cs="Arial"/>
                  <w:iCs/>
                  <w:lang w:eastAsia="en-GB"/>
                </w:rPr>
                <w:t>section 11</w:t>
              </w:r>
            </w:hyperlink>
            <w:r w:rsidRPr="00561402">
              <w:rPr>
                <w:rFonts w:eastAsia="Times New Roman" w:cs="Arial"/>
                <w:iCs/>
                <w:color w:val="000000"/>
                <w:lang w:eastAsia="en-GB"/>
              </w:rPr>
              <w:t>), to enable them to reach an informed decision. Obtain and document consent. Provide an appropriate patient information leaflet.</w:t>
            </w:r>
          </w:p>
          <w:p w14:paraId="4E3C4E31"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Ensure the patient and/or their carer understands that treatment may be stopped if they do not attend for monitoring and treatment review</w:t>
            </w:r>
          </w:p>
          <w:p w14:paraId="7A908A55"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 xml:space="preserve">Assess for contraindications and cautions (see </w:t>
            </w:r>
            <w:hyperlink w:anchor="Four_cx_and_cautions" w:history="1">
              <w:r w:rsidRPr="00561402">
                <w:rPr>
                  <w:rStyle w:val="Hyperlink"/>
                  <w:rFonts w:eastAsia="Times New Roman" w:cs="Arial"/>
                  <w:iCs/>
                  <w:lang w:eastAsia="en-GB"/>
                </w:rPr>
                <w:t>section 4</w:t>
              </w:r>
            </w:hyperlink>
            <w:r w:rsidRPr="00561402">
              <w:rPr>
                <w:rFonts w:eastAsia="Times New Roman" w:cs="Arial"/>
                <w:iCs/>
                <w:color w:val="000000"/>
                <w:lang w:eastAsia="en-GB"/>
              </w:rPr>
              <w:t xml:space="preserve">) and interactions (see </w:t>
            </w:r>
            <w:hyperlink w:anchor="Seven_interactions" w:history="1">
              <w:r w:rsidRPr="00561402">
                <w:rPr>
                  <w:rStyle w:val="Hyperlink"/>
                  <w:rFonts w:eastAsia="Times New Roman" w:cs="Arial"/>
                  <w:iCs/>
                  <w:lang w:eastAsia="en-GB"/>
                </w:rPr>
                <w:t>section 7</w:t>
              </w:r>
            </w:hyperlink>
            <w:r w:rsidRPr="00561402">
              <w:rPr>
                <w:rFonts w:eastAsia="Times New Roman" w:cs="Arial"/>
                <w:iCs/>
                <w:color w:val="000000"/>
                <w:lang w:eastAsia="en-GB"/>
              </w:rPr>
              <w:t>).</w:t>
            </w:r>
          </w:p>
          <w:p w14:paraId="1617EB99"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 xml:space="preserve">Conduct required baseline investigations and initial monitoring (see </w:t>
            </w:r>
            <w:hyperlink w:anchor="Eight_specialist_monitoring" w:history="1">
              <w:r w:rsidRPr="00561402">
                <w:rPr>
                  <w:rStyle w:val="Hyperlink"/>
                  <w:rFonts w:eastAsia="Times New Roman" w:cs="Arial"/>
                  <w:iCs/>
                  <w:lang w:eastAsia="en-GB"/>
                </w:rPr>
                <w:t>section 8</w:t>
              </w:r>
            </w:hyperlink>
            <w:r w:rsidRPr="00561402">
              <w:rPr>
                <w:rFonts w:eastAsia="Times New Roman" w:cs="Arial"/>
                <w:iCs/>
                <w:color w:val="000000"/>
                <w:lang w:eastAsia="en-GB"/>
              </w:rPr>
              <w:t>).</w:t>
            </w:r>
          </w:p>
          <w:p w14:paraId="2EB604DB"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 xml:space="preserve">Initiate and optimise treatment as outlined in </w:t>
            </w:r>
            <w:hyperlink w:anchor="Five_dosing" w:history="1">
              <w:r w:rsidRPr="00561402">
                <w:rPr>
                  <w:rStyle w:val="Hyperlink"/>
                  <w:rFonts w:eastAsia="Times New Roman" w:cs="Arial"/>
                  <w:iCs/>
                  <w:lang w:eastAsia="en-GB"/>
                </w:rPr>
                <w:t>section 5</w:t>
              </w:r>
            </w:hyperlink>
            <w:r w:rsidRPr="00561402">
              <w:rPr>
                <w:rFonts w:eastAsia="Times New Roman" w:cs="Arial"/>
                <w:iCs/>
                <w:color w:val="000000"/>
                <w:lang w:eastAsia="en-GB"/>
              </w:rPr>
              <w:t xml:space="preserve">. Prescribe the maintenance treatment for at least 4 weeks and until optimised. </w:t>
            </w:r>
          </w:p>
          <w:p w14:paraId="17E508D9"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Prescribe in line with controlled drug prescription requirements (</w:t>
            </w:r>
            <w:hyperlink w:anchor="Six_pharmaceutical" w:history="1">
              <w:r w:rsidRPr="00561402">
                <w:rPr>
                  <w:rStyle w:val="Hyperlink"/>
                  <w:rFonts w:eastAsia="Times New Roman" w:cs="Arial"/>
                  <w:iCs/>
                  <w:lang w:eastAsia="en-GB"/>
                </w:rPr>
                <w:t>section 6</w:t>
              </w:r>
            </w:hyperlink>
            <w:r w:rsidRPr="00561402">
              <w:rPr>
                <w:rFonts w:eastAsia="Times New Roman" w:cs="Arial"/>
                <w:iCs/>
                <w:color w:val="000000"/>
                <w:lang w:eastAsia="en-GB"/>
              </w:rPr>
              <w:t>).</w:t>
            </w:r>
          </w:p>
          <w:p w14:paraId="489124A7"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Once treatment is optimised, complete the shared care documentation and send to patient’s GP practice detailing the diagnosis, current and ongoing dose, any relevant test results and when the next monitoring is required. Include contact information (</w:t>
            </w:r>
            <w:hyperlink w:anchor="Thirteen_specialist_contact" w:history="1">
              <w:r w:rsidRPr="00561402">
                <w:rPr>
                  <w:rStyle w:val="Hyperlink"/>
                  <w:rFonts w:eastAsia="Times New Roman" w:cs="Arial"/>
                  <w:iCs/>
                  <w:lang w:eastAsia="en-GB"/>
                </w:rPr>
                <w:t>section 13</w:t>
              </w:r>
            </w:hyperlink>
            <w:r w:rsidRPr="00561402">
              <w:rPr>
                <w:rFonts w:eastAsia="Times New Roman" w:cs="Arial"/>
                <w:iCs/>
                <w:color w:val="000000"/>
                <w:lang w:eastAsia="en-GB"/>
              </w:rPr>
              <w:t>).</w:t>
            </w:r>
          </w:p>
          <w:p w14:paraId="033800E0"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Prescribe sufficient medication to enable transfer to primary care, including where there are unforeseen delays to transfer of care.</w:t>
            </w:r>
          </w:p>
          <w:p w14:paraId="16863B90"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 xml:space="preserve">Conduct the required monitoring in </w:t>
            </w:r>
            <w:hyperlink w:anchor="Eight_specialist_monitoring" w:history="1">
              <w:r w:rsidRPr="00561402">
                <w:rPr>
                  <w:rStyle w:val="Hyperlink"/>
                  <w:rFonts w:eastAsia="Times New Roman" w:cs="Arial"/>
                  <w:iCs/>
                  <w:lang w:eastAsia="en-GB"/>
                </w:rPr>
                <w:t>section 8</w:t>
              </w:r>
            </w:hyperlink>
            <w:r w:rsidRPr="00561402">
              <w:rPr>
                <w:rFonts w:eastAsia="Times New Roman" w:cs="Arial"/>
                <w:iCs/>
                <w:color w:val="000000"/>
                <w:lang w:eastAsia="en-GB"/>
              </w:rPr>
              <w:t xml:space="preserve"> and communicate the results to primary care. This monitoring, and other responsibilities below, may be carried out by a healthcare professional in primary or secondary care with expertise and training in ADHD, depending on local arrangements.</w:t>
            </w:r>
          </w:p>
          <w:p w14:paraId="36A7C0E8"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lastRenderedPageBreak/>
              <w:t xml:space="preserve">Determine the duration of treatment and frequency of review. After each review, advise primary care whether treatment should be continued, confirm the ongoing dose, and whether the ongoing monitoring outlined in </w:t>
            </w:r>
            <w:hyperlink w:anchor="Nine_primary_care_monitoring" w:history="1">
              <w:r w:rsidRPr="00561402">
                <w:rPr>
                  <w:rStyle w:val="Hyperlink"/>
                  <w:rFonts w:eastAsia="Times New Roman" w:cs="Arial"/>
                  <w:iCs/>
                  <w:lang w:eastAsia="en-GB"/>
                </w:rPr>
                <w:t>section 9</w:t>
              </w:r>
            </w:hyperlink>
            <w:r w:rsidRPr="00561402">
              <w:rPr>
                <w:rFonts w:eastAsia="Times New Roman" w:cs="Arial"/>
                <w:iCs/>
                <w:color w:val="000000"/>
                <w:lang w:eastAsia="en-GB"/>
              </w:rPr>
              <w:t xml:space="preserve"> remains appropriate. Trial discontinuations should be managed by the specialist.</w:t>
            </w:r>
          </w:p>
          <w:p w14:paraId="5CA05A99"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Reassume prescribing responsibilities if a woman becomes or wishes to become pregnant.</w:t>
            </w:r>
          </w:p>
          <w:p w14:paraId="0EC08304"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Provide advice to primary care on the management of adverse effects if required.</w:t>
            </w:r>
          </w:p>
          <w:p w14:paraId="777ACBA6" w14:textId="77777777" w:rsidR="00055685" w:rsidRPr="00561402" w:rsidRDefault="00055685" w:rsidP="008B7037">
            <w:pPr>
              <w:pStyle w:val="Heading2"/>
              <w:rPr>
                <w:lang w:eastAsia="en-GB"/>
              </w:rPr>
            </w:pPr>
            <w:r w:rsidRPr="00561402">
              <w:rPr>
                <w:lang w:eastAsia="en-GB"/>
              </w:rPr>
              <w:t>Primary care responsibilities</w:t>
            </w:r>
          </w:p>
          <w:p w14:paraId="2A6E7582"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Respond to the request from the specialist for shared care in writing. It is asked that this be undertaken within 14 days of the request being made, where possible.</w:t>
            </w:r>
          </w:p>
          <w:p w14:paraId="6A9ED0AB"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If accepted, prescribe ongoing treatment as detailed in the specialists request and as per </w:t>
            </w:r>
            <w:hyperlink w:anchor="Five_dosing" w:history="1">
              <w:r w:rsidRPr="00561402">
                <w:rPr>
                  <w:rStyle w:val="Hyperlink"/>
                  <w:rFonts w:eastAsia="Times New Roman" w:cs="Arial"/>
                  <w:iCs/>
                  <w:lang w:eastAsia="en-GB"/>
                </w:rPr>
                <w:t>section 5</w:t>
              </w:r>
            </w:hyperlink>
            <w:r w:rsidRPr="00561402">
              <w:rPr>
                <w:rFonts w:eastAsia="Times New Roman" w:cs="Arial"/>
                <w:iCs/>
                <w:color w:val="000000"/>
                <w:lang w:eastAsia="en-GB"/>
              </w:rPr>
              <w:t xml:space="preserve"> taking into account any potential drug interactions in </w:t>
            </w:r>
            <w:hyperlink w:anchor="Seven_interactions" w:history="1">
              <w:r w:rsidRPr="00561402">
                <w:rPr>
                  <w:rStyle w:val="Hyperlink"/>
                  <w:rFonts w:eastAsia="Times New Roman" w:cs="Arial"/>
                  <w:iCs/>
                  <w:lang w:eastAsia="en-GB"/>
                </w:rPr>
                <w:t>section 7</w:t>
              </w:r>
            </w:hyperlink>
            <w:r w:rsidRPr="00561402">
              <w:rPr>
                <w:rFonts w:eastAsia="Times New Roman" w:cs="Arial"/>
                <w:iCs/>
                <w:color w:val="000000"/>
                <w:lang w:eastAsia="en-GB"/>
              </w:rPr>
              <w:t>.</w:t>
            </w:r>
          </w:p>
          <w:p w14:paraId="69B82528"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Prescribe in line with controlled drug prescription requirements (</w:t>
            </w:r>
            <w:hyperlink w:anchor="Six_pharmaceutical" w:history="1">
              <w:r w:rsidRPr="00561402">
                <w:rPr>
                  <w:rStyle w:val="Hyperlink"/>
                  <w:rFonts w:eastAsia="Times New Roman" w:cs="Arial"/>
                  <w:iCs/>
                  <w:lang w:eastAsia="en-GB"/>
                </w:rPr>
                <w:t>section 6</w:t>
              </w:r>
            </w:hyperlink>
            <w:r w:rsidRPr="00561402">
              <w:rPr>
                <w:rFonts w:eastAsia="Times New Roman" w:cs="Arial"/>
                <w:iCs/>
                <w:color w:val="000000"/>
                <w:lang w:eastAsia="en-GB"/>
              </w:rPr>
              <w:t>).</w:t>
            </w:r>
          </w:p>
          <w:p w14:paraId="58766518"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Adjust the dose of lisdexamfetamine prescribed as advised by the specialist.</w:t>
            </w:r>
          </w:p>
          <w:p w14:paraId="51112355"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Conduct the required monitoring as outlined in </w:t>
            </w:r>
            <w:hyperlink w:anchor="Nine_primary_care_monitoring" w:history="1">
              <w:r w:rsidRPr="00561402">
                <w:rPr>
                  <w:rStyle w:val="Hyperlink"/>
                  <w:rFonts w:eastAsia="Times New Roman" w:cs="Arial"/>
                  <w:iCs/>
                  <w:lang w:eastAsia="en-GB"/>
                </w:rPr>
                <w:t>section 9</w:t>
              </w:r>
            </w:hyperlink>
            <w:r w:rsidRPr="00561402">
              <w:rPr>
                <w:rFonts w:eastAsia="Times New Roman" w:cs="Arial"/>
                <w:iCs/>
                <w:color w:val="000000"/>
                <w:lang w:eastAsia="en-GB"/>
              </w:rPr>
              <w:t>. Communicate any abnormal results to the specialist.</w:t>
            </w:r>
          </w:p>
          <w:p w14:paraId="19855703"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Assess for possible interactions with lisdexamfetamine when starting new medicines (see </w:t>
            </w:r>
            <w:hyperlink w:anchor="Seven_interactions" w:history="1">
              <w:r w:rsidRPr="00561402">
                <w:rPr>
                  <w:rStyle w:val="Hyperlink"/>
                  <w:rFonts w:eastAsia="Times New Roman" w:cs="Arial"/>
                  <w:iCs/>
                  <w:lang w:eastAsia="en-GB"/>
                </w:rPr>
                <w:t>section 7</w:t>
              </w:r>
            </w:hyperlink>
            <w:r w:rsidRPr="00561402">
              <w:rPr>
                <w:rFonts w:eastAsia="Times New Roman" w:cs="Arial"/>
                <w:iCs/>
                <w:color w:val="000000"/>
                <w:lang w:eastAsia="en-GB"/>
              </w:rPr>
              <w:t>)</w:t>
            </w:r>
          </w:p>
          <w:p w14:paraId="2B67CD7B"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Manage adverse effects as detailed in </w:t>
            </w:r>
            <w:hyperlink w:anchor="Ten_ADRs_and_Management" w:history="1">
              <w:r w:rsidRPr="00561402">
                <w:rPr>
                  <w:rStyle w:val="Hyperlink"/>
                  <w:rFonts w:eastAsia="Times New Roman" w:cs="Arial"/>
                  <w:iCs/>
                  <w:lang w:eastAsia="en-GB"/>
                </w:rPr>
                <w:t>section 10</w:t>
              </w:r>
            </w:hyperlink>
            <w:r w:rsidRPr="00561402">
              <w:rPr>
                <w:rFonts w:eastAsia="Times New Roman" w:cs="Arial"/>
                <w:iCs/>
                <w:color w:val="000000"/>
                <w:lang w:eastAsia="en-GB"/>
              </w:rPr>
              <w:t xml:space="preserve"> and discuss with specialist team when required.</w:t>
            </w:r>
          </w:p>
          <w:p w14:paraId="4842B4C9"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Stop lisdexamfetamine and make an urgent referral for appropriate care if cerebral ischaemia, new or worsening seizures, or serotonin syndrome are suspected.</w:t>
            </w:r>
          </w:p>
          <w:p w14:paraId="421E5956"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Refer the management back to the specialist if the patient becomes or plans to become pregnant.</w:t>
            </w:r>
          </w:p>
          <w:p w14:paraId="21561BAD"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Stop treatment as advised by the specialist. Trial discontinuations should be managed by the specialist.</w:t>
            </w:r>
          </w:p>
          <w:p w14:paraId="0D4A677D" w14:textId="0FE9BA9D" w:rsidR="00055685" w:rsidRPr="00561402" w:rsidRDefault="00055685" w:rsidP="008B7037">
            <w:pPr>
              <w:pStyle w:val="Heading2"/>
              <w:rPr>
                <w:lang w:eastAsia="en-GB"/>
              </w:rPr>
            </w:pPr>
            <w:r w:rsidRPr="00561402">
              <w:rPr>
                <w:lang w:eastAsia="en-GB"/>
              </w:rPr>
              <w:t>Patient and/or carer responsibilities</w:t>
            </w:r>
          </w:p>
          <w:p w14:paraId="61DE3454"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Take lisdexamfetamine as prescribed and avoid abrupt withdrawal unless advised by primary care prescriber or specialist.</w:t>
            </w:r>
          </w:p>
          <w:p w14:paraId="248A558E"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Attend regularly for monitoring and review appointments with primary care and specialist, and keep contact details up to date with both prescribers. Be aware that medicines may be stopped if they do not attend. </w:t>
            </w:r>
          </w:p>
          <w:p w14:paraId="6A00F6A9"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Report adverse effects to their GP. Seek immediate medical attention if they develop any symptoms as detailed in </w:t>
            </w:r>
            <w:hyperlink w:anchor="Eleven_advice_to_patients" w:history="1">
              <w:r w:rsidRPr="00561402">
                <w:rPr>
                  <w:rStyle w:val="Hyperlink"/>
                  <w:rFonts w:eastAsia="Times New Roman" w:cs="Arial"/>
                  <w:iCs/>
                  <w:lang w:eastAsia="en-GB"/>
                </w:rPr>
                <w:t>section 11</w:t>
              </w:r>
            </w:hyperlink>
            <w:r w:rsidRPr="00561402">
              <w:rPr>
                <w:rFonts w:eastAsia="Times New Roman" w:cs="Arial"/>
                <w:iCs/>
                <w:color w:val="000000"/>
                <w:lang w:eastAsia="en-GB"/>
              </w:rPr>
              <w:t>.</w:t>
            </w:r>
          </w:p>
          <w:p w14:paraId="42039593"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lastRenderedPageBreak/>
              <w:t>Report the use of any over the counter medications to their primary care prescriber and be aware they should discuss the use of lisdexamfetamine with their pharmacist before purchasing any OTC medicines.</w:t>
            </w:r>
          </w:p>
          <w:p w14:paraId="1E8DFCA0"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Be aware that lisdexamfetamine can affect cognitive function and is subject to drug driving laws, therefore patients must ensure their ability to drive is not impaired before driving (see </w:t>
            </w:r>
            <w:hyperlink w:anchor="Eleven_advice_to_patients" w:history="1">
              <w:r w:rsidRPr="00561402">
                <w:rPr>
                  <w:rStyle w:val="Hyperlink"/>
                  <w:rFonts w:eastAsia="Times New Roman" w:cs="Arial"/>
                  <w:iCs/>
                  <w:lang w:eastAsia="en-GB"/>
                </w:rPr>
                <w:t>section 11</w:t>
              </w:r>
            </w:hyperlink>
            <w:r w:rsidRPr="00561402">
              <w:rPr>
                <w:rFonts w:eastAsia="Times New Roman" w:cs="Arial"/>
                <w:iCs/>
                <w:color w:val="000000"/>
                <w:lang w:eastAsia="en-GB"/>
              </w:rPr>
              <w:t xml:space="preserve">). </w:t>
            </w:r>
          </w:p>
          <w:p w14:paraId="19E79582"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Avoid alcohol during treatment, as it may make some side effects worse. Avoid recreational drugs. Lisdexamfetamine is a schedule 2 controlled drug. Patients may be required to prove their identity when collecting prescriptions, and should store lisdexamfetamine safely and securely. It must not be shared with anyone else.</w:t>
            </w:r>
          </w:p>
          <w:p w14:paraId="61DDC8D4" w14:textId="30146807" w:rsidR="00055685"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Patients of childbearing potential should take a pregnancy test if they think they could be pregnant, and inform the specialist or GP immediately if they become pregnant or wish to become pregnant.</w:t>
            </w:r>
          </w:p>
        </w:tc>
      </w:tr>
      <w:tr w:rsidR="00055685" w:rsidRPr="00561402" w14:paraId="2BBEC1D0" w14:textId="77777777" w:rsidTr="75CD906C">
        <w:trPr>
          <w:jc w:val="center"/>
        </w:trPr>
        <w:tc>
          <w:tcPr>
            <w:tcW w:w="10455" w:type="dxa"/>
            <w:gridSpan w:val="3"/>
            <w:tcBorders>
              <w:bottom w:val="nil"/>
            </w:tcBorders>
            <w:shd w:val="clear" w:color="auto" w:fill="F2F2F2" w:themeFill="background1" w:themeFillShade="F2"/>
          </w:tcPr>
          <w:p w14:paraId="14521365" w14:textId="6DDD4E82" w:rsidR="00055685" w:rsidRPr="00561402" w:rsidRDefault="00055685" w:rsidP="008B7037">
            <w:pPr>
              <w:pStyle w:val="Heading1"/>
              <w:tabs>
                <w:tab w:val="right" w:pos="10238"/>
              </w:tabs>
              <w:spacing w:line="360" w:lineRule="atLeast"/>
              <w:rPr>
                <w:rFonts w:cs="Arial"/>
              </w:rPr>
            </w:pPr>
            <w:bookmarkStart w:id="1" w:name="One_background"/>
            <w:r w:rsidRPr="00561402">
              <w:rPr>
                <w:lang w:eastAsia="en-GB"/>
              </w:rPr>
              <w:lastRenderedPageBreak/>
              <w:t>Background</w:t>
            </w:r>
            <w:bookmarkEnd w:id="1"/>
            <w:r w:rsidRPr="00561402">
              <w:rPr>
                <w:lang w:eastAsia="en-GB"/>
              </w:rPr>
              <w:t xml:space="preserve"> </w:t>
            </w:r>
            <w:r w:rsidRPr="00561402">
              <w:rPr>
                <w:lang w:eastAsia="en-GB"/>
              </w:rPr>
              <w:tab/>
            </w:r>
            <w:hyperlink w:anchor="Responsibilities" w:history="1">
              <w:r w:rsidR="00FA713C" w:rsidRPr="00561402">
                <w:rPr>
                  <w:rStyle w:val="Hyperlink"/>
                  <w:rFonts w:eastAsia="Times New Roman" w:cs="Arial"/>
                  <w:b w:val="0"/>
                  <w:bCs w:val="0"/>
                  <w:sz w:val="24"/>
                  <w:szCs w:val="24"/>
                  <w:lang w:eastAsia="en-GB"/>
                </w:rPr>
                <w:t>Back to top</w:t>
              </w:r>
            </w:hyperlink>
          </w:p>
        </w:tc>
      </w:tr>
      <w:tr w:rsidR="00055685" w:rsidRPr="00561402" w14:paraId="295ECE79" w14:textId="77777777" w:rsidTr="75CD906C">
        <w:trPr>
          <w:jc w:val="center"/>
        </w:trPr>
        <w:tc>
          <w:tcPr>
            <w:tcW w:w="10455" w:type="dxa"/>
            <w:gridSpan w:val="3"/>
            <w:tcBorders>
              <w:top w:val="nil"/>
              <w:bottom w:val="single" w:sz="4" w:space="0" w:color="auto"/>
            </w:tcBorders>
            <w:shd w:val="clear" w:color="auto" w:fill="auto"/>
          </w:tcPr>
          <w:p w14:paraId="130D7C50" w14:textId="77777777" w:rsidR="002C3526" w:rsidRPr="00561402" w:rsidRDefault="002C3526" w:rsidP="008B7037">
            <w:r w:rsidRPr="00561402">
              <w:t xml:space="preserve">Lisdexamfetamine dimesylate is metabolised following administration to dexamfetamine and therefore has the same sympathomimetic mechanism of action with central stimulant and anorectic activity. It is indicated as part of a comprehensive treatment programme for the treatment of attention deficit hyperactivity disorder (ADHD) when the response to a 6-week trial of methylphenidate treatment is considered clinically inadequate. It may be offered as a first line pharmacological treatment option for adults with ADHD who have been appropriately diagnosed (see NICE Guidance </w:t>
            </w:r>
            <w:hyperlink r:id="rId26" w:history="1">
              <w:r w:rsidRPr="00561402">
                <w:rPr>
                  <w:rStyle w:val="Hyperlink"/>
                </w:rPr>
                <w:t>NG87 Attention deficit hyperactivity disorder: diagnosis and management</w:t>
              </w:r>
            </w:hyperlink>
            <w:r w:rsidRPr="00561402">
              <w:t>). NICE recommends that people with ADHD have a comprehensive, holistic shared treatment plan that addresses psychological, behavioural and occupational or educational needs.</w:t>
            </w:r>
          </w:p>
          <w:p w14:paraId="0766C4A2" w14:textId="77777777" w:rsidR="002C3526" w:rsidRPr="00561402" w:rsidRDefault="002C3526" w:rsidP="008B7037">
            <w:pPr>
              <w:rPr>
                <w:iCs/>
              </w:rPr>
            </w:pPr>
            <w:r w:rsidRPr="00561402">
              <w:t xml:space="preserve">Lisdexamfetamine is a schedule 2 controlled substance; all legal requirements for prescribing controlled drugs should be followed. See NICE Guidance </w:t>
            </w:r>
            <w:hyperlink r:id="rId27" w:history="1">
              <w:r w:rsidRPr="00561402">
                <w:rPr>
                  <w:rStyle w:val="Hyperlink"/>
                </w:rPr>
                <w:t>NG46 Controlled drugs: safe use and management</w:t>
              </w:r>
            </w:hyperlink>
            <w:r w:rsidRPr="00561402">
              <w:t>.</w:t>
            </w:r>
          </w:p>
          <w:p w14:paraId="0C923DD7" w14:textId="77777777" w:rsidR="002C3526" w:rsidRPr="00561402" w:rsidRDefault="002C3526" w:rsidP="008B7037">
            <w:r w:rsidRPr="00561402">
              <w:t>Where a person with ADHD is treated by a Child and Adolescent Mental Health Service (CAMHS) but is approaching their 18</w:t>
            </w:r>
            <w:r w:rsidRPr="00561402">
              <w:rPr>
                <w:vertAlign w:val="superscript"/>
              </w:rPr>
              <w:t>th</w:t>
            </w:r>
            <w:r w:rsidRPr="00561402">
              <w:t xml:space="preserve"> birthday, it is expected that CAMHS will refer to the appropriate adult service if need for ongoing treatment is anticipated. </w:t>
            </w:r>
          </w:p>
          <w:p w14:paraId="548264B8" w14:textId="615B236A" w:rsidR="00CC6A32" w:rsidRPr="00561402" w:rsidRDefault="002C3526" w:rsidP="008B7037">
            <w:r w:rsidRPr="00561402">
              <w:t>Pharmacological treatment of ADHD may be needed for extended periods. When lisdexamfetamine is used for extended periods (over 12 months) its usefulness should be re-evaluated at least yearly by a healthcare professional with expertise in ADHD, and consideration given to trial periods off medication to assess the patient's functioning without pharmacotherapy.</w:t>
            </w:r>
            <w:r w:rsidR="007148DE" w:rsidRPr="00561402">
              <w:t xml:space="preserve"> </w:t>
            </w:r>
          </w:p>
        </w:tc>
      </w:tr>
      <w:tr w:rsidR="00055685" w:rsidRPr="00561402" w14:paraId="061A519D" w14:textId="77777777" w:rsidTr="75CD906C">
        <w:trPr>
          <w:jc w:val="center"/>
        </w:trPr>
        <w:tc>
          <w:tcPr>
            <w:tcW w:w="10455" w:type="dxa"/>
            <w:gridSpan w:val="3"/>
            <w:tcBorders>
              <w:bottom w:val="nil"/>
            </w:tcBorders>
            <w:shd w:val="clear" w:color="auto" w:fill="F2F2F2" w:themeFill="background1" w:themeFillShade="F2"/>
          </w:tcPr>
          <w:p w14:paraId="31A445E6" w14:textId="7822028A" w:rsidR="00055685" w:rsidRPr="00561402" w:rsidRDefault="00055685" w:rsidP="008B7037">
            <w:pPr>
              <w:pStyle w:val="Heading1"/>
              <w:tabs>
                <w:tab w:val="right" w:pos="10240"/>
              </w:tabs>
              <w:spacing w:line="360" w:lineRule="atLeast"/>
              <w:rPr>
                <w:lang w:eastAsia="en-GB"/>
              </w:rPr>
            </w:pPr>
            <w:bookmarkStart w:id="2" w:name="Two_indications"/>
            <w:r w:rsidRPr="00561402">
              <w:rPr>
                <w:lang w:eastAsia="en-GB"/>
              </w:rPr>
              <w:lastRenderedPageBreak/>
              <w:t>Indications</w:t>
            </w:r>
            <w:bookmarkEnd w:id="2"/>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055685" w:rsidRPr="00561402" w14:paraId="29A3FC11" w14:textId="77777777" w:rsidTr="75CD906C">
        <w:trPr>
          <w:jc w:val="center"/>
        </w:trPr>
        <w:tc>
          <w:tcPr>
            <w:tcW w:w="10455" w:type="dxa"/>
            <w:gridSpan w:val="3"/>
            <w:tcBorders>
              <w:top w:val="nil"/>
              <w:bottom w:val="single" w:sz="4" w:space="0" w:color="auto"/>
            </w:tcBorders>
            <w:shd w:val="clear" w:color="auto" w:fill="auto"/>
          </w:tcPr>
          <w:p w14:paraId="78223FCE" w14:textId="77777777" w:rsidR="002C3526" w:rsidRPr="00561402" w:rsidRDefault="002C3526" w:rsidP="008B7037">
            <w:pPr>
              <w:spacing w:before="60" w:after="60"/>
              <w:rPr>
                <w:rFonts w:eastAsia="Times New Roman" w:cs="Arial"/>
                <w:lang w:eastAsia="en-GB"/>
              </w:rPr>
            </w:pPr>
            <w:r w:rsidRPr="00561402">
              <w:rPr>
                <w:rFonts w:eastAsia="Times New Roman" w:cs="Arial"/>
                <w:lang w:eastAsia="en-GB"/>
              </w:rPr>
              <w:t>Licensed indication: attention deficit hyperactivity disorder (ADHD) in adults</w:t>
            </w:r>
          </w:p>
          <w:p w14:paraId="45C820ED" w14:textId="73D9731E" w:rsidR="00E50AEB" w:rsidRPr="00561402" w:rsidRDefault="002C3526" w:rsidP="008B7037">
            <w:pPr>
              <w:spacing w:before="60" w:after="60"/>
              <w:rPr>
                <w:rFonts w:eastAsia="Times New Roman" w:cs="Arial"/>
                <w:lang w:eastAsia="en-GB"/>
              </w:rPr>
            </w:pPr>
            <w:r w:rsidRPr="00561402">
              <w:rPr>
                <w:rFonts w:eastAsia="Times New Roman" w:cs="Arial"/>
                <w:lang w:eastAsia="en-GB"/>
              </w:rPr>
              <w:t xml:space="preserve">See </w:t>
            </w:r>
            <w:hyperlink r:id="rId28" w:history="1">
              <w:r w:rsidRPr="00561402">
                <w:rPr>
                  <w:rStyle w:val="Hyperlink"/>
                  <w:rFonts w:eastAsia="Times New Roman" w:cs="Arial"/>
                  <w:lang w:eastAsia="en-GB"/>
                </w:rPr>
                <w:t>SPC</w:t>
              </w:r>
            </w:hyperlink>
            <w:r w:rsidRPr="00561402">
              <w:rPr>
                <w:rFonts w:eastAsia="Times New Roman" w:cs="Arial"/>
                <w:lang w:eastAsia="en-GB"/>
              </w:rPr>
              <w:t xml:space="preserve"> for full details of licensed indication.</w:t>
            </w:r>
            <w:r w:rsidR="00334B2C" w:rsidRPr="00561402">
              <w:rPr>
                <w:lang w:eastAsia="en-GB"/>
              </w:rPr>
              <w:t xml:space="preserve"> </w:t>
            </w:r>
          </w:p>
        </w:tc>
      </w:tr>
      <w:tr w:rsidR="00055685" w:rsidRPr="00561402" w14:paraId="0408E228" w14:textId="77777777" w:rsidTr="75CD906C">
        <w:trPr>
          <w:jc w:val="center"/>
        </w:trPr>
        <w:tc>
          <w:tcPr>
            <w:tcW w:w="10455" w:type="dxa"/>
            <w:gridSpan w:val="3"/>
            <w:tcBorders>
              <w:bottom w:val="nil"/>
            </w:tcBorders>
            <w:shd w:val="clear" w:color="auto" w:fill="F2F2F2" w:themeFill="background1" w:themeFillShade="F2"/>
          </w:tcPr>
          <w:p w14:paraId="7FEEB7AA" w14:textId="208204A8" w:rsidR="00055685" w:rsidRPr="00561402" w:rsidRDefault="00055685" w:rsidP="008B7037">
            <w:pPr>
              <w:pStyle w:val="Heading1"/>
              <w:tabs>
                <w:tab w:val="right" w:pos="10238"/>
              </w:tabs>
              <w:spacing w:line="360" w:lineRule="atLeast"/>
              <w:rPr>
                <w:color w:val="000000"/>
                <w:sz w:val="16"/>
                <w:szCs w:val="16"/>
                <w:lang w:val="en" w:eastAsia="en-GB"/>
              </w:rPr>
            </w:pPr>
            <w:bookmarkStart w:id="3" w:name="_Locally_agreed_off-label"/>
            <w:bookmarkStart w:id="4" w:name="Three_local_indications"/>
            <w:bookmarkEnd w:id="3"/>
            <w:r w:rsidRPr="00561402">
              <w:rPr>
                <w:lang w:eastAsia="en-GB"/>
              </w:rPr>
              <w:t>Locally agreed off-label use</w:t>
            </w:r>
            <w:bookmarkEnd w:id="4"/>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514D5F" w:rsidRPr="00561402" w14:paraId="6AD485E9" w14:textId="77777777" w:rsidTr="75CD906C">
        <w:trPr>
          <w:trHeight w:val="507"/>
          <w:jc w:val="center"/>
        </w:trPr>
        <w:tc>
          <w:tcPr>
            <w:tcW w:w="10455" w:type="dxa"/>
            <w:gridSpan w:val="3"/>
            <w:tcBorders>
              <w:top w:val="nil"/>
              <w:bottom w:val="single" w:sz="4" w:space="0" w:color="auto"/>
            </w:tcBorders>
            <w:shd w:val="clear" w:color="auto" w:fill="auto"/>
          </w:tcPr>
          <w:p w14:paraId="4904A413" w14:textId="77777777" w:rsidR="00C84840" w:rsidRPr="00373E49" w:rsidRDefault="00C84840" w:rsidP="00C84840">
            <w:pPr>
              <w:rPr>
                <w:rFonts w:eastAsia="Arial" w:cs="Arial"/>
                <w:szCs w:val="24"/>
              </w:rPr>
            </w:pPr>
            <w:r w:rsidRPr="00373E49">
              <w:rPr>
                <w:rFonts w:eastAsia="Arial" w:cs="Arial"/>
                <w:szCs w:val="24"/>
              </w:rPr>
              <w:t xml:space="preserve">The </w:t>
            </w:r>
            <w:r>
              <w:rPr>
                <w:rFonts w:eastAsia="Arial" w:cs="Arial"/>
                <w:szCs w:val="24"/>
              </w:rPr>
              <w:t xml:space="preserve">South West London Integrated Medicines Optimisation Committee </w:t>
            </w:r>
            <w:r w:rsidRPr="00373E49">
              <w:rPr>
                <w:rFonts w:eastAsia="Arial" w:cs="Arial"/>
                <w:szCs w:val="24"/>
              </w:rPr>
              <w:t>recommended the use of this document for the</w:t>
            </w:r>
            <w:r>
              <w:rPr>
                <w:rFonts w:eastAsia="Arial" w:cs="Arial"/>
                <w:szCs w:val="24"/>
              </w:rPr>
              <w:t xml:space="preserve"> indications as outlined above. </w:t>
            </w:r>
          </w:p>
          <w:p w14:paraId="521738BB" w14:textId="77777777" w:rsidR="00C84840" w:rsidRPr="00373E49" w:rsidRDefault="00C84840" w:rsidP="00C84840">
            <w:pPr>
              <w:rPr>
                <w:rFonts w:eastAsia="Arial" w:cs="Arial"/>
                <w:szCs w:val="24"/>
              </w:rPr>
            </w:pPr>
            <w:r w:rsidRPr="00373E49">
              <w:rPr>
                <w:rFonts w:eastAsia="Arial" w:cs="Arial"/>
                <w:szCs w:val="24"/>
              </w:rPr>
              <w:t>The following information should be provided in correspondence to support prescribing in line with this shared care.</w:t>
            </w:r>
          </w:p>
          <w:p w14:paraId="5FE830E1" w14:textId="77777777" w:rsidR="00C84840" w:rsidRPr="00373E49" w:rsidRDefault="00C84840" w:rsidP="00C84840">
            <w:pPr>
              <w:numPr>
                <w:ilvl w:val="0"/>
                <w:numId w:val="16"/>
              </w:numPr>
              <w:spacing w:after="50"/>
              <w:rPr>
                <w:rFonts w:eastAsia="Arial" w:cs="Arial"/>
                <w:szCs w:val="24"/>
              </w:rPr>
            </w:pPr>
            <w:r w:rsidRPr="00373E49">
              <w:rPr>
                <w:rFonts w:eastAsia="Arial" w:cs="Arial"/>
                <w:szCs w:val="24"/>
              </w:rPr>
              <w:t xml:space="preserve">Dosing specific to the indication </w:t>
            </w:r>
          </w:p>
          <w:p w14:paraId="69A8047F" w14:textId="77777777" w:rsidR="00C84840" w:rsidRPr="00373E49" w:rsidRDefault="00C84840" w:rsidP="00C84840">
            <w:pPr>
              <w:numPr>
                <w:ilvl w:val="0"/>
                <w:numId w:val="16"/>
              </w:numPr>
              <w:spacing w:after="50"/>
              <w:rPr>
                <w:rFonts w:eastAsia="Arial" w:cs="Arial"/>
                <w:szCs w:val="24"/>
              </w:rPr>
            </w:pPr>
            <w:r w:rsidRPr="00373E49">
              <w:rPr>
                <w:rFonts w:eastAsia="Arial" w:cs="Arial"/>
                <w:szCs w:val="24"/>
              </w:rPr>
              <w:t>Relevant interaction information</w:t>
            </w:r>
          </w:p>
          <w:p w14:paraId="6DC17764" w14:textId="77777777" w:rsidR="00C84840" w:rsidRPr="00031A00" w:rsidRDefault="00C84840" w:rsidP="00C84840">
            <w:pPr>
              <w:numPr>
                <w:ilvl w:val="0"/>
                <w:numId w:val="16"/>
              </w:numPr>
              <w:spacing w:after="50"/>
              <w:rPr>
                <w:rFonts w:eastAsia="Arial" w:cs="Arial"/>
                <w:szCs w:val="24"/>
              </w:rPr>
            </w:pPr>
            <w:r w:rsidRPr="00031A00">
              <w:rPr>
                <w:rFonts w:eastAsia="Arial" w:cs="Arial"/>
                <w:szCs w:val="24"/>
              </w:rPr>
              <w:t>Any additional monitoring requirements over and above the shared care.</w:t>
            </w:r>
          </w:p>
          <w:p w14:paraId="320E2FD0" w14:textId="77777777" w:rsidR="00C84840" w:rsidRPr="00373E49" w:rsidRDefault="00C84840" w:rsidP="00C84840">
            <w:pPr>
              <w:numPr>
                <w:ilvl w:val="0"/>
                <w:numId w:val="16"/>
              </w:numPr>
              <w:spacing w:after="50"/>
              <w:rPr>
                <w:rFonts w:eastAsia="Arial" w:cs="Arial"/>
                <w:szCs w:val="24"/>
              </w:rPr>
            </w:pPr>
            <w:r w:rsidRPr="00373E49">
              <w:rPr>
                <w:rFonts w:eastAsia="Arial" w:cs="Arial"/>
                <w:szCs w:val="24"/>
              </w:rPr>
              <w:t>Duration of treatment</w:t>
            </w:r>
          </w:p>
          <w:p w14:paraId="1B2E8CAF" w14:textId="77777777" w:rsidR="00C84840" w:rsidRDefault="00C84840" w:rsidP="00C84840">
            <w:pPr>
              <w:numPr>
                <w:ilvl w:val="0"/>
                <w:numId w:val="16"/>
              </w:numPr>
              <w:spacing w:after="50"/>
              <w:rPr>
                <w:rFonts w:eastAsia="Arial" w:cs="Arial"/>
                <w:szCs w:val="24"/>
              </w:rPr>
            </w:pPr>
            <w:r w:rsidRPr="00373E49">
              <w:rPr>
                <w:rFonts w:eastAsia="Arial" w:cs="Arial"/>
                <w:szCs w:val="24"/>
              </w:rPr>
              <w:t>Frequency of review.</w:t>
            </w:r>
          </w:p>
          <w:p w14:paraId="5C8144EB" w14:textId="782AC0AC" w:rsidR="2E93F233" w:rsidRPr="00C84840" w:rsidRDefault="00C84840" w:rsidP="00C84840">
            <w:pPr>
              <w:numPr>
                <w:ilvl w:val="0"/>
                <w:numId w:val="16"/>
              </w:numPr>
              <w:spacing w:after="50"/>
              <w:rPr>
                <w:rFonts w:eastAsia="Arial" w:cs="Arial"/>
                <w:szCs w:val="24"/>
              </w:rPr>
            </w:pPr>
            <w:r w:rsidRPr="00C84840">
              <w:rPr>
                <w:rFonts w:eastAsia="Times New Roman"/>
              </w:rPr>
              <w:t>Specific features of adverse effects or deterioration pertinent to the specific indication for which it is used</w:t>
            </w:r>
          </w:p>
        </w:tc>
      </w:tr>
      <w:tr w:rsidR="00055685" w:rsidRPr="00561402" w14:paraId="6AC5F0BC" w14:textId="77777777" w:rsidTr="75CD906C">
        <w:trPr>
          <w:jc w:val="center"/>
        </w:trPr>
        <w:tc>
          <w:tcPr>
            <w:tcW w:w="10455" w:type="dxa"/>
            <w:gridSpan w:val="3"/>
            <w:tcBorders>
              <w:bottom w:val="nil"/>
            </w:tcBorders>
            <w:shd w:val="clear" w:color="auto" w:fill="F2F2F2" w:themeFill="background1" w:themeFillShade="F2"/>
          </w:tcPr>
          <w:p w14:paraId="09AB2071" w14:textId="5380C4B8" w:rsidR="00055685" w:rsidRPr="00561402" w:rsidRDefault="00055685" w:rsidP="008B7037">
            <w:pPr>
              <w:pStyle w:val="Heading1"/>
              <w:tabs>
                <w:tab w:val="right" w:pos="10240"/>
              </w:tabs>
              <w:spacing w:line="360" w:lineRule="atLeast"/>
              <w:rPr>
                <w:lang w:eastAsia="en-GB"/>
              </w:rPr>
            </w:pPr>
            <w:bookmarkStart w:id="5" w:name="Four_cx_and_cautions"/>
            <w:r w:rsidRPr="00561402">
              <w:rPr>
                <w:lang w:eastAsia="en-GB"/>
              </w:rPr>
              <w:t>Contraindications and cautions</w:t>
            </w:r>
            <w:r w:rsidRPr="00561402">
              <w:tab/>
            </w:r>
            <w:hyperlink w:anchor="Responsibilities">
              <w:r w:rsidRPr="00561402">
                <w:rPr>
                  <w:rStyle w:val="Hyperlink"/>
                  <w:rFonts w:eastAsia="Times New Roman" w:cs="Arial"/>
                  <w:b w:val="0"/>
                  <w:bCs w:val="0"/>
                  <w:sz w:val="24"/>
                  <w:szCs w:val="24"/>
                  <w:lang w:eastAsia="en-GB"/>
                </w:rPr>
                <w:t>Back to top</w:t>
              </w:r>
            </w:hyperlink>
            <w:bookmarkEnd w:id="5"/>
          </w:p>
          <w:p w14:paraId="7CBFF278" w14:textId="0A2B2F5F" w:rsidR="00055685" w:rsidRPr="00561402" w:rsidRDefault="2E93F233" w:rsidP="2E93F233">
            <w:pPr>
              <w:spacing w:after="0"/>
              <w:rPr>
                <w:rFonts w:eastAsia="Arial" w:cs="Arial"/>
                <w:color w:val="000000" w:themeColor="text1"/>
                <w:szCs w:val="24"/>
              </w:rPr>
            </w:pPr>
            <w:r w:rsidRPr="00561402">
              <w:rPr>
                <w:rFonts w:eastAsia="Arial" w:cs="Arial"/>
                <w:color w:val="000000" w:themeColor="text1"/>
                <w:szCs w:val="24"/>
              </w:rPr>
              <w:t>This information does not replace the Summary of Product Characteristics (</w:t>
            </w:r>
            <w:r w:rsidRPr="00561402">
              <w:rPr>
                <w:rFonts w:eastAsia="Arial" w:cs="Arial"/>
                <w:szCs w:val="24"/>
              </w:rPr>
              <w:t xml:space="preserve">SPC), and should be read in conjunction with it. Please see </w:t>
            </w:r>
            <w:hyperlink r:id="rId29">
              <w:r w:rsidRPr="00561402">
                <w:rPr>
                  <w:rStyle w:val="Hyperlink"/>
                  <w:rFonts w:eastAsia="Arial" w:cs="Arial"/>
                  <w:szCs w:val="24"/>
                </w:rPr>
                <w:t>BNF</w:t>
              </w:r>
            </w:hyperlink>
            <w:r w:rsidRPr="00561402">
              <w:rPr>
                <w:rFonts w:eastAsia="Arial" w:cs="Arial"/>
                <w:color w:val="000000" w:themeColor="text1"/>
                <w:szCs w:val="24"/>
              </w:rPr>
              <w:t xml:space="preserve"> &amp; </w:t>
            </w:r>
            <w:hyperlink r:id="rId30">
              <w:r w:rsidRPr="00561402">
                <w:rPr>
                  <w:rStyle w:val="Hyperlink"/>
                  <w:rFonts w:eastAsia="Arial" w:cs="Arial"/>
                  <w:szCs w:val="24"/>
                </w:rPr>
                <w:t>SPC</w:t>
              </w:r>
            </w:hyperlink>
            <w:r w:rsidRPr="00561402">
              <w:rPr>
                <w:rFonts w:eastAsia="Arial" w:cs="Arial"/>
                <w:color w:val="000000" w:themeColor="text1"/>
                <w:szCs w:val="24"/>
              </w:rPr>
              <w:t xml:space="preserve">  f</w:t>
            </w:r>
            <w:r w:rsidRPr="00561402">
              <w:rPr>
                <w:rFonts w:eastAsia="Arial" w:cs="Arial"/>
                <w:szCs w:val="24"/>
              </w:rPr>
              <w:t>or comprehensive information.</w:t>
            </w:r>
          </w:p>
        </w:tc>
      </w:tr>
      <w:tr w:rsidR="002D6DA8" w:rsidRPr="00561402" w14:paraId="15455F3C" w14:textId="77777777" w:rsidTr="75CD906C">
        <w:trPr>
          <w:jc w:val="center"/>
        </w:trPr>
        <w:tc>
          <w:tcPr>
            <w:tcW w:w="10455" w:type="dxa"/>
            <w:gridSpan w:val="3"/>
            <w:tcBorders>
              <w:top w:val="nil"/>
              <w:bottom w:val="single" w:sz="4" w:space="0" w:color="auto"/>
            </w:tcBorders>
            <w:shd w:val="clear" w:color="auto" w:fill="auto"/>
          </w:tcPr>
          <w:p w14:paraId="5ADB19B9" w14:textId="77777777" w:rsidR="002C3526" w:rsidRPr="00561402" w:rsidRDefault="002C3526" w:rsidP="008B7037">
            <w:pPr>
              <w:autoSpaceDE w:val="0"/>
              <w:autoSpaceDN w:val="0"/>
              <w:adjustRightInd w:val="0"/>
              <w:spacing w:before="60" w:after="60"/>
              <w:rPr>
                <w:rFonts w:eastAsia="Times New Roman" w:cstheme="minorHAnsi"/>
                <w:b/>
                <w:color w:val="000000"/>
                <w:lang w:eastAsia="en-GB"/>
              </w:rPr>
            </w:pPr>
            <w:r w:rsidRPr="00561402">
              <w:rPr>
                <w:rFonts w:eastAsia="Times New Roman" w:cstheme="minorHAnsi"/>
                <w:b/>
                <w:color w:val="000000"/>
                <w:lang w:eastAsia="en-GB"/>
              </w:rPr>
              <w:t>Contraindications:</w:t>
            </w:r>
          </w:p>
          <w:p w14:paraId="2276A640"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Known hypersensitivity to the active substance, any of the excipients, or sympathomimetic amines.</w:t>
            </w:r>
            <w:r w:rsidRPr="00561402" w:rsidDel="00880ED8">
              <w:rPr>
                <w:rFonts w:eastAsia="Times New Roman" w:cstheme="minorHAnsi"/>
                <w:bCs/>
                <w:iCs/>
                <w:color w:val="000000"/>
                <w:lang w:eastAsia="en-GB"/>
              </w:rPr>
              <w:t xml:space="preserve"> </w:t>
            </w:r>
          </w:p>
          <w:p w14:paraId="3CD4A923"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Glaucoma.</w:t>
            </w:r>
          </w:p>
          <w:p w14:paraId="45696CEB"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Symptomatic cardiovascular disease.</w:t>
            </w:r>
          </w:p>
          <w:p w14:paraId="78845EF7"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Moderate or severe hypertension.</w:t>
            </w:r>
          </w:p>
          <w:p w14:paraId="093C23A4"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Advanced arteriosclerosis.</w:t>
            </w:r>
          </w:p>
          <w:p w14:paraId="6330126F"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Concomitant use of monoamine oxidase inhibitors (MAOI) or within 14 days of MAOI treatment.</w:t>
            </w:r>
          </w:p>
          <w:p w14:paraId="46400D95"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Hyperthyroidism or thyrotoxicosis.</w:t>
            </w:r>
          </w:p>
          <w:p w14:paraId="53375906" w14:textId="528E8AEE"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Agitated states.</w:t>
            </w:r>
          </w:p>
          <w:p w14:paraId="0D5F2E7F" w14:textId="77777777" w:rsidR="002C3526" w:rsidRPr="00561402" w:rsidRDefault="002C3526" w:rsidP="008B7037">
            <w:pPr>
              <w:autoSpaceDE w:val="0"/>
              <w:autoSpaceDN w:val="0"/>
              <w:adjustRightInd w:val="0"/>
              <w:spacing w:before="60" w:after="60"/>
              <w:rPr>
                <w:rFonts w:eastAsia="Times New Roman" w:cstheme="minorHAnsi"/>
                <w:b/>
                <w:color w:val="000000"/>
                <w:lang w:eastAsia="en-GB"/>
              </w:rPr>
            </w:pPr>
            <w:r w:rsidRPr="00561402">
              <w:rPr>
                <w:rFonts w:eastAsia="Times New Roman" w:cstheme="minorHAnsi"/>
                <w:b/>
                <w:bCs/>
                <w:iCs/>
                <w:color w:val="000000"/>
                <w:lang w:eastAsia="en-GB"/>
              </w:rPr>
              <w:t>Cautions</w:t>
            </w:r>
            <w:r w:rsidRPr="00561402">
              <w:rPr>
                <w:rFonts w:eastAsia="Times New Roman" w:cstheme="minorHAnsi"/>
                <w:b/>
                <w:color w:val="000000"/>
                <w:lang w:eastAsia="en-GB"/>
              </w:rPr>
              <w:t>:</w:t>
            </w:r>
          </w:p>
          <w:p w14:paraId="17878685"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lastRenderedPageBreak/>
              <w:t>History of substance or alcohol abuse.</w:t>
            </w:r>
          </w:p>
          <w:p w14:paraId="454061A0"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Cardiovascular disorders such as structural cardiac abnormalities, cardiomyopathy, arrhythmias, coronary artery disease, mild hypertension, recent myocardial infarction, or heart failure.</w:t>
            </w:r>
          </w:p>
          <w:p w14:paraId="51EE11A3"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Family history of sudden cardiac or unexplained death, ventricular arrhythmia, tics or Tourette’s syndrome.</w:t>
            </w:r>
          </w:p>
          <w:p w14:paraId="3527843D"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Underlying medical conditions or concomitant drugs which can increase the QT-interval or heart rate, or elevate blood pressure (e.g. cardiac disease, electrolyte disturbance).</w:t>
            </w:r>
          </w:p>
          <w:p w14:paraId="4808F2D3"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 xml:space="preserve">History of seizure disorders (discontinue if seizures occur). </w:t>
            </w:r>
          </w:p>
          <w:p w14:paraId="1A585A40"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Susceptibility to angle-closure glaucoma.</w:t>
            </w:r>
          </w:p>
          <w:p w14:paraId="4A8B1BAC"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eastAsia="Times New Roman" w:cstheme="minorHAnsi"/>
                <w:bCs/>
                <w:iCs/>
                <w:color w:val="000000"/>
                <w:lang w:eastAsia="en-GB"/>
              </w:rPr>
              <w:t xml:space="preserve">Psychiatric and neuropsychiatric symptoms or disorders, including manic or psychotic symptoms, aggressive or hostile behaviour), </w:t>
            </w:r>
            <w:r w:rsidRPr="00561402">
              <w:rPr>
                <w:rFonts w:cstheme="minorHAnsi"/>
                <w:color w:val="000000"/>
                <w:shd w:val="clear" w:color="auto" w:fill="FFFFFF"/>
              </w:rPr>
              <w:t>tics, Tourette’s syndrome, anxiety, or bipolar disorder.</w:t>
            </w:r>
          </w:p>
          <w:p w14:paraId="55B167D4"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eastAsia="Times New Roman" w:cstheme="minorHAnsi"/>
                <w:bCs/>
                <w:iCs/>
                <w:color w:val="000000"/>
                <w:lang w:eastAsia="en-GB"/>
              </w:rPr>
              <w:t>Depressive symptoms; patients should be screened for risk of bipolar disorder, including psychiatric and family histories.</w:t>
            </w:r>
          </w:p>
          <w:p w14:paraId="11E921C3"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Severe renal impairment; GFR 15-30mL/min/1.73m</w:t>
            </w:r>
            <w:r w:rsidRPr="00561402">
              <w:rPr>
                <w:rFonts w:cstheme="minorHAnsi"/>
                <w:color w:val="000000"/>
                <w:shd w:val="clear" w:color="auto" w:fill="FFFFFF"/>
                <w:vertAlign w:val="superscript"/>
              </w:rPr>
              <w:t>2</w:t>
            </w:r>
            <w:r w:rsidRPr="00561402">
              <w:rPr>
                <w:rFonts w:cstheme="minorHAnsi"/>
                <w:color w:val="000000"/>
                <w:shd w:val="clear" w:color="auto" w:fill="FFFFFF"/>
              </w:rPr>
              <w:t xml:space="preserve"> or CrCl less than 30mL/min. Dose reduction is required, see </w:t>
            </w:r>
            <w:hyperlink w:anchor="Five_dosing" w:history="1">
              <w:r w:rsidRPr="00561402">
                <w:rPr>
                  <w:rStyle w:val="Hyperlink"/>
                  <w:rFonts w:cstheme="minorHAnsi"/>
                  <w:shd w:val="clear" w:color="auto" w:fill="FFFFFF"/>
                </w:rPr>
                <w:t>section 5</w:t>
              </w:r>
            </w:hyperlink>
            <w:r w:rsidRPr="00561402">
              <w:rPr>
                <w:rFonts w:cstheme="minorHAnsi"/>
                <w:color w:val="000000"/>
                <w:shd w:val="clear" w:color="auto" w:fill="FFFFFF"/>
              </w:rPr>
              <w:t>.</w:t>
            </w:r>
          </w:p>
          <w:p w14:paraId="37C0DEFA"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Hepatic insufficiency (due to lack of data).</w:t>
            </w:r>
          </w:p>
          <w:p w14:paraId="7D36EBF1"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 xml:space="preserve">Pregnancy or breast-feeding (see </w:t>
            </w:r>
            <w:hyperlink w:anchor="Twelve_pregnancy_paternity" w:history="1">
              <w:r w:rsidRPr="00561402">
                <w:rPr>
                  <w:rStyle w:val="Hyperlink"/>
                  <w:rFonts w:cstheme="minorHAnsi"/>
                  <w:shd w:val="clear" w:color="auto" w:fill="FFFFFF"/>
                </w:rPr>
                <w:t>section 12</w:t>
              </w:r>
            </w:hyperlink>
            <w:r w:rsidRPr="00561402">
              <w:rPr>
                <w:rFonts w:cstheme="minorHAnsi"/>
                <w:color w:val="000000"/>
                <w:shd w:val="clear" w:color="auto" w:fill="FFFFFF"/>
              </w:rPr>
              <w:t>).</w:t>
            </w:r>
          </w:p>
          <w:p w14:paraId="42E98FFB" w14:textId="3F06758F" w:rsidR="001B096D" w:rsidRPr="00561402" w:rsidRDefault="002C3526" w:rsidP="008B7037">
            <w:pPr>
              <w:pStyle w:val="ListParagraph"/>
              <w:numPr>
                <w:ilvl w:val="0"/>
                <w:numId w:val="7"/>
              </w:numPr>
              <w:autoSpaceDE w:val="0"/>
              <w:autoSpaceDN w:val="0"/>
              <w:adjustRightInd w:val="0"/>
              <w:spacing w:after="120"/>
              <w:rPr>
                <w:rFonts w:eastAsia="Times New Roman" w:cs="Arial"/>
                <w:iCs/>
              </w:rPr>
            </w:pPr>
            <w:r w:rsidRPr="00561402">
              <w:rPr>
                <w:rFonts w:cstheme="minorHAnsi"/>
                <w:color w:val="000000"/>
                <w:shd w:val="clear" w:color="auto" w:fill="FFFFFF"/>
              </w:rPr>
              <w:t>Potential for abuse, misuse, or diversion.</w:t>
            </w:r>
          </w:p>
        </w:tc>
      </w:tr>
      <w:tr w:rsidR="00055685" w:rsidRPr="00561402" w14:paraId="36F2D6DF" w14:textId="77777777" w:rsidTr="75CD906C">
        <w:trPr>
          <w:jc w:val="center"/>
        </w:trPr>
        <w:tc>
          <w:tcPr>
            <w:tcW w:w="10455" w:type="dxa"/>
            <w:gridSpan w:val="3"/>
            <w:tcBorders>
              <w:bottom w:val="nil"/>
            </w:tcBorders>
            <w:shd w:val="clear" w:color="auto" w:fill="F2F2F2" w:themeFill="background1" w:themeFillShade="F2"/>
          </w:tcPr>
          <w:p w14:paraId="3A956B78" w14:textId="2E5A4A81" w:rsidR="00055685" w:rsidRPr="00561402" w:rsidRDefault="00055685" w:rsidP="008B7037">
            <w:pPr>
              <w:pStyle w:val="Heading1"/>
              <w:tabs>
                <w:tab w:val="right" w:pos="10240"/>
              </w:tabs>
              <w:spacing w:line="360" w:lineRule="atLeast"/>
              <w:rPr>
                <w:lang w:eastAsia="en-GB"/>
              </w:rPr>
            </w:pPr>
            <w:bookmarkStart w:id="6" w:name="Five_dosing"/>
            <w:r w:rsidRPr="00561402">
              <w:rPr>
                <w:lang w:eastAsia="en-GB"/>
              </w:rPr>
              <w:lastRenderedPageBreak/>
              <w:t>Initiation and ongoing dose regime</w:t>
            </w:r>
            <w:r w:rsidR="00364CD9" w:rsidRPr="00561402">
              <w:rPr>
                <w:lang w:eastAsia="en-GB"/>
              </w:rPr>
              <w:t>n</w:t>
            </w:r>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bookmarkEnd w:id="6"/>
          <w:p w14:paraId="6CBC15B1" w14:textId="77777777" w:rsidR="002C3526" w:rsidRPr="00561402" w:rsidRDefault="002C3526" w:rsidP="008B7037">
            <w:pPr>
              <w:pStyle w:val="ListParagraph"/>
              <w:numPr>
                <w:ilvl w:val="0"/>
                <w:numId w:val="9"/>
              </w:numPr>
              <w:rPr>
                <w:rFonts w:eastAsia="Times New Roman" w:cs="Arial"/>
                <w:lang w:eastAsia="en-GB"/>
              </w:rPr>
            </w:pPr>
            <w:r w:rsidRPr="00561402">
              <w:rPr>
                <w:rFonts w:eastAsia="Times New Roman" w:cs="Arial"/>
                <w:lang w:eastAsia="en-GB"/>
              </w:rPr>
              <w:t>Transfer of monitoring and prescribing to primary care is normally after the patient’s dose has been optimised and with satisfactory investigation results for at least 4 weeks</w:t>
            </w:r>
          </w:p>
          <w:p w14:paraId="06990DE2" w14:textId="77777777" w:rsidR="002C3526" w:rsidRPr="00561402" w:rsidRDefault="002C3526" w:rsidP="008B7037">
            <w:pPr>
              <w:pStyle w:val="ListParagraph"/>
              <w:numPr>
                <w:ilvl w:val="0"/>
                <w:numId w:val="9"/>
              </w:numPr>
              <w:rPr>
                <w:rFonts w:eastAsia="Times New Roman" w:cs="Arial"/>
                <w:lang w:eastAsia="en-GB"/>
              </w:rPr>
            </w:pPr>
            <w:r w:rsidRPr="00561402">
              <w:rPr>
                <w:rFonts w:eastAsia="Times New Roman" w:cs="Arial"/>
                <w:lang w:eastAsia="en-GB"/>
              </w:rPr>
              <w:t>The duration of treatment &amp; frequency of review will be determined by the specialist, based on clinical response and tolerability.</w:t>
            </w:r>
          </w:p>
          <w:p w14:paraId="38B63DD7" w14:textId="77777777" w:rsidR="002C3526" w:rsidRPr="00561402" w:rsidRDefault="002C3526" w:rsidP="008B7037">
            <w:pPr>
              <w:pStyle w:val="ListParagraph"/>
              <w:numPr>
                <w:ilvl w:val="0"/>
                <w:numId w:val="9"/>
              </w:numPr>
              <w:rPr>
                <w:rFonts w:eastAsia="Times New Roman" w:cs="Arial"/>
                <w:lang w:eastAsia="en-GB"/>
              </w:rPr>
            </w:pPr>
            <w:r w:rsidRPr="00561402">
              <w:rPr>
                <w:rFonts w:eastAsia="Times New Roman" w:cs="Arial"/>
                <w:lang w:eastAsia="en-GB"/>
              </w:rPr>
              <w:t>All dose or formulation adjustments will be the responsibility of the initiating specialist unless directions have been discussed and agreed with the primary care clinician</w:t>
            </w:r>
          </w:p>
          <w:p w14:paraId="3F3031CA" w14:textId="426F376C" w:rsidR="00055685" w:rsidRPr="00561402" w:rsidRDefault="002C3526" w:rsidP="008B7037">
            <w:pPr>
              <w:pStyle w:val="ListParagraph"/>
              <w:numPr>
                <w:ilvl w:val="0"/>
                <w:numId w:val="9"/>
              </w:numPr>
              <w:spacing w:after="120"/>
              <w:rPr>
                <w:rFonts w:eastAsia="Times New Roman" w:cs="Arial"/>
                <w:iCs/>
                <w:color w:val="000000"/>
              </w:rPr>
            </w:pPr>
            <w:r w:rsidRPr="00561402">
              <w:rPr>
                <w:rFonts w:eastAsia="Times New Roman" w:cs="Arial"/>
                <w:lang w:eastAsia="en-GB"/>
              </w:rPr>
              <w:t>Termination of treatment will be the responsibility of the specialist.</w:t>
            </w:r>
          </w:p>
        </w:tc>
      </w:tr>
      <w:tr w:rsidR="00055685" w:rsidRPr="00561402" w14:paraId="05FF7F42" w14:textId="77777777" w:rsidTr="75CD906C">
        <w:trPr>
          <w:jc w:val="center"/>
        </w:trPr>
        <w:tc>
          <w:tcPr>
            <w:tcW w:w="10455" w:type="dxa"/>
            <w:gridSpan w:val="3"/>
            <w:tcBorders>
              <w:top w:val="nil"/>
            </w:tcBorders>
            <w:shd w:val="clear" w:color="auto" w:fill="auto"/>
          </w:tcPr>
          <w:p w14:paraId="558B16D8" w14:textId="24590D08" w:rsidR="00055685" w:rsidRPr="00561402" w:rsidRDefault="00055685" w:rsidP="008B7037">
            <w:pPr>
              <w:pStyle w:val="Heading4"/>
              <w:spacing w:line="360" w:lineRule="atLeast"/>
            </w:pPr>
            <w:r w:rsidRPr="00561402">
              <w:t>Initial stabilisation:</w:t>
            </w:r>
          </w:p>
          <w:p w14:paraId="07E097B7" w14:textId="77777777" w:rsidR="002C3526" w:rsidRPr="00561402" w:rsidRDefault="002C3526" w:rsidP="008B7037">
            <w:pPr>
              <w:pStyle w:val="Heading4"/>
              <w:spacing w:beforeLines="60" w:before="144" w:line="360" w:lineRule="atLeast"/>
              <w:rPr>
                <w:b w:val="0"/>
                <w:bCs/>
                <w:u w:val="none"/>
              </w:rPr>
            </w:pPr>
            <w:r w:rsidRPr="00561402">
              <w:rPr>
                <w:b w:val="0"/>
                <w:bCs/>
                <w:u w:val="none"/>
              </w:rPr>
              <w:t>30 mg taken once daily in the morning, increased in increments of 20 mg at intervals no shorter than 1 week. Lower starting doses may be used if clinically appropriate (off-label use).</w:t>
            </w:r>
          </w:p>
          <w:p w14:paraId="4E290299" w14:textId="77777777" w:rsidR="002C3526" w:rsidRPr="00561402" w:rsidRDefault="002C3526" w:rsidP="008B7037">
            <w:pPr>
              <w:pStyle w:val="Heading4"/>
              <w:spacing w:beforeLines="60" w:before="144" w:line="360" w:lineRule="atLeast"/>
              <w:rPr>
                <w:u w:val="none"/>
              </w:rPr>
            </w:pPr>
            <w:r w:rsidRPr="00561402">
              <w:rPr>
                <w:u w:val="none"/>
              </w:rPr>
              <w:t xml:space="preserve">The loading period must be prescribed by the initiating specialist. </w:t>
            </w:r>
          </w:p>
          <w:p w14:paraId="2B1D6747" w14:textId="59969756" w:rsidR="009A16D5" w:rsidRPr="00561402" w:rsidRDefault="009A16D5" w:rsidP="008B7037">
            <w:pPr>
              <w:pStyle w:val="Heading4"/>
              <w:spacing w:line="360" w:lineRule="atLeast"/>
            </w:pPr>
            <w:r w:rsidRPr="00561402">
              <w:lastRenderedPageBreak/>
              <w:t>Maintenance dose (following initial stabilisation):</w:t>
            </w:r>
          </w:p>
          <w:p w14:paraId="015EC528" w14:textId="77777777" w:rsidR="007F2CD7" w:rsidRPr="00561402" w:rsidRDefault="007F2CD7" w:rsidP="008B7037">
            <w:pPr>
              <w:spacing w:after="240"/>
              <w:rPr>
                <w:iCs/>
              </w:rPr>
            </w:pPr>
            <w:r w:rsidRPr="00561402">
              <w:rPr>
                <w:iCs/>
              </w:rPr>
              <w:t>Maximum 70 mg per day.</w:t>
            </w:r>
          </w:p>
          <w:p w14:paraId="2BBE5118" w14:textId="77777777" w:rsidR="007F2CD7" w:rsidRPr="00561402" w:rsidRDefault="007F2CD7" w:rsidP="008B7037">
            <w:pPr>
              <w:spacing w:after="240"/>
              <w:rPr>
                <w:b/>
                <w:bCs/>
                <w:iCs/>
              </w:rPr>
            </w:pPr>
            <w:r w:rsidRPr="00561402">
              <w:rPr>
                <w:b/>
                <w:bCs/>
                <w:iCs/>
              </w:rPr>
              <w:t>Lisdexamfetamine must be prescribed by the initiating specialist during initiation and dose stabilisation.</w:t>
            </w:r>
          </w:p>
          <w:p w14:paraId="7FAD4F4E" w14:textId="77777777" w:rsidR="009A16D5" w:rsidRPr="00561402" w:rsidRDefault="009A16D5" w:rsidP="008B7037">
            <w:pPr>
              <w:pStyle w:val="Heading4"/>
              <w:spacing w:line="360" w:lineRule="atLeast"/>
            </w:pPr>
            <w:r w:rsidRPr="00561402">
              <w:t>Conditions requiring dose adjustment:</w:t>
            </w:r>
          </w:p>
          <w:p w14:paraId="28706543" w14:textId="77777777" w:rsidR="007F2CD7" w:rsidRPr="00561402" w:rsidRDefault="007F2CD7" w:rsidP="008B7037">
            <w:r w:rsidRPr="00561402">
              <w:t>In severe renal impairment (GFR 15-30mL/min/1.73m</w:t>
            </w:r>
            <w:r w:rsidRPr="00561402">
              <w:rPr>
                <w:vertAlign w:val="superscript"/>
              </w:rPr>
              <w:t xml:space="preserve">2 </w:t>
            </w:r>
            <w:r w:rsidRPr="00561402">
              <w:t>or CrCl less than 30mL/min), the recommended maximum dose is 50 mg per day.</w:t>
            </w:r>
          </w:p>
          <w:p w14:paraId="0103B33B" w14:textId="07481343" w:rsidR="00055685" w:rsidRPr="00561402" w:rsidRDefault="007F2CD7" w:rsidP="008B7037">
            <w:r w:rsidRPr="00561402">
              <w:t>Consider trial periods of stopping medication or reducing the dose when assessment of the overall balance of benefits and harms suggests this may be appropriate. This should be undertaken and supervised by the specialist who will advise the patient and GP of the outcome.</w:t>
            </w:r>
          </w:p>
        </w:tc>
      </w:tr>
      <w:tr w:rsidR="00055685" w:rsidRPr="00561402" w14:paraId="4CDE4318" w14:textId="77777777" w:rsidTr="75CD906C">
        <w:trPr>
          <w:jc w:val="center"/>
        </w:trPr>
        <w:tc>
          <w:tcPr>
            <w:tcW w:w="10455" w:type="dxa"/>
            <w:gridSpan w:val="3"/>
            <w:shd w:val="clear" w:color="auto" w:fill="F2F2F2" w:themeFill="background1" w:themeFillShade="F2"/>
          </w:tcPr>
          <w:p w14:paraId="4C936032" w14:textId="4743B980" w:rsidR="00055685" w:rsidRPr="00561402" w:rsidRDefault="00055685" w:rsidP="008B7037">
            <w:pPr>
              <w:pStyle w:val="Heading1"/>
              <w:tabs>
                <w:tab w:val="right" w:pos="10240"/>
              </w:tabs>
              <w:spacing w:line="360" w:lineRule="atLeast"/>
              <w:rPr>
                <w:lang w:eastAsia="en-GB"/>
              </w:rPr>
            </w:pPr>
            <w:bookmarkStart w:id="7" w:name="Six_pharmaceutical"/>
            <w:r w:rsidRPr="00561402">
              <w:rPr>
                <w:lang w:eastAsia="en-GB"/>
              </w:rPr>
              <w:lastRenderedPageBreak/>
              <w:t xml:space="preserve">Pharmaceutical aspects </w:t>
            </w:r>
            <w:bookmarkEnd w:id="7"/>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9A16D5" w:rsidRPr="00561402" w14:paraId="24522E4E" w14:textId="77777777" w:rsidTr="75CD906C">
        <w:trPr>
          <w:trHeight w:val="99"/>
          <w:jc w:val="center"/>
        </w:trPr>
        <w:tc>
          <w:tcPr>
            <w:tcW w:w="1838" w:type="dxa"/>
            <w:shd w:val="clear" w:color="auto" w:fill="auto"/>
            <w:vAlign w:val="center"/>
          </w:tcPr>
          <w:p w14:paraId="5EA76DFC" w14:textId="1FB27EF7" w:rsidR="009A16D5" w:rsidRPr="00561402" w:rsidRDefault="009A16D5" w:rsidP="008B7037">
            <w:pPr>
              <w:rPr>
                <w:b/>
                <w:bCs/>
                <w:iCs/>
                <w:color w:val="000000"/>
                <w:lang w:eastAsia="en-GB"/>
              </w:rPr>
            </w:pPr>
            <w:r w:rsidRPr="00561402">
              <w:rPr>
                <w:lang w:eastAsia="en-GB"/>
              </w:rPr>
              <w:t>Route of administration:</w:t>
            </w:r>
          </w:p>
        </w:tc>
        <w:tc>
          <w:tcPr>
            <w:tcW w:w="8617" w:type="dxa"/>
            <w:gridSpan w:val="2"/>
            <w:shd w:val="clear" w:color="auto" w:fill="auto"/>
            <w:vAlign w:val="center"/>
          </w:tcPr>
          <w:p w14:paraId="48C763F3" w14:textId="2F376060" w:rsidR="009A16D5" w:rsidRPr="00561402" w:rsidRDefault="009A16D5" w:rsidP="008B7037">
            <w:pPr>
              <w:autoSpaceDE w:val="0"/>
              <w:autoSpaceDN w:val="0"/>
              <w:adjustRightInd w:val="0"/>
              <w:spacing w:before="60" w:after="60"/>
              <w:rPr>
                <w:rFonts w:eastAsia="Times New Roman" w:cs="Arial"/>
                <w:b/>
                <w:bCs/>
                <w:iCs/>
                <w:color w:val="000000"/>
                <w:lang w:eastAsia="en-GB"/>
              </w:rPr>
            </w:pPr>
            <w:r w:rsidRPr="00561402">
              <w:rPr>
                <w:rFonts w:eastAsia="Times New Roman" w:cs="Arial"/>
                <w:szCs w:val="24"/>
                <w:lang w:eastAsia="en-GB"/>
              </w:rPr>
              <w:t>Oral</w:t>
            </w:r>
          </w:p>
        </w:tc>
      </w:tr>
      <w:tr w:rsidR="009A16D5" w:rsidRPr="00561402" w14:paraId="4CD28C8C" w14:textId="77777777" w:rsidTr="75CD906C">
        <w:trPr>
          <w:trHeight w:val="97"/>
          <w:jc w:val="center"/>
        </w:trPr>
        <w:tc>
          <w:tcPr>
            <w:tcW w:w="1838" w:type="dxa"/>
            <w:shd w:val="clear" w:color="auto" w:fill="auto"/>
            <w:vAlign w:val="center"/>
          </w:tcPr>
          <w:p w14:paraId="18421745" w14:textId="1DBD7A96" w:rsidR="009A16D5" w:rsidRPr="00561402" w:rsidRDefault="009A16D5" w:rsidP="008B7037">
            <w:pPr>
              <w:rPr>
                <w:b/>
                <w:bCs/>
                <w:iCs/>
                <w:color w:val="000000"/>
                <w:lang w:eastAsia="en-GB"/>
              </w:rPr>
            </w:pPr>
            <w:r w:rsidRPr="00561402">
              <w:rPr>
                <w:lang w:eastAsia="en-GB"/>
              </w:rPr>
              <w:t>Formulation:</w:t>
            </w:r>
          </w:p>
        </w:tc>
        <w:tc>
          <w:tcPr>
            <w:tcW w:w="8617" w:type="dxa"/>
            <w:gridSpan w:val="2"/>
            <w:shd w:val="clear" w:color="auto" w:fill="auto"/>
            <w:vAlign w:val="center"/>
          </w:tcPr>
          <w:p w14:paraId="62A06922" w14:textId="77777777" w:rsidR="007F2CD7" w:rsidRPr="00561402" w:rsidRDefault="007F2CD7" w:rsidP="008B7037">
            <w:pPr>
              <w:shd w:val="clear" w:color="auto" w:fill="FFFFFF"/>
              <w:spacing w:before="60" w:after="60"/>
              <w:rPr>
                <w:rFonts w:eastAsia="Times New Roman" w:cstheme="minorHAnsi"/>
                <w:iCs/>
                <w:noProof/>
                <w:color w:val="000000"/>
                <w:lang w:val="en-US" w:eastAsia="en-GB"/>
              </w:rPr>
            </w:pPr>
            <w:r w:rsidRPr="00561402">
              <w:rPr>
                <w:rFonts w:eastAsia="Times New Roman" w:cstheme="minorHAnsi"/>
                <w:iCs/>
                <w:noProof/>
                <w:color w:val="000000"/>
                <w:lang w:val="en-US" w:eastAsia="en-GB"/>
              </w:rPr>
              <w:t>Lisdexamfetamine dimesylate 30mg 50mg and 70mg hard capsules (Elvanse Adult®)</w:t>
            </w:r>
          </w:p>
          <w:p w14:paraId="1312A1B6" w14:textId="3EEE18EA" w:rsidR="009A16D5" w:rsidRPr="00561402" w:rsidRDefault="007F2CD7" w:rsidP="008B7037">
            <w:pPr>
              <w:shd w:val="clear" w:color="auto" w:fill="FFFFFF"/>
              <w:spacing w:after="120"/>
              <w:rPr>
                <w:rFonts w:eastAsia="Times New Roman" w:cs="Arial"/>
                <w:iCs/>
                <w:noProof/>
                <w:color w:val="000000"/>
                <w:lang w:val="en-US" w:eastAsia="en-GB"/>
              </w:rPr>
            </w:pPr>
            <w:r w:rsidRPr="00561402">
              <w:rPr>
                <w:rFonts w:eastAsia="Times New Roman" w:cstheme="minorHAnsi"/>
                <w:iCs/>
                <w:noProof/>
                <w:color w:val="000000"/>
                <w:lang w:val="en-US" w:eastAsia="en-GB"/>
              </w:rPr>
              <w:t xml:space="preserve">Lisdexamfetamine dimesylate 20mg, 30mg, 40mg, 50mg, 60mg  and 70mg hard capsules (Elvanse®) – use in adults may be considered off-label. </w:t>
            </w:r>
            <w:hyperlink r:id="rId31" w:history="1">
              <w:r w:rsidRPr="00561402">
                <w:rPr>
                  <w:rStyle w:val="Hyperlink"/>
                  <w:rFonts w:eastAsia="Times New Roman" w:cstheme="minorHAnsi"/>
                  <w:iCs/>
                  <w:noProof/>
                  <w:lang w:val="en-US" w:eastAsia="en-GB"/>
                </w:rPr>
                <w:t>See SPC</w:t>
              </w:r>
            </w:hyperlink>
            <w:r w:rsidRPr="00561402">
              <w:rPr>
                <w:rFonts w:eastAsia="Times New Roman" w:cstheme="minorHAnsi"/>
                <w:iCs/>
                <w:noProof/>
                <w:color w:val="000000"/>
                <w:lang w:val="en-US" w:eastAsia="en-GB"/>
              </w:rPr>
              <w:t xml:space="preserve"> for full details.</w:t>
            </w:r>
          </w:p>
        </w:tc>
      </w:tr>
      <w:tr w:rsidR="009A16D5" w:rsidRPr="00561402" w14:paraId="32A1142F" w14:textId="77777777" w:rsidTr="75CD906C">
        <w:trPr>
          <w:trHeight w:val="97"/>
          <w:jc w:val="center"/>
        </w:trPr>
        <w:tc>
          <w:tcPr>
            <w:tcW w:w="1838" w:type="dxa"/>
            <w:shd w:val="clear" w:color="auto" w:fill="auto"/>
            <w:vAlign w:val="center"/>
          </w:tcPr>
          <w:p w14:paraId="33657BA5" w14:textId="09149075" w:rsidR="009A16D5" w:rsidRPr="00561402" w:rsidRDefault="009A16D5" w:rsidP="008B7037">
            <w:pPr>
              <w:rPr>
                <w:b/>
                <w:bCs/>
                <w:iCs/>
                <w:color w:val="000000"/>
                <w:lang w:eastAsia="en-GB"/>
              </w:rPr>
            </w:pPr>
            <w:r w:rsidRPr="00561402">
              <w:rPr>
                <w:lang w:eastAsia="en-GB"/>
              </w:rPr>
              <w:t>Administration details:</w:t>
            </w:r>
          </w:p>
        </w:tc>
        <w:tc>
          <w:tcPr>
            <w:tcW w:w="8617" w:type="dxa"/>
            <w:gridSpan w:val="2"/>
            <w:shd w:val="clear" w:color="auto" w:fill="auto"/>
            <w:vAlign w:val="center"/>
          </w:tcPr>
          <w:p w14:paraId="299A2B55" w14:textId="77777777" w:rsidR="007F2CD7" w:rsidRPr="00561402" w:rsidRDefault="007F2CD7" w:rsidP="008B7037">
            <w:pPr>
              <w:rPr>
                <w:lang w:eastAsia="en-GB"/>
              </w:rPr>
            </w:pPr>
            <w:r w:rsidRPr="00561402">
              <w:rPr>
                <w:lang w:eastAsia="en-GB"/>
              </w:rPr>
              <w:t>The dose may be taken with or without food</w:t>
            </w:r>
          </w:p>
          <w:p w14:paraId="1A7D1F78" w14:textId="77777777" w:rsidR="007F2CD7" w:rsidRPr="00561402" w:rsidRDefault="007F2CD7" w:rsidP="008B7037">
            <w:pPr>
              <w:rPr>
                <w:lang w:eastAsia="en-GB"/>
              </w:rPr>
            </w:pPr>
            <w:r w:rsidRPr="00561402">
              <w:rPr>
                <w:lang w:eastAsia="en-GB"/>
              </w:rPr>
              <w:t xml:space="preserve">Lisdexamfetamine capsules may be swallowed whole, or the capsule opened and the entire contents emptied and mixed with a soft food such as yogurt or in a glass of water or orange juice. See </w:t>
            </w:r>
            <w:hyperlink r:id="rId32" w:history="1">
              <w:r w:rsidRPr="00561402">
                <w:rPr>
                  <w:rStyle w:val="Hyperlink"/>
                  <w:lang w:eastAsia="en-GB"/>
                </w:rPr>
                <w:t>SPC</w:t>
              </w:r>
            </w:hyperlink>
            <w:r w:rsidRPr="00561402">
              <w:rPr>
                <w:lang w:eastAsia="en-GB"/>
              </w:rPr>
              <w:t xml:space="preserve"> for further information</w:t>
            </w:r>
          </w:p>
          <w:p w14:paraId="4466B100" w14:textId="4D2CEBED" w:rsidR="009A16D5" w:rsidRPr="00561402" w:rsidRDefault="007F2CD7" w:rsidP="008B7037">
            <w:pPr>
              <w:rPr>
                <w:b/>
                <w:bCs/>
                <w:iCs/>
                <w:color w:val="000000"/>
                <w:lang w:eastAsia="en-GB"/>
              </w:rPr>
            </w:pPr>
            <w:r w:rsidRPr="00561402">
              <w:rPr>
                <w:lang w:eastAsia="en-GB"/>
              </w:rPr>
              <w:t xml:space="preserve">If a dose is missed then the next scheduled dose should be taken as usual; </w:t>
            </w:r>
            <w:r w:rsidRPr="00561402">
              <w:rPr>
                <w:u w:val="single"/>
                <w:lang w:eastAsia="en-GB"/>
              </w:rPr>
              <w:t>a double dose should not be taken to make up for a missed dose</w:t>
            </w:r>
            <w:r w:rsidRPr="00561402">
              <w:rPr>
                <w:lang w:eastAsia="en-GB"/>
              </w:rPr>
              <w:t>. Afternoon doses should be avoided because of the potential for insomnia</w:t>
            </w:r>
          </w:p>
        </w:tc>
      </w:tr>
      <w:tr w:rsidR="0032558C" w:rsidRPr="00561402" w14:paraId="7AF4C7E7" w14:textId="77777777" w:rsidTr="75CD906C">
        <w:trPr>
          <w:trHeight w:val="97"/>
          <w:jc w:val="center"/>
        </w:trPr>
        <w:tc>
          <w:tcPr>
            <w:tcW w:w="1838" w:type="dxa"/>
            <w:tcBorders>
              <w:bottom w:val="single" w:sz="4" w:space="0" w:color="auto"/>
            </w:tcBorders>
            <w:shd w:val="clear" w:color="auto" w:fill="auto"/>
            <w:vAlign w:val="center"/>
          </w:tcPr>
          <w:p w14:paraId="1C2DED5A" w14:textId="3B124DB5" w:rsidR="0032558C" w:rsidRPr="00561402" w:rsidRDefault="0032558C" w:rsidP="008B7037">
            <w:pPr>
              <w:rPr>
                <w:b/>
                <w:bCs/>
                <w:iCs/>
                <w:color w:val="000000"/>
                <w:lang w:eastAsia="en-GB"/>
              </w:rPr>
            </w:pPr>
            <w:r w:rsidRPr="00561402">
              <w:rPr>
                <w:lang w:eastAsia="en-GB"/>
              </w:rPr>
              <w:lastRenderedPageBreak/>
              <w:t>Other important information:</w:t>
            </w:r>
          </w:p>
        </w:tc>
        <w:tc>
          <w:tcPr>
            <w:tcW w:w="8617" w:type="dxa"/>
            <w:gridSpan w:val="2"/>
            <w:tcBorders>
              <w:bottom w:val="single" w:sz="4" w:space="0" w:color="auto"/>
            </w:tcBorders>
            <w:shd w:val="clear" w:color="auto" w:fill="auto"/>
            <w:vAlign w:val="center"/>
          </w:tcPr>
          <w:p w14:paraId="49CFD0EF" w14:textId="77777777" w:rsidR="007F2CD7" w:rsidRPr="00561402" w:rsidRDefault="007F2CD7" w:rsidP="008B7037">
            <w:pPr>
              <w:spacing w:before="60" w:after="60"/>
              <w:rPr>
                <w:rFonts w:eastAsia="Times New Roman" w:cs="Arial"/>
                <w:szCs w:val="24"/>
                <w:lang w:eastAsia="en-GB"/>
              </w:rPr>
            </w:pPr>
            <w:r w:rsidRPr="00561402">
              <w:rPr>
                <w:rFonts w:eastAsia="Times New Roman" w:cs="Arial"/>
                <w:szCs w:val="24"/>
                <w:lang w:eastAsia="en-GB"/>
              </w:rPr>
              <w:t xml:space="preserve">Lisdexamfetamine is a schedule 2 controlled drug and is subject to </w:t>
            </w:r>
            <w:hyperlink r:id="rId33" w:history="1">
              <w:r w:rsidRPr="00561402">
                <w:rPr>
                  <w:rFonts w:eastAsia="Times New Roman" w:cs="Arial"/>
                  <w:color w:val="0000FF" w:themeColor="hyperlink"/>
                  <w:szCs w:val="24"/>
                  <w:u w:val="single"/>
                  <w:lang w:eastAsia="en-GB"/>
                </w:rPr>
                <w:t>legal prescription requirements</w:t>
              </w:r>
            </w:hyperlink>
            <w:r w:rsidRPr="00561402">
              <w:rPr>
                <w:rFonts w:eastAsia="Times New Roman" w:cs="Arial"/>
                <w:color w:val="000000"/>
                <w:szCs w:val="24"/>
                <w:u w:val="single"/>
                <w:lang w:eastAsia="en-GB"/>
              </w:rPr>
              <w:t>. I</w:t>
            </w:r>
            <w:r w:rsidRPr="00561402">
              <w:rPr>
                <w:rFonts w:eastAsia="Times New Roman" w:cs="Arial"/>
                <w:szCs w:val="24"/>
                <w:lang w:eastAsia="en-GB"/>
              </w:rPr>
              <w:t>t has the potential for misuse and diversion.</w:t>
            </w:r>
          </w:p>
          <w:p w14:paraId="448F478D" w14:textId="77777777" w:rsidR="007F2CD7" w:rsidRPr="00561402" w:rsidRDefault="007F2CD7" w:rsidP="008B7037">
            <w:pPr>
              <w:spacing w:before="60" w:after="60"/>
              <w:rPr>
                <w:rFonts w:eastAsia="Times New Roman" w:cs="Arial"/>
                <w:szCs w:val="24"/>
                <w:lang w:eastAsia="en-GB"/>
              </w:rPr>
            </w:pPr>
            <w:r w:rsidRPr="00561402">
              <w:rPr>
                <w:rFonts w:eastAsia="Times New Roman" w:cs="Arial"/>
                <w:szCs w:val="24"/>
                <w:lang w:eastAsia="en-GB"/>
              </w:rPr>
              <w:t>Patients should be advised to avoid alcohol which may exacerbate the central nervous system (CNS) side-effects of lisdexamfetamine</w:t>
            </w:r>
          </w:p>
          <w:p w14:paraId="689017FA" w14:textId="47B8C72F" w:rsidR="0032558C" w:rsidRPr="00561402" w:rsidRDefault="007F2CD7" w:rsidP="008B7037">
            <w:pPr>
              <w:rPr>
                <w:b/>
                <w:bCs/>
                <w:iCs/>
                <w:color w:val="000000"/>
                <w:lang w:eastAsia="en-GB"/>
              </w:rPr>
            </w:pPr>
            <w:r w:rsidRPr="00561402">
              <w:rPr>
                <w:rFonts w:eastAsia="Times New Roman" w:cs="Arial"/>
                <w:szCs w:val="24"/>
                <w:lang w:eastAsia="en-GB"/>
              </w:rPr>
              <w:t>Amfetamines can cause a significant elevation in plasma corticosteroid levels. This increase is greatest in the evening. Amfetamines may interfere with urinary steroid determinations</w:t>
            </w:r>
          </w:p>
        </w:tc>
      </w:tr>
      <w:tr w:rsidR="009A16D5" w:rsidRPr="00561402" w14:paraId="43330AD8" w14:textId="77777777" w:rsidTr="75CD906C">
        <w:trPr>
          <w:jc w:val="center"/>
        </w:trPr>
        <w:tc>
          <w:tcPr>
            <w:tcW w:w="10455" w:type="dxa"/>
            <w:gridSpan w:val="3"/>
            <w:tcBorders>
              <w:bottom w:val="nil"/>
            </w:tcBorders>
            <w:shd w:val="clear" w:color="auto" w:fill="F2F2F2" w:themeFill="background1" w:themeFillShade="F2"/>
          </w:tcPr>
          <w:p w14:paraId="2293CECB" w14:textId="43830C9A" w:rsidR="009A16D5" w:rsidRPr="00561402" w:rsidRDefault="009A16D5" w:rsidP="008B7037">
            <w:pPr>
              <w:pStyle w:val="Heading1"/>
              <w:tabs>
                <w:tab w:val="right" w:pos="10240"/>
              </w:tabs>
              <w:spacing w:line="360" w:lineRule="atLeast"/>
              <w:rPr>
                <w:lang w:eastAsia="en-GB"/>
              </w:rPr>
            </w:pPr>
            <w:bookmarkStart w:id="8" w:name="Seven_interactions"/>
            <w:r w:rsidRPr="00561402">
              <w:rPr>
                <w:lang w:eastAsia="en-GB"/>
              </w:rPr>
              <w:t>Significant medicine interactions</w:t>
            </w:r>
            <w:r w:rsidRPr="00561402">
              <w:tab/>
            </w:r>
            <w:hyperlink w:anchor="Responsibilities">
              <w:r w:rsidRPr="00561402">
                <w:rPr>
                  <w:rStyle w:val="Hyperlink"/>
                  <w:rFonts w:eastAsia="Times New Roman" w:cs="Arial"/>
                  <w:b w:val="0"/>
                  <w:bCs w:val="0"/>
                  <w:sz w:val="24"/>
                  <w:szCs w:val="24"/>
                  <w:lang w:eastAsia="en-GB"/>
                </w:rPr>
                <w:t>Back to top</w:t>
              </w:r>
            </w:hyperlink>
            <w:bookmarkEnd w:id="8"/>
          </w:p>
          <w:p w14:paraId="561D758A" w14:textId="522BD9C8" w:rsidR="009A16D5" w:rsidRPr="00561402" w:rsidRDefault="2E93F233" w:rsidP="2E93F233">
            <w:pPr>
              <w:spacing w:line="257" w:lineRule="auto"/>
              <w:rPr>
                <w:rFonts w:eastAsia="Arial" w:cs="Arial"/>
                <w:color w:val="000000"/>
                <w:szCs w:val="24"/>
                <w:lang w:val="en-US"/>
              </w:rPr>
            </w:pPr>
            <w:r w:rsidRPr="00561402">
              <w:rPr>
                <w:rFonts w:eastAsia="Arial" w:cs="Arial"/>
                <w:color w:val="000000" w:themeColor="text1"/>
                <w:szCs w:val="24"/>
                <w:lang w:val="en-US"/>
              </w:rPr>
              <w:t xml:space="preserve">The following list is not exhaustive. Please see </w:t>
            </w:r>
            <w:hyperlink r:id="rId34">
              <w:r w:rsidRPr="00561402">
                <w:rPr>
                  <w:rStyle w:val="Hyperlink"/>
                  <w:rFonts w:eastAsia="Arial" w:cs="Arial"/>
                  <w:szCs w:val="24"/>
                  <w:lang w:val="en-US"/>
                </w:rPr>
                <w:t>BNF</w:t>
              </w:r>
            </w:hyperlink>
            <w:r w:rsidRPr="00561402">
              <w:rPr>
                <w:rFonts w:eastAsia="Arial" w:cs="Arial"/>
                <w:color w:val="000000" w:themeColor="text1"/>
                <w:szCs w:val="24"/>
                <w:lang w:val="en-US"/>
              </w:rPr>
              <w:t xml:space="preserve"> or </w:t>
            </w:r>
            <w:hyperlink r:id="rId35">
              <w:r w:rsidRPr="00561402">
                <w:rPr>
                  <w:rStyle w:val="Hyperlink"/>
                  <w:rFonts w:eastAsia="Arial" w:cs="Arial"/>
                  <w:szCs w:val="24"/>
                  <w:lang w:val="en-US"/>
                </w:rPr>
                <w:t>SPC</w:t>
              </w:r>
            </w:hyperlink>
            <w:r w:rsidRPr="00561402">
              <w:rPr>
                <w:rFonts w:eastAsia="Arial" w:cs="Arial"/>
                <w:color w:val="000000" w:themeColor="text1"/>
                <w:szCs w:val="24"/>
                <w:lang w:val="en-US"/>
              </w:rPr>
              <w:t xml:space="preserve"> for comprehensive information and recommended management.</w:t>
            </w:r>
          </w:p>
        </w:tc>
      </w:tr>
      <w:tr w:rsidR="009A16D5" w:rsidRPr="00561402" w14:paraId="44BD7062" w14:textId="77777777" w:rsidTr="75CD906C">
        <w:trPr>
          <w:jc w:val="center"/>
        </w:trPr>
        <w:tc>
          <w:tcPr>
            <w:tcW w:w="10455" w:type="dxa"/>
            <w:gridSpan w:val="3"/>
            <w:tcBorders>
              <w:top w:val="nil"/>
              <w:bottom w:val="single" w:sz="4" w:space="0" w:color="auto"/>
            </w:tcBorders>
            <w:shd w:val="clear" w:color="auto" w:fill="auto"/>
          </w:tcPr>
          <w:p w14:paraId="2E4A4314" w14:textId="77777777" w:rsidR="007F2CD7" w:rsidRPr="00561402" w:rsidRDefault="007F2CD7" w:rsidP="2E93F233">
            <w:pPr>
              <w:autoSpaceDE w:val="0"/>
              <w:autoSpaceDN w:val="0"/>
              <w:adjustRightInd w:val="0"/>
              <w:spacing w:after="120"/>
              <w:rPr>
                <w:rFonts w:cs="Arial"/>
                <w:b/>
                <w:bCs/>
                <w:lang w:eastAsia="en-GB"/>
              </w:rPr>
            </w:pPr>
            <w:r w:rsidRPr="00561402">
              <w:rPr>
                <w:rFonts w:cs="Arial"/>
                <w:b/>
                <w:bCs/>
                <w:lang w:eastAsia="en-GB"/>
              </w:rPr>
              <w:t>The following medicines must not be prescribed without consultation with the specialist:</w:t>
            </w:r>
          </w:p>
          <w:p w14:paraId="71FC2EC1"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Mono-amine oxidase inhibitors (MAOIs) and other sympathomimetics</w:t>
            </w:r>
            <w:r w:rsidRPr="00561402">
              <w:rPr>
                <w:rFonts w:cs="Arial"/>
                <w:bCs/>
                <w:iCs/>
                <w:lang w:eastAsia="en-GB"/>
              </w:rPr>
              <w:t xml:space="preserve"> (e.g. rasagiline, selegiline, safinamide) – additive hypertensive effect</w:t>
            </w:r>
          </w:p>
          <w:p w14:paraId="2E8BCF0B" w14:textId="77777777" w:rsidR="007F2CD7" w:rsidRPr="00561402" w:rsidRDefault="007F2CD7" w:rsidP="008B7037">
            <w:pPr>
              <w:autoSpaceDE w:val="0"/>
              <w:autoSpaceDN w:val="0"/>
              <w:adjustRightInd w:val="0"/>
              <w:spacing w:after="120"/>
              <w:rPr>
                <w:rFonts w:cs="Arial"/>
                <w:b/>
                <w:bCs/>
                <w:iCs/>
                <w:lang w:eastAsia="en-GB"/>
              </w:rPr>
            </w:pPr>
            <w:r w:rsidRPr="00561402">
              <w:rPr>
                <w:rFonts w:cs="Arial"/>
                <w:b/>
                <w:bCs/>
                <w:iCs/>
                <w:lang w:eastAsia="en-GB"/>
              </w:rPr>
              <w:t>Other clinically significant interactions</w:t>
            </w:r>
          </w:p>
          <w:p w14:paraId="4492A08D"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Selective serotonin reuptake inhibitors (SSRIs) (e.g. fluoxetine, paroxetine)</w:t>
            </w:r>
            <w:r w:rsidRPr="00561402">
              <w:rPr>
                <w:rFonts w:cs="Arial"/>
                <w:bCs/>
                <w:iCs/>
                <w:lang w:eastAsia="en-GB"/>
              </w:rPr>
              <w:t>: may increase exposure to lisdexamfetamine, risk of serotonin syndrome</w:t>
            </w:r>
          </w:p>
          <w:p w14:paraId="48262CF8" w14:textId="77777777" w:rsidR="007F2CD7" w:rsidRPr="00561402" w:rsidRDefault="007F2CD7" w:rsidP="008B7037">
            <w:pPr>
              <w:numPr>
                <w:ilvl w:val="0"/>
                <w:numId w:val="11"/>
              </w:numPr>
              <w:autoSpaceDE w:val="0"/>
              <w:autoSpaceDN w:val="0"/>
              <w:adjustRightInd w:val="0"/>
              <w:spacing w:after="120"/>
              <w:rPr>
                <w:rFonts w:cs="Arial"/>
                <w:b/>
                <w:bCs/>
                <w:iCs/>
                <w:lang w:eastAsia="en-GB"/>
              </w:rPr>
            </w:pPr>
            <w:r w:rsidRPr="00561402">
              <w:rPr>
                <w:rFonts w:cs="Arial"/>
                <w:b/>
                <w:bCs/>
                <w:iCs/>
                <w:lang w:eastAsia="en-GB"/>
              </w:rPr>
              <w:t xml:space="preserve">Serotonergic drugs, bupropion, tapentadol, tramadol: </w:t>
            </w:r>
            <w:r w:rsidRPr="00561402">
              <w:rPr>
                <w:rFonts w:cs="Arial"/>
                <w:bCs/>
                <w:iCs/>
                <w:lang w:eastAsia="en-GB"/>
              </w:rPr>
              <w:t>Risk of serotonin syndrome</w:t>
            </w:r>
          </w:p>
          <w:p w14:paraId="7B980792"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Tricyclic antidepressants (TCAs) and nabilone</w:t>
            </w:r>
            <w:r w:rsidRPr="00561402">
              <w:rPr>
                <w:rFonts w:cs="Arial"/>
                <w:bCs/>
                <w:iCs/>
                <w:lang w:eastAsia="en-GB"/>
              </w:rPr>
              <w:t xml:space="preserve">:  may increase risk of cardiovascular adverse events. </w:t>
            </w:r>
          </w:p>
          <w:p w14:paraId="1267784F"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 xml:space="preserve">Ascorbic acid and other agents and conditions (thiazide diuretics, diets high in animal protein, diabetes, respiratory acidosis) </w:t>
            </w:r>
            <w:r w:rsidRPr="00561402">
              <w:rPr>
                <w:rFonts w:cs="Arial"/>
                <w:bCs/>
                <w:iCs/>
                <w:lang w:eastAsia="en-GB"/>
              </w:rPr>
              <w:t xml:space="preserve">that acidify urine increase urinary excretion and decrease the half-life of amfetamine. </w:t>
            </w:r>
          </w:p>
          <w:p w14:paraId="267F2360"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 xml:space="preserve">Sodium bicarbonate and other agents and conditions (diets high in fruits and vegetables, urinary tract infections and vomiting) </w:t>
            </w:r>
            <w:r w:rsidRPr="00561402">
              <w:rPr>
                <w:rFonts w:cs="Arial"/>
                <w:bCs/>
                <w:iCs/>
                <w:lang w:eastAsia="en-GB"/>
              </w:rPr>
              <w:t>that alkalinise urine decrease urinary excretion and extend the half-life of lisdexamfetamine</w:t>
            </w:r>
            <w:r w:rsidRPr="00561402">
              <w:rPr>
                <w:rFonts w:cs="Arial"/>
                <w:b/>
                <w:bCs/>
                <w:iCs/>
                <w:lang w:eastAsia="en-GB"/>
              </w:rPr>
              <w:t>.</w:t>
            </w:r>
          </w:p>
          <w:p w14:paraId="767CE7F3"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Antihypertensives, including guanethidine</w:t>
            </w:r>
            <w:r w:rsidRPr="00561402">
              <w:rPr>
                <w:rFonts w:cs="Arial"/>
                <w:bCs/>
                <w:iCs/>
                <w:lang w:eastAsia="en-GB"/>
              </w:rPr>
              <w:t>: effects may be reduced by lisdexamfetamine</w:t>
            </w:r>
          </w:p>
          <w:p w14:paraId="30DB3975"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Lithium, phenothiazines, haloperidol</w:t>
            </w:r>
            <w:r w:rsidRPr="00561402">
              <w:rPr>
                <w:rFonts w:cs="Arial"/>
                <w:bCs/>
                <w:iCs/>
                <w:lang w:eastAsia="en-GB"/>
              </w:rPr>
              <w:t xml:space="preserve">: may reduce the effects of lisdexamfetamine </w:t>
            </w:r>
          </w:p>
          <w:p w14:paraId="653811CC"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 xml:space="preserve">Opioids </w:t>
            </w:r>
            <w:r w:rsidRPr="00561402">
              <w:rPr>
                <w:rFonts w:cs="Arial"/>
                <w:bCs/>
                <w:iCs/>
                <w:lang w:eastAsia="en-GB"/>
              </w:rPr>
              <w:t>(including tapentadol and tramadol): analgesic effects may be increased by lisdexamfetamine</w:t>
            </w:r>
          </w:p>
          <w:p w14:paraId="330FA636" w14:textId="68F58B4D"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Alcohol:</w:t>
            </w:r>
            <w:r w:rsidRPr="00561402">
              <w:rPr>
                <w:rFonts w:cs="Arial"/>
                <w:bCs/>
                <w:iCs/>
                <w:lang w:eastAsia="en-GB"/>
              </w:rPr>
              <w:t xml:space="preserve"> Limited data is available, therefore caution is advised as </w:t>
            </w:r>
            <w:r w:rsidR="00214083" w:rsidRPr="00561402">
              <w:rPr>
                <w:rFonts w:cs="Arial"/>
                <w:bCs/>
                <w:iCs/>
                <w:lang w:eastAsia="en-GB"/>
              </w:rPr>
              <w:t>alcohol may</w:t>
            </w:r>
            <w:r w:rsidRPr="00561402">
              <w:rPr>
                <w:rFonts w:cs="Arial"/>
                <w:bCs/>
                <w:iCs/>
                <w:lang w:eastAsia="en-GB"/>
              </w:rPr>
              <w:t xml:space="preserve"> exacerbate the CNS side effects of lisdexamfetamine</w:t>
            </w:r>
          </w:p>
          <w:p w14:paraId="7A683D0E"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lastRenderedPageBreak/>
              <w:t xml:space="preserve">Apraclonidine: </w:t>
            </w:r>
            <w:r w:rsidRPr="00561402">
              <w:rPr>
                <w:rFonts w:cs="Arial"/>
                <w:bCs/>
                <w:iCs/>
                <w:lang w:eastAsia="en-GB"/>
              </w:rPr>
              <w:t>effects decreased by lisdexamfetamine.</w:t>
            </w:r>
          </w:p>
          <w:p w14:paraId="0BFB4151"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Ritonavir, tipranavir:</w:t>
            </w:r>
            <w:r w:rsidRPr="00561402">
              <w:rPr>
                <w:rFonts w:cs="Arial"/>
                <w:bCs/>
                <w:iCs/>
                <w:lang w:eastAsia="en-GB"/>
              </w:rPr>
              <w:t xml:space="preserve"> may increase exposure to lisdexamfetamine</w:t>
            </w:r>
          </w:p>
          <w:p w14:paraId="41058463" w14:textId="77777777" w:rsidR="007F2CD7" w:rsidRPr="00561402" w:rsidRDefault="007F2CD7" w:rsidP="008B7037">
            <w:pPr>
              <w:numPr>
                <w:ilvl w:val="0"/>
                <w:numId w:val="11"/>
              </w:numPr>
              <w:autoSpaceDE w:val="0"/>
              <w:autoSpaceDN w:val="0"/>
              <w:adjustRightInd w:val="0"/>
              <w:spacing w:after="120"/>
              <w:rPr>
                <w:rFonts w:cs="Arial"/>
                <w:b/>
                <w:bCs/>
                <w:iCs/>
                <w:lang w:eastAsia="en-GB"/>
              </w:rPr>
            </w:pPr>
            <w:r w:rsidRPr="00561402">
              <w:rPr>
                <w:rFonts w:cs="Arial"/>
                <w:b/>
                <w:bCs/>
                <w:iCs/>
                <w:lang w:eastAsia="en-GB"/>
              </w:rPr>
              <w:t>Safinamide:</w:t>
            </w:r>
            <w:r w:rsidRPr="00561402">
              <w:rPr>
                <w:rFonts w:cs="Arial"/>
                <w:bCs/>
                <w:iCs/>
                <w:lang w:eastAsia="en-GB"/>
              </w:rPr>
              <w:t xml:space="preserve"> predicted to increase the risk of severe hypertension when given with lisdexamfetamine</w:t>
            </w:r>
          </w:p>
          <w:p w14:paraId="24289A8A" w14:textId="6819C485" w:rsidR="00E50AEB" w:rsidRPr="00561402" w:rsidRDefault="007F2CD7" w:rsidP="008B7037">
            <w:pPr>
              <w:numPr>
                <w:ilvl w:val="0"/>
                <w:numId w:val="11"/>
              </w:numPr>
              <w:autoSpaceDE w:val="0"/>
              <w:autoSpaceDN w:val="0"/>
              <w:adjustRightInd w:val="0"/>
              <w:spacing w:after="120"/>
              <w:rPr>
                <w:rFonts w:cs="Arial"/>
                <w:b/>
                <w:bCs/>
                <w:iCs/>
                <w:lang w:eastAsia="en-GB"/>
              </w:rPr>
            </w:pPr>
            <w:r w:rsidRPr="00561402">
              <w:rPr>
                <w:rFonts w:cs="Arial"/>
                <w:b/>
                <w:bCs/>
                <w:iCs/>
                <w:lang w:eastAsia="en-GB"/>
              </w:rPr>
              <w:t>Atomoxetine</w:t>
            </w:r>
            <w:r w:rsidRPr="00561402">
              <w:rPr>
                <w:rFonts w:cs="Arial"/>
                <w:bCs/>
                <w:iCs/>
                <w:lang w:eastAsia="en-GB"/>
              </w:rPr>
              <w:t>: increased risk of adverse effects</w:t>
            </w:r>
          </w:p>
        </w:tc>
      </w:tr>
      <w:tr w:rsidR="009A16D5" w:rsidRPr="00561402" w14:paraId="24EF260A" w14:textId="77777777" w:rsidTr="75CD906C">
        <w:trPr>
          <w:jc w:val="center"/>
        </w:trPr>
        <w:tc>
          <w:tcPr>
            <w:tcW w:w="10455" w:type="dxa"/>
            <w:gridSpan w:val="3"/>
            <w:tcBorders>
              <w:bottom w:val="nil"/>
            </w:tcBorders>
            <w:shd w:val="clear" w:color="auto" w:fill="F2F2F2" w:themeFill="background1" w:themeFillShade="F2"/>
          </w:tcPr>
          <w:p w14:paraId="6FA6EB67" w14:textId="3453B847" w:rsidR="009A16D5" w:rsidRPr="00561402" w:rsidRDefault="009A16D5" w:rsidP="008B7037">
            <w:pPr>
              <w:pStyle w:val="Heading1"/>
              <w:tabs>
                <w:tab w:val="right" w:pos="10240"/>
              </w:tabs>
              <w:spacing w:line="360" w:lineRule="atLeast"/>
              <w:rPr>
                <w:rStyle w:val="Hyperlink"/>
                <w:rFonts w:eastAsia="Times New Roman" w:cs="Arial"/>
                <w:szCs w:val="24"/>
                <w:lang w:eastAsia="en-GB"/>
              </w:rPr>
            </w:pPr>
            <w:bookmarkStart w:id="9" w:name="_Baseline_investigations,_initial"/>
            <w:bookmarkStart w:id="10" w:name="Eight_specialist_monitoring"/>
            <w:bookmarkEnd w:id="9"/>
            <w:r w:rsidRPr="00561402">
              <w:rPr>
                <w:lang w:eastAsia="en-GB"/>
              </w:rPr>
              <w:lastRenderedPageBreak/>
              <w:t xml:space="preserve">Baseline investigations, initial </w:t>
            </w:r>
            <w:r w:rsidR="0032558C" w:rsidRPr="00561402">
              <w:rPr>
                <w:lang w:eastAsia="en-GB"/>
              </w:rPr>
              <w:t xml:space="preserve">monitoring </w:t>
            </w:r>
            <w:r w:rsidRPr="00561402">
              <w:rPr>
                <w:lang w:eastAsia="en-GB"/>
              </w:rPr>
              <w:t>and ongoing monitoring to be undertaken by specialist</w:t>
            </w:r>
            <w:bookmarkEnd w:id="10"/>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p w14:paraId="57CB14F0" w14:textId="1BCC1068" w:rsidR="00723BC1" w:rsidRPr="00561402" w:rsidRDefault="00723BC1" w:rsidP="008B7037">
            <w:pPr>
              <w:rPr>
                <w:b/>
                <w:szCs w:val="24"/>
                <w:lang w:eastAsia="en-GB"/>
              </w:rPr>
            </w:pPr>
            <w:r w:rsidRPr="00561402">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561402" w14:paraId="03C811CF" w14:textId="77777777" w:rsidTr="75CD906C">
        <w:trPr>
          <w:jc w:val="center"/>
        </w:trPr>
        <w:tc>
          <w:tcPr>
            <w:tcW w:w="10455" w:type="dxa"/>
            <w:gridSpan w:val="3"/>
            <w:tcBorders>
              <w:top w:val="nil"/>
            </w:tcBorders>
            <w:shd w:val="clear" w:color="auto" w:fill="auto"/>
          </w:tcPr>
          <w:p w14:paraId="0E5752E6" w14:textId="77777777" w:rsidR="007F2CD7" w:rsidRPr="00561402" w:rsidRDefault="007F2CD7" w:rsidP="008B7037">
            <w:pPr>
              <w:autoSpaceDE w:val="0"/>
              <w:autoSpaceDN w:val="0"/>
              <w:adjustRightInd w:val="0"/>
              <w:spacing w:after="120"/>
              <w:rPr>
                <w:rFonts w:eastAsia="Times New Roman" w:cs="Arial"/>
                <w:b/>
                <w:color w:val="000000"/>
                <w:szCs w:val="24"/>
                <w:lang w:eastAsia="en-GB"/>
              </w:rPr>
            </w:pPr>
            <w:r w:rsidRPr="00561402">
              <w:rPr>
                <w:rFonts w:eastAsia="Times New Roman" w:cs="Arial"/>
                <w:b/>
                <w:color w:val="000000"/>
                <w:szCs w:val="24"/>
                <w:lang w:eastAsia="en-GB"/>
              </w:rPr>
              <w:t>Baseline investigations:</w:t>
            </w:r>
          </w:p>
          <w:p w14:paraId="4713FF85" w14:textId="77777777" w:rsidR="007F2CD7" w:rsidRPr="00561402" w:rsidRDefault="007F2CD7" w:rsidP="008B7037">
            <w:pPr>
              <w:numPr>
                <w:ilvl w:val="0"/>
                <w:numId w:val="5"/>
              </w:numPr>
              <w:spacing w:after="120"/>
              <w:rPr>
                <w:rFonts w:eastAsia="Times New Roman" w:cs="Arial"/>
                <w:szCs w:val="24"/>
                <w:lang w:eastAsia="en-GB"/>
              </w:rPr>
            </w:pPr>
            <w:r w:rsidRPr="00561402">
              <w:rPr>
                <w:rFonts w:eastAsia="Times New Roman" w:cs="Arial"/>
                <w:szCs w:val="24"/>
                <w:lang w:eastAsia="en-GB"/>
              </w:rPr>
              <w:t>A medical history and cardiovascular assessment, taking into account conditions that may be contraindications, risk of pregnancy (where applicable), and to ensure the patient meets the criteria for ADHD and that pharmacological treatment is required</w:t>
            </w:r>
          </w:p>
          <w:p w14:paraId="653E7378" w14:textId="77777777" w:rsidR="007F2CD7" w:rsidRPr="00561402" w:rsidRDefault="007F2CD7" w:rsidP="008B7037">
            <w:pPr>
              <w:numPr>
                <w:ilvl w:val="0"/>
                <w:numId w:val="5"/>
              </w:numPr>
              <w:autoSpaceDE w:val="0"/>
              <w:autoSpaceDN w:val="0"/>
              <w:adjustRightInd w:val="0"/>
              <w:spacing w:after="120"/>
              <w:rPr>
                <w:rFonts w:eastAsia="Times New Roman" w:cs="Arial"/>
                <w:szCs w:val="24"/>
                <w:lang w:eastAsia="en-GB"/>
              </w:rPr>
            </w:pPr>
            <w:r w:rsidRPr="00561402">
              <w:rPr>
                <w:rFonts w:eastAsia="Times New Roman" w:cs="Arial"/>
                <w:szCs w:val="24"/>
                <w:lang w:eastAsia="en-GB"/>
              </w:rPr>
              <w:t>A risk assessment for substance misuse and drug diversion</w:t>
            </w:r>
          </w:p>
          <w:p w14:paraId="27E0C0DA" w14:textId="77777777" w:rsidR="007F2CD7" w:rsidRPr="00561402" w:rsidRDefault="007F2CD7" w:rsidP="008B7037">
            <w:pPr>
              <w:numPr>
                <w:ilvl w:val="0"/>
                <w:numId w:val="5"/>
              </w:numPr>
              <w:spacing w:after="120"/>
              <w:rPr>
                <w:rFonts w:eastAsia="Times New Roman" w:cs="Arial"/>
                <w:szCs w:val="24"/>
                <w:lang w:eastAsia="en-GB"/>
              </w:rPr>
            </w:pPr>
            <w:r w:rsidRPr="00561402">
              <w:rPr>
                <w:rFonts w:eastAsia="Times New Roman" w:cs="Arial"/>
                <w:szCs w:val="24"/>
                <w:lang w:eastAsia="en-GB"/>
              </w:rPr>
              <w:t>Blood pressure (BP) and heart rate</w:t>
            </w:r>
          </w:p>
          <w:p w14:paraId="74532124" w14:textId="77777777" w:rsidR="007F2CD7" w:rsidRPr="00561402" w:rsidRDefault="007F2CD7" w:rsidP="008B7037">
            <w:pPr>
              <w:numPr>
                <w:ilvl w:val="0"/>
                <w:numId w:val="5"/>
              </w:numPr>
              <w:spacing w:after="120"/>
              <w:rPr>
                <w:rFonts w:eastAsia="Times New Roman" w:cs="Arial"/>
                <w:szCs w:val="24"/>
                <w:lang w:eastAsia="en-GB"/>
              </w:rPr>
            </w:pPr>
            <w:r w:rsidRPr="00561402">
              <w:rPr>
                <w:rFonts w:eastAsia="Times New Roman" w:cs="Arial"/>
                <w:szCs w:val="24"/>
                <w:lang w:eastAsia="en-GB"/>
              </w:rPr>
              <w:t>Height, weight and body mass index (BMI)</w:t>
            </w:r>
          </w:p>
          <w:p w14:paraId="342B59E4" w14:textId="77777777" w:rsidR="007F2CD7" w:rsidRPr="00561402" w:rsidRDefault="007F2CD7" w:rsidP="008B7037">
            <w:pPr>
              <w:numPr>
                <w:ilvl w:val="0"/>
                <w:numId w:val="5"/>
              </w:numPr>
              <w:spacing w:after="120"/>
              <w:rPr>
                <w:rFonts w:eastAsia="Times New Roman" w:cs="Arial"/>
                <w:szCs w:val="24"/>
                <w:lang w:eastAsia="en-GB"/>
              </w:rPr>
            </w:pPr>
            <w:r w:rsidRPr="00561402">
              <w:rPr>
                <w:rFonts w:eastAsia="Times New Roman" w:cs="Arial"/>
                <w:szCs w:val="24"/>
                <w:lang w:eastAsia="en-GB"/>
              </w:rPr>
              <w:t>Arrange for electrocardiogram (ECG), only if the patient has any of the following:</w:t>
            </w:r>
          </w:p>
          <w:p w14:paraId="7E244462"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History of congenital heart disease or previous cardiac surgery</w:t>
            </w:r>
          </w:p>
          <w:p w14:paraId="50606B85"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Sudden death in a first-degree relative under 40 years suggesting a cardiac disease</w:t>
            </w:r>
          </w:p>
          <w:p w14:paraId="1E09BA57"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Shortness of breath on exertion compared with peers</w:t>
            </w:r>
          </w:p>
          <w:p w14:paraId="763E5A18"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Fainting on exertion or in response to fright or noise</w:t>
            </w:r>
          </w:p>
          <w:p w14:paraId="5113374A"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Palpitations</w:t>
            </w:r>
          </w:p>
          <w:p w14:paraId="693CF35D"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Chest pain suggestive of cardiac origin</w:t>
            </w:r>
          </w:p>
          <w:p w14:paraId="62511CB0"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Signs of heart failure, heart murmur or hypertension</w:t>
            </w:r>
          </w:p>
          <w:p w14:paraId="426952E5" w14:textId="582F0689" w:rsidR="007F2CD7" w:rsidRPr="00561402" w:rsidRDefault="007F2CD7" w:rsidP="00214083">
            <w:pPr>
              <w:numPr>
                <w:ilvl w:val="1"/>
                <w:numId w:val="5"/>
              </w:numPr>
              <w:spacing w:after="120"/>
              <w:ind w:left="663"/>
              <w:rPr>
                <w:rFonts w:eastAsia="Times New Roman" w:cs="Arial"/>
                <w:szCs w:val="24"/>
                <w:lang w:eastAsia="en-GB"/>
              </w:rPr>
            </w:pPr>
            <w:r w:rsidRPr="00561402">
              <w:rPr>
                <w:rFonts w:eastAsia="Times New Roman" w:cs="Arial"/>
                <w:szCs w:val="24"/>
                <w:lang w:eastAsia="en-GB"/>
              </w:rPr>
              <w:t>Current treatment with a medicine that may increase cardiac risk</w:t>
            </w:r>
          </w:p>
          <w:p w14:paraId="5D9DFF5E" w14:textId="77777777" w:rsidR="007F2CD7" w:rsidRPr="00561402" w:rsidRDefault="007F2CD7" w:rsidP="008B7037">
            <w:pPr>
              <w:autoSpaceDE w:val="0"/>
              <w:autoSpaceDN w:val="0"/>
              <w:adjustRightInd w:val="0"/>
              <w:spacing w:after="120"/>
              <w:rPr>
                <w:rFonts w:eastAsia="Times New Roman" w:cs="Arial"/>
                <w:b/>
                <w:szCs w:val="24"/>
                <w:lang w:eastAsia="en-GB"/>
              </w:rPr>
            </w:pPr>
            <w:r w:rsidRPr="00561402">
              <w:rPr>
                <w:rFonts w:eastAsia="Times New Roman" w:cs="Arial"/>
                <w:b/>
                <w:szCs w:val="24"/>
                <w:lang w:eastAsia="en-GB"/>
              </w:rPr>
              <w:t>Initial monitoring:</w:t>
            </w:r>
          </w:p>
          <w:p w14:paraId="115AB3BC" w14:textId="77777777" w:rsidR="007F2CD7" w:rsidRPr="00561402" w:rsidRDefault="007F2CD7" w:rsidP="008B7037">
            <w:pPr>
              <w:numPr>
                <w:ilvl w:val="0"/>
                <w:numId w:val="5"/>
              </w:numPr>
              <w:autoSpaceDE w:val="0"/>
              <w:autoSpaceDN w:val="0"/>
              <w:adjustRightInd w:val="0"/>
              <w:spacing w:after="120"/>
              <w:rPr>
                <w:rFonts w:eastAsia="Times New Roman" w:cs="Arial"/>
                <w:szCs w:val="24"/>
                <w:lang w:eastAsia="en-GB"/>
              </w:rPr>
            </w:pPr>
            <w:r w:rsidRPr="00561402">
              <w:rPr>
                <w:rFonts w:eastAsia="Times New Roman" w:cs="Arial"/>
                <w:szCs w:val="24"/>
                <w:lang w:eastAsia="en-GB"/>
              </w:rPr>
              <w:t xml:space="preserve">Before every change of dose: assess heart rate, blood pressure, and weight. </w:t>
            </w:r>
          </w:p>
          <w:p w14:paraId="5FADED11" w14:textId="77777777" w:rsidR="007F2CD7" w:rsidRPr="00561402" w:rsidRDefault="007F2CD7" w:rsidP="008B7037">
            <w:pPr>
              <w:numPr>
                <w:ilvl w:val="0"/>
                <w:numId w:val="5"/>
              </w:numPr>
              <w:autoSpaceDE w:val="0"/>
              <w:autoSpaceDN w:val="0"/>
              <w:adjustRightInd w:val="0"/>
              <w:spacing w:after="120"/>
              <w:rPr>
                <w:rFonts w:eastAsia="Times New Roman" w:cs="Arial"/>
                <w:szCs w:val="24"/>
                <w:lang w:eastAsia="en-GB"/>
              </w:rPr>
            </w:pPr>
            <w:r w:rsidRPr="00561402">
              <w:rPr>
                <w:rFonts w:eastAsia="Times New Roman" w:cs="Arial"/>
                <w:szCs w:val="24"/>
                <w:lang w:eastAsia="en-GB"/>
              </w:rPr>
              <w:lastRenderedPageBreak/>
              <w:t xml:space="preserve">After every change of dose: assess heart rate and blood pressure, and any new or worsening psychiatric symptoms. The specialist should determine the appropriate timing for this monitoring.   </w:t>
            </w:r>
          </w:p>
          <w:p w14:paraId="2E6C80BD" w14:textId="77777777" w:rsidR="007F2CD7" w:rsidRPr="00561402" w:rsidRDefault="007F2CD7" w:rsidP="008B7037">
            <w:pPr>
              <w:numPr>
                <w:ilvl w:val="0"/>
                <w:numId w:val="5"/>
              </w:numPr>
              <w:autoSpaceDE w:val="0"/>
              <w:autoSpaceDN w:val="0"/>
              <w:adjustRightInd w:val="0"/>
              <w:spacing w:after="120"/>
              <w:rPr>
                <w:rFonts w:eastAsia="Times New Roman" w:cs="Arial"/>
                <w:szCs w:val="24"/>
                <w:lang w:eastAsia="en-GB"/>
              </w:rPr>
            </w:pPr>
            <w:r w:rsidRPr="00561402">
              <w:rPr>
                <w:rFonts w:eastAsia="Times New Roman" w:cs="Arial"/>
                <w:szCs w:val="24"/>
                <w:lang w:eastAsia="en-GB"/>
              </w:rPr>
              <w:t>Monitor for aggressive behaviour or hostility</w:t>
            </w:r>
          </w:p>
          <w:p w14:paraId="2319BE80" w14:textId="1B90968E" w:rsidR="007F2CD7" w:rsidRPr="00561402" w:rsidRDefault="007F2CD7" w:rsidP="008B7037">
            <w:pPr>
              <w:numPr>
                <w:ilvl w:val="0"/>
                <w:numId w:val="5"/>
              </w:numPr>
              <w:autoSpaceDE w:val="0"/>
              <w:autoSpaceDN w:val="0"/>
              <w:adjustRightInd w:val="0"/>
              <w:spacing w:after="120"/>
              <w:rPr>
                <w:rFonts w:eastAsia="Times New Roman" w:cs="Arial"/>
                <w:szCs w:val="24"/>
                <w:lang w:eastAsia="en-GB"/>
              </w:rPr>
            </w:pPr>
            <w:r w:rsidRPr="00561402">
              <w:rPr>
                <w:rFonts w:eastAsia="Times New Roman" w:cs="Arial"/>
                <w:szCs w:val="24"/>
                <w:lang w:eastAsia="en-GB"/>
              </w:rPr>
              <w:t xml:space="preserve">Assessment of symptom improvement. Discontinue if no improvement is observed after one month. </w:t>
            </w:r>
          </w:p>
          <w:p w14:paraId="14EC7911" w14:textId="5D26F17D" w:rsidR="00214083" w:rsidRPr="00561402" w:rsidRDefault="00214083" w:rsidP="00214083">
            <w:pPr>
              <w:autoSpaceDE w:val="0"/>
              <w:autoSpaceDN w:val="0"/>
              <w:adjustRightInd w:val="0"/>
              <w:spacing w:after="120"/>
              <w:rPr>
                <w:rFonts w:eastAsia="Times New Roman" w:cs="Arial"/>
                <w:szCs w:val="24"/>
                <w:lang w:eastAsia="en-GB"/>
              </w:rPr>
            </w:pPr>
          </w:p>
          <w:p w14:paraId="3A0B2266" w14:textId="77777777" w:rsidR="00214083" w:rsidRPr="00561402" w:rsidRDefault="00214083" w:rsidP="00214083">
            <w:pPr>
              <w:autoSpaceDE w:val="0"/>
              <w:autoSpaceDN w:val="0"/>
              <w:adjustRightInd w:val="0"/>
              <w:spacing w:after="120"/>
              <w:rPr>
                <w:rFonts w:eastAsia="Times New Roman" w:cs="Arial"/>
                <w:szCs w:val="24"/>
                <w:lang w:eastAsia="en-GB"/>
              </w:rPr>
            </w:pPr>
          </w:p>
          <w:p w14:paraId="2DAE0B58" w14:textId="77777777" w:rsidR="007F2CD7" w:rsidRPr="00561402" w:rsidRDefault="007F2CD7" w:rsidP="008B7037">
            <w:pPr>
              <w:autoSpaceDE w:val="0"/>
              <w:autoSpaceDN w:val="0"/>
              <w:adjustRightInd w:val="0"/>
              <w:spacing w:after="120"/>
              <w:rPr>
                <w:rFonts w:eastAsia="Times New Roman" w:cs="Arial"/>
                <w:b/>
                <w:szCs w:val="24"/>
                <w:lang w:eastAsia="en-GB"/>
              </w:rPr>
            </w:pPr>
            <w:r w:rsidRPr="00561402">
              <w:rPr>
                <w:rFonts w:eastAsia="Times New Roman" w:cs="Arial"/>
                <w:b/>
                <w:szCs w:val="24"/>
                <w:lang w:eastAsia="en-GB"/>
              </w:rPr>
              <w:t>Ongoing monitoring (ADHD):</w:t>
            </w:r>
          </w:p>
          <w:p w14:paraId="08F5F674" w14:textId="77777777" w:rsidR="007F2CD7" w:rsidRPr="00561402" w:rsidRDefault="007F2CD7" w:rsidP="008B7037">
            <w:pPr>
              <w:autoSpaceDE w:val="0"/>
              <w:autoSpaceDN w:val="0"/>
              <w:adjustRightInd w:val="0"/>
              <w:spacing w:after="120"/>
              <w:rPr>
                <w:rFonts w:eastAsia="Times New Roman" w:cs="Arial"/>
                <w:szCs w:val="24"/>
                <w:lang w:eastAsia="en-GB"/>
              </w:rPr>
            </w:pPr>
            <w:r w:rsidRPr="00561402">
              <w:rPr>
                <w:rFonts w:eastAsia="Times New Roman" w:cs="Arial"/>
                <w:szCs w:val="24"/>
                <w:lang w:eastAsia="en-GB"/>
              </w:rPr>
              <w:t xml:space="preserve">Ensure the patient receives a review at least annually with a healthcare professional with training and expertise in managing ADHD. This may be in primary or secondary care, depending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 </w:t>
            </w:r>
          </w:p>
          <w:p w14:paraId="01BE7CD8" w14:textId="5EFC7E8E" w:rsidR="009A16D5" w:rsidRPr="00561402" w:rsidRDefault="007F2CD7" w:rsidP="008B7037">
            <w:pPr>
              <w:spacing w:after="120"/>
              <w:rPr>
                <w:rFonts w:cs="Arial"/>
                <w:szCs w:val="24"/>
                <w:lang w:eastAsia="en-GB"/>
              </w:rPr>
            </w:pPr>
            <w:r w:rsidRPr="00561402">
              <w:rPr>
                <w:rFonts w:eastAsia="Times New Roman" w:cs="Arial"/>
                <w:szCs w:val="24"/>
                <w:lang w:eastAsia="en-GB"/>
              </w:rPr>
              <w:t>Review outcomes should be communicated to the primary care prescriber in writing, with any urgent changes also communicated by telephone.</w:t>
            </w:r>
          </w:p>
        </w:tc>
      </w:tr>
      <w:tr w:rsidR="009A16D5" w:rsidRPr="00561402" w14:paraId="6695C431" w14:textId="77777777" w:rsidTr="75CD906C">
        <w:trPr>
          <w:jc w:val="center"/>
        </w:trPr>
        <w:tc>
          <w:tcPr>
            <w:tcW w:w="10455" w:type="dxa"/>
            <w:gridSpan w:val="3"/>
            <w:shd w:val="clear" w:color="auto" w:fill="F2F2F2" w:themeFill="background1" w:themeFillShade="F2"/>
          </w:tcPr>
          <w:p w14:paraId="631F17A8" w14:textId="533F0BDD" w:rsidR="009A16D5" w:rsidRPr="00561402" w:rsidRDefault="009A16D5" w:rsidP="008B7037">
            <w:pPr>
              <w:pStyle w:val="Heading1"/>
              <w:tabs>
                <w:tab w:val="right" w:pos="10238"/>
              </w:tabs>
              <w:spacing w:after="240" w:line="360" w:lineRule="atLeast"/>
              <w:rPr>
                <w:strike/>
                <w:lang w:eastAsia="en-GB"/>
              </w:rPr>
            </w:pPr>
            <w:bookmarkStart w:id="11" w:name="_Ongoing_monitoring_requirements"/>
            <w:bookmarkStart w:id="12" w:name="Nine_primary_care_monitoring"/>
            <w:bookmarkEnd w:id="11"/>
            <w:r w:rsidRPr="00561402">
              <w:rPr>
                <w:lang w:eastAsia="en-GB"/>
              </w:rPr>
              <w:lastRenderedPageBreak/>
              <w:t xml:space="preserve">Ongoing monitoring requirements to be undertaken </w:t>
            </w:r>
            <w:r w:rsidR="00846A4A" w:rsidRPr="00561402">
              <w:rPr>
                <w:lang w:eastAsia="en-GB"/>
              </w:rPr>
              <w:br/>
            </w:r>
            <w:r w:rsidRPr="00561402">
              <w:rPr>
                <w:lang w:eastAsia="en-GB"/>
              </w:rPr>
              <w:t>by primary care</w:t>
            </w:r>
            <w:bookmarkEnd w:id="12"/>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p w14:paraId="25F94340" w14:textId="50E56A73" w:rsidR="009A16D5" w:rsidRPr="00561402" w:rsidRDefault="009A16D5" w:rsidP="008B7037">
            <w:pPr>
              <w:spacing w:after="0"/>
              <w:rPr>
                <w:b/>
                <w:szCs w:val="24"/>
                <w:lang w:eastAsia="en-GB"/>
              </w:rPr>
            </w:pPr>
            <w:r w:rsidRPr="00561402">
              <w:rPr>
                <w:lang w:eastAsia="en-GB"/>
              </w:rPr>
              <w:t xml:space="preserve">See </w:t>
            </w:r>
            <w:hyperlink w:anchor="Ten_ADRs_and_Management" w:history="1">
              <w:r w:rsidRPr="00561402">
                <w:rPr>
                  <w:rStyle w:val="Hyperlink"/>
                  <w:rFonts w:eastAsia="Times New Roman" w:cs="Arial"/>
                  <w:iCs/>
                  <w:lang w:eastAsia="en-GB"/>
                </w:rPr>
                <w:t>section 10</w:t>
              </w:r>
            </w:hyperlink>
            <w:r w:rsidRPr="00561402">
              <w:rPr>
                <w:lang w:eastAsia="en-GB"/>
              </w:rPr>
              <w:t xml:space="preserve"> for further guidance on management of adverse effects/responding to monitoring results.</w:t>
            </w:r>
          </w:p>
        </w:tc>
      </w:tr>
      <w:tr w:rsidR="009A16D5" w:rsidRPr="00561402" w14:paraId="636A3198" w14:textId="77777777" w:rsidTr="75CD906C">
        <w:trPr>
          <w:trHeight w:val="140"/>
          <w:jc w:val="center"/>
        </w:trPr>
        <w:tc>
          <w:tcPr>
            <w:tcW w:w="5227" w:type="dxa"/>
            <w:gridSpan w:val="2"/>
            <w:shd w:val="clear" w:color="auto" w:fill="F2F2F2" w:themeFill="background1" w:themeFillShade="F2"/>
          </w:tcPr>
          <w:p w14:paraId="4512E5AE" w14:textId="25E4F33E" w:rsidR="009A16D5" w:rsidRPr="00561402" w:rsidRDefault="009A16D5" w:rsidP="008B7037">
            <w:pPr>
              <w:keepNext/>
              <w:spacing w:before="60" w:after="60"/>
              <w:jc w:val="center"/>
              <w:rPr>
                <w:rFonts w:eastAsia="Times New Roman" w:cs="Arial"/>
                <w:b/>
                <w:szCs w:val="24"/>
                <w:lang w:eastAsia="en-GB"/>
              </w:rPr>
            </w:pPr>
            <w:r w:rsidRPr="00561402">
              <w:rPr>
                <w:rFonts w:eastAsia="Times New Roman" w:cs="Arial"/>
                <w:b/>
                <w:szCs w:val="24"/>
                <w:lang w:eastAsia="en-GB"/>
              </w:rPr>
              <w:t>Monitoring</w:t>
            </w:r>
            <w:r w:rsidR="00221A17" w:rsidRPr="00561402">
              <w:rPr>
                <w:rFonts w:eastAsia="Times New Roman" w:cs="Arial"/>
                <w:b/>
                <w:szCs w:val="24"/>
                <w:lang w:eastAsia="en-GB"/>
              </w:rPr>
              <w:t xml:space="preserve"> and advice</w:t>
            </w:r>
          </w:p>
        </w:tc>
        <w:tc>
          <w:tcPr>
            <w:tcW w:w="5228" w:type="dxa"/>
            <w:shd w:val="clear" w:color="auto" w:fill="F2F2F2" w:themeFill="background1" w:themeFillShade="F2"/>
          </w:tcPr>
          <w:p w14:paraId="5B122D8C" w14:textId="78DD3AA4" w:rsidR="009A16D5" w:rsidRPr="00561402" w:rsidRDefault="009A16D5" w:rsidP="008B7037">
            <w:pPr>
              <w:spacing w:before="60" w:after="60"/>
              <w:jc w:val="center"/>
              <w:rPr>
                <w:rFonts w:eastAsia="Times New Roman" w:cs="Arial"/>
                <w:b/>
                <w:szCs w:val="24"/>
                <w:lang w:eastAsia="en-GB"/>
              </w:rPr>
            </w:pPr>
            <w:r w:rsidRPr="00561402">
              <w:rPr>
                <w:rFonts w:eastAsia="Times New Roman" w:cs="Arial"/>
                <w:b/>
                <w:szCs w:val="24"/>
                <w:lang w:eastAsia="en-GB"/>
              </w:rPr>
              <w:t>Frequency</w:t>
            </w:r>
          </w:p>
        </w:tc>
      </w:tr>
      <w:tr w:rsidR="007F2CD7" w:rsidRPr="00561402" w14:paraId="6767A09B" w14:textId="77777777" w:rsidTr="75CD906C">
        <w:trPr>
          <w:trHeight w:val="140"/>
          <w:jc w:val="center"/>
        </w:trPr>
        <w:tc>
          <w:tcPr>
            <w:tcW w:w="5227" w:type="dxa"/>
            <w:gridSpan w:val="2"/>
            <w:shd w:val="clear" w:color="auto" w:fill="auto"/>
          </w:tcPr>
          <w:p w14:paraId="3A3E60CF" w14:textId="77777777" w:rsidR="007F2CD7" w:rsidRPr="00561402" w:rsidRDefault="007F2CD7" w:rsidP="008B7037">
            <w:pPr>
              <w:pStyle w:val="ListParagraph"/>
              <w:numPr>
                <w:ilvl w:val="0"/>
                <w:numId w:val="5"/>
              </w:num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Blood pressure and heart rate, and assessment for cardiovascular signs or symptoms</w:t>
            </w:r>
          </w:p>
          <w:p w14:paraId="0614BA06" w14:textId="77777777" w:rsidR="007F2CD7" w:rsidRPr="00561402" w:rsidRDefault="007F2CD7" w:rsidP="008B7037">
            <w:pPr>
              <w:pStyle w:val="ListParagraph"/>
              <w:numPr>
                <w:ilvl w:val="0"/>
                <w:numId w:val="5"/>
              </w:num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Weight and appetite</w:t>
            </w:r>
          </w:p>
          <w:p w14:paraId="64311CF8" w14:textId="77777777" w:rsidR="007F2CD7" w:rsidRPr="00561402" w:rsidRDefault="007F2CD7" w:rsidP="008B7037">
            <w:pPr>
              <w:pStyle w:val="ListParagraph"/>
              <w:numPr>
                <w:ilvl w:val="0"/>
                <w:numId w:val="5"/>
              </w:num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 xml:space="preserve">Assessment for new or worsening psychiatric and neurological signs or symptoms (e.g. tics, anxiety, symptoms of bipolar disorder) </w:t>
            </w:r>
          </w:p>
          <w:p w14:paraId="1D69D13A" w14:textId="4B31370D" w:rsidR="007F2CD7" w:rsidRPr="00561402" w:rsidRDefault="007F2CD7" w:rsidP="008B7037">
            <w:pPr>
              <w:pStyle w:val="ListParagraph"/>
              <w:numPr>
                <w:ilvl w:val="0"/>
                <w:numId w:val="5"/>
              </w:numPr>
              <w:autoSpaceDE w:val="0"/>
              <w:autoSpaceDN w:val="0"/>
              <w:adjustRightInd w:val="0"/>
              <w:spacing w:after="120"/>
              <w:rPr>
                <w:rFonts w:eastAsia="Times New Roman" w:cs="Arial"/>
                <w:b/>
                <w:szCs w:val="24"/>
                <w:lang w:eastAsia="en-GB"/>
              </w:rPr>
            </w:pPr>
            <w:r w:rsidRPr="00561402">
              <w:rPr>
                <w:rFonts w:eastAsia="Times New Roman" w:cstheme="minorHAnsi"/>
                <w:color w:val="000000"/>
                <w:lang w:eastAsia="en-GB"/>
              </w:rPr>
              <w:lastRenderedPageBreak/>
              <w:t>Explore whether patient is experiencing any difficulties with sleep</w:t>
            </w:r>
          </w:p>
        </w:tc>
        <w:tc>
          <w:tcPr>
            <w:tcW w:w="5228" w:type="dxa"/>
            <w:shd w:val="clear" w:color="auto" w:fill="auto"/>
          </w:tcPr>
          <w:p w14:paraId="5CBD5B62" w14:textId="0A48EE25" w:rsidR="007F2CD7" w:rsidRPr="00561402" w:rsidRDefault="007F2CD7" w:rsidP="008B7037">
            <w:pPr>
              <w:rPr>
                <w:b/>
                <w:szCs w:val="24"/>
                <w:lang w:eastAsia="en-GB"/>
              </w:rPr>
            </w:pPr>
            <w:r w:rsidRPr="00561402">
              <w:rPr>
                <w:rFonts w:eastAsia="Times New Roman" w:cstheme="minorHAnsi"/>
                <w:iCs/>
                <w:color w:val="000000"/>
                <w:lang w:eastAsia="en-GB"/>
              </w:rPr>
              <w:lastRenderedPageBreak/>
              <w:t xml:space="preserve">Every 6 months, and after any change of dose recommended by specialist team. </w:t>
            </w:r>
          </w:p>
        </w:tc>
      </w:tr>
      <w:tr w:rsidR="007F2CD7" w:rsidRPr="00561402" w14:paraId="0F38AB0A" w14:textId="77777777" w:rsidTr="75CD906C">
        <w:trPr>
          <w:trHeight w:val="140"/>
          <w:jc w:val="center"/>
        </w:trPr>
        <w:tc>
          <w:tcPr>
            <w:tcW w:w="5227" w:type="dxa"/>
            <w:gridSpan w:val="2"/>
            <w:shd w:val="clear" w:color="auto" w:fill="auto"/>
          </w:tcPr>
          <w:p w14:paraId="072D2682" w14:textId="20D585E0" w:rsidR="007F2CD7" w:rsidRPr="00561402" w:rsidRDefault="007F2CD7" w:rsidP="008B7037">
            <w:pPr>
              <w:pStyle w:val="ListParagraph"/>
              <w:numPr>
                <w:ilvl w:val="0"/>
                <w:numId w:val="8"/>
              </w:numPr>
              <w:spacing w:after="120"/>
              <w:rPr>
                <w:rFonts w:eastAsia="Times New Roman" w:cs="Arial"/>
                <w:szCs w:val="24"/>
                <w:lang w:eastAsia="en-GB"/>
              </w:rPr>
            </w:pPr>
            <w:r w:rsidRPr="00561402">
              <w:rPr>
                <w:rFonts w:eastAsia="Times New Roman" w:cstheme="minorHAnsi"/>
                <w:color w:val="000000"/>
                <w:lang w:eastAsia="en-GB"/>
              </w:rPr>
              <w:t>Assessment</w:t>
            </w:r>
            <w:r w:rsidRPr="00561402">
              <w:t xml:space="preserve"> </w:t>
            </w:r>
            <w:r w:rsidRPr="00561402">
              <w:rPr>
                <w:rFonts w:eastAsia="Times New Roman" w:cstheme="minorHAnsi"/>
                <w:color w:val="000000"/>
                <w:lang w:eastAsia="en-GB"/>
              </w:rPr>
              <w:t>of adherence, and for any indication of lisdexamfetamine abuse, misuse, or diversion</w:t>
            </w:r>
          </w:p>
        </w:tc>
        <w:tc>
          <w:tcPr>
            <w:tcW w:w="5228" w:type="dxa"/>
            <w:shd w:val="clear" w:color="auto" w:fill="auto"/>
          </w:tcPr>
          <w:p w14:paraId="6A2B03AB" w14:textId="02713543" w:rsidR="007F2CD7" w:rsidRPr="00561402" w:rsidRDefault="007F2CD7" w:rsidP="008B7037">
            <w:pPr>
              <w:rPr>
                <w:lang w:eastAsia="en-GB"/>
              </w:rPr>
            </w:pPr>
            <w:r w:rsidRPr="00561402">
              <w:rPr>
                <w:rFonts w:eastAsia="Times New Roman" w:cstheme="minorHAnsi"/>
                <w:iCs/>
                <w:color w:val="000000"/>
                <w:lang w:eastAsia="en-GB"/>
              </w:rPr>
              <w:t>As required, based on the patient’s needs and individual circumstances</w:t>
            </w:r>
          </w:p>
        </w:tc>
      </w:tr>
      <w:tr w:rsidR="007F2CD7" w:rsidRPr="00561402" w14:paraId="2C0454E3" w14:textId="77777777" w:rsidTr="75CD906C">
        <w:trPr>
          <w:trHeight w:val="140"/>
          <w:jc w:val="center"/>
        </w:trPr>
        <w:tc>
          <w:tcPr>
            <w:tcW w:w="5227" w:type="dxa"/>
            <w:gridSpan w:val="2"/>
            <w:shd w:val="clear" w:color="auto" w:fill="auto"/>
          </w:tcPr>
          <w:p w14:paraId="7A396C6A" w14:textId="5DFBD887" w:rsidR="007F2CD7" w:rsidRPr="00561402" w:rsidRDefault="007F2CD7" w:rsidP="00AB0236">
            <w:pPr>
              <w:pStyle w:val="ListParagraph"/>
              <w:numPr>
                <w:ilvl w:val="0"/>
                <w:numId w:val="8"/>
              </w:numPr>
              <w:rPr>
                <w:lang w:eastAsia="en-GB"/>
              </w:rPr>
            </w:pPr>
            <w:r w:rsidRPr="00561402">
              <w:rPr>
                <w:rFonts w:eastAsia="Times New Roman" w:cstheme="minorHAnsi"/>
                <w:color w:val="000000"/>
                <w:lang w:eastAsia="en-GB"/>
              </w:rPr>
              <w:t>Review to ensure patient has been offered and attended an annual review with a healthcare professional with expertise in ADHD</w:t>
            </w:r>
          </w:p>
        </w:tc>
        <w:tc>
          <w:tcPr>
            <w:tcW w:w="5228" w:type="dxa"/>
            <w:shd w:val="clear" w:color="auto" w:fill="auto"/>
          </w:tcPr>
          <w:p w14:paraId="08011160" w14:textId="42B850BF" w:rsidR="007F2CD7" w:rsidRPr="00561402" w:rsidRDefault="007F2CD7" w:rsidP="008B7037">
            <w:pPr>
              <w:rPr>
                <w:lang w:eastAsia="en-GB"/>
              </w:rPr>
            </w:pPr>
            <w:r w:rsidRPr="00561402">
              <w:rPr>
                <w:rFonts w:eastAsia="Times New Roman" w:cstheme="minorHAnsi"/>
                <w:iCs/>
                <w:color w:val="000000"/>
                <w:lang w:eastAsia="en-GB"/>
              </w:rPr>
              <w:t>Annually</w:t>
            </w:r>
          </w:p>
        </w:tc>
      </w:tr>
      <w:tr w:rsidR="3E2DD5A8" w:rsidRPr="00561402" w14:paraId="5E7E71F7" w14:textId="77777777" w:rsidTr="75CD906C">
        <w:trPr>
          <w:trHeight w:val="140"/>
          <w:jc w:val="center"/>
        </w:trPr>
        <w:tc>
          <w:tcPr>
            <w:tcW w:w="10455" w:type="dxa"/>
            <w:gridSpan w:val="3"/>
            <w:shd w:val="clear" w:color="auto" w:fill="auto"/>
          </w:tcPr>
          <w:p w14:paraId="6978A83E" w14:textId="79AB5AC5" w:rsidR="3E2DD5A8" w:rsidRPr="00561402" w:rsidRDefault="3E2DD5A8" w:rsidP="3E2DD5A8">
            <w:pPr>
              <w:spacing w:line="257" w:lineRule="auto"/>
            </w:pPr>
            <w:r w:rsidRPr="00561402">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561402" w14:paraId="042BD065" w14:textId="77777777" w:rsidTr="75CD906C">
        <w:trPr>
          <w:jc w:val="center"/>
        </w:trPr>
        <w:tc>
          <w:tcPr>
            <w:tcW w:w="10455" w:type="dxa"/>
            <w:gridSpan w:val="3"/>
            <w:shd w:val="clear" w:color="auto" w:fill="F2F2F2" w:themeFill="background1" w:themeFillShade="F2"/>
          </w:tcPr>
          <w:p w14:paraId="32599F9D" w14:textId="4BCAEC5E" w:rsidR="005F463D" w:rsidRPr="00561402" w:rsidRDefault="005F463D" w:rsidP="008B7037">
            <w:pPr>
              <w:pStyle w:val="Heading1"/>
              <w:tabs>
                <w:tab w:val="right" w:pos="10238"/>
              </w:tabs>
              <w:spacing w:line="360" w:lineRule="atLeast"/>
              <w:ind w:left="599" w:hanging="599"/>
              <w:rPr>
                <w:lang w:eastAsia="en-GB"/>
              </w:rPr>
            </w:pPr>
            <w:bookmarkStart w:id="13" w:name="Ten_ADRs_and_Management"/>
            <w:r w:rsidRPr="00561402">
              <w:rPr>
                <w:lang w:eastAsia="en-GB"/>
              </w:rPr>
              <w:t>Adverse effects and other management</w:t>
            </w:r>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bookmarkEnd w:id="13"/>
          <w:p w14:paraId="334D0561" w14:textId="77777777" w:rsidR="005F463D" w:rsidRPr="00561402" w:rsidRDefault="005F463D" w:rsidP="008B7037">
            <w:pPr>
              <w:spacing w:after="120"/>
              <w:rPr>
                <w:rStyle w:val="Hyperlink"/>
                <w:rFonts w:eastAsia="Calibri" w:cs="Arial"/>
                <w:noProof/>
                <w:sz w:val="22"/>
                <w:lang w:eastAsia="en-GB"/>
              </w:rPr>
            </w:pPr>
            <w:r w:rsidRPr="00561402">
              <w:rPr>
                <w:b/>
                <w:bCs/>
              </w:rPr>
              <w:t xml:space="preserve">Any serious adverse reactions should be reported to the MHRA via the Yellow Card scheme. Visit </w:t>
            </w:r>
            <w:hyperlink r:id="rId36" w:tooltip="http://www.mhra.gov.uk/yellowcard" w:history="1">
              <w:r w:rsidRPr="00561402">
                <w:rPr>
                  <w:rStyle w:val="Hyperlink"/>
                  <w:rFonts w:eastAsia="Calibri" w:cs="Arial"/>
                  <w:noProof/>
                  <w:sz w:val="22"/>
                  <w:lang w:eastAsia="en-GB"/>
                </w:rPr>
                <w:t>www.mhra.gov.uk/yellowcard</w:t>
              </w:r>
            </w:hyperlink>
          </w:p>
          <w:p w14:paraId="6CDD62FF" w14:textId="2CD42EAF" w:rsidR="005F463D" w:rsidRPr="00561402" w:rsidRDefault="005F463D" w:rsidP="008B7037">
            <w:pPr>
              <w:spacing w:after="120"/>
              <w:rPr>
                <w:noProof/>
                <w:sz w:val="20"/>
                <w:szCs w:val="20"/>
                <w:lang w:eastAsia="en-GB"/>
              </w:rPr>
            </w:pPr>
            <w:r w:rsidRPr="00561402">
              <w:rPr>
                <w:rStyle w:val="Hyperlink"/>
                <w:rFonts w:eastAsia="Calibri" w:cs="Arial"/>
                <w:noProof/>
                <w:color w:val="000000"/>
                <w:sz w:val="22"/>
                <w:u w:val="none"/>
                <w:lang w:eastAsia="en-GB"/>
              </w:rPr>
              <w:t>For information on incidence of ADRs see relevant summaries of product characteristics</w:t>
            </w:r>
          </w:p>
        </w:tc>
      </w:tr>
      <w:tr w:rsidR="005F463D" w:rsidRPr="00561402" w14:paraId="3C261EF2" w14:textId="77777777" w:rsidTr="75CD906C">
        <w:trPr>
          <w:jc w:val="center"/>
        </w:trPr>
        <w:tc>
          <w:tcPr>
            <w:tcW w:w="5227" w:type="dxa"/>
            <w:gridSpan w:val="2"/>
            <w:shd w:val="clear" w:color="auto" w:fill="F2F2F2" w:themeFill="background1" w:themeFillShade="F2"/>
          </w:tcPr>
          <w:p w14:paraId="516C3772" w14:textId="24C8DC24" w:rsidR="005F463D" w:rsidRPr="00561402" w:rsidRDefault="005F463D" w:rsidP="008B7037">
            <w:pPr>
              <w:spacing w:before="60" w:after="60"/>
              <w:jc w:val="center"/>
              <w:rPr>
                <w:rFonts w:eastAsia="Times New Roman" w:cs="Arial"/>
                <w:b/>
                <w:lang w:eastAsia="en-GB"/>
              </w:rPr>
            </w:pPr>
            <w:r w:rsidRPr="00561402">
              <w:rPr>
                <w:rFonts w:eastAsia="Times New Roman" w:cs="Arial"/>
                <w:b/>
                <w:lang w:eastAsia="en-GB"/>
              </w:rPr>
              <w:t>Result</w:t>
            </w:r>
          </w:p>
        </w:tc>
        <w:tc>
          <w:tcPr>
            <w:tcW w:w="5228" w:type="dxa"/>
            <w:shd w:val="clear" w:color="auto" w:fill="F2F2F2" w:themeFill="background1" w:themeFillShade="F2"/>
          </w:tcPr>
          <w:p w14:paraId="0CA8A09B" w14:textId="4301643C" w:rsidR="005F463D" w:rsidRPr="00561402" w:rsidRDefault="005F463D" w:rsidP="008B7037">
            <w:pPr>
              <w:spacing w:before="60" w:after="60"/>
              <w:jc w:val="center"/>
              <w:rPr>
                <w:rFonts w:eastAsia="Times New Roman" w:cs="Arial"/>
                <w:b/>
                <w:lang w:eastAsia="en-GB"/>
              </w:rPr>
            </w:pPr>
            <w:r w:rsidRPr="00561402">
              <w:rPr>
                <w:rFonts w:eastAsia="Times New Roman" w:cs="Arial"/>
                <w:b/>
                <w:lang w:eastAsia="en-GB"/>
              </w:rPr>
              <w:t>Action for primary care</w:t>
            </w:r>
          </w:p>
        </w:tc>
      </w:tr>
      <w:tr w:rsidR="3E2DD5A8" w:rsidRPr="00561402" w14:paraId="7DBFDB19" w14:textId="77777777" w:rsidTr="75CD906C">
        <w:trPr>
          <w:jc w:val="center"/>
        </w:trPr>
        <w:tc>
          <w:tcPr>
            <w:tcW w:w="10455" w:type="dxa"/>
            <w:gridSpan w:val="3"/>
            <w:shd w:val="clear" w:color="auto" w:fill="F2F2F2" w:themeFill="background1" w:themeFillShade="F2"/>
          </w:tcPr>
          <w:p w14:paraId="48B1FFA2" w14:textId="256B0A96" w:rsidR="3E2DD5A8" w:rsidRPr="00561402" w:rsidRDefault="3E2DD5A8" w:rsidP="3E2DD5A8">
            <w:pPr>
              <w:spacing w:line="257" w:lineRule="auto"/>
              <w:jc w:val="center"/>
            </w:pPr>
            <w:r w:rsidRPr="00561402">
              <w:rPr>
                <w:rFonts w:eastAsia="Arial" w:cs="Arial"/>
                <w:b/>
                <w:bCs/>
                <w:szCs w:val="24"/>
              </w:rPr>
              <w:t>As well as responding to absolute values in laboratory tests, a rapid change or a consistent trend in any value should prompt caution and extra vigilance.</w:t>
            </w:r>
          </w:p>
        </w:tc>
      </w:tr>
      <w:tr w:rsidR="007F2CD7" w:rsidRPr="00561402" w14:paraId="1FA82767" w14:textId="77777777" w:rsidTr="75CD906C">
        <w:trPr>
          <w:trHeight w:val="78"/>
          <w:jc w:val="center"/>
        </w:trPr>
        <w:tc>
          <w:tcPr>
            <w:tcW w:w="5227" w:type="dxa"/>
            <w:gridSpan w:val="2"/>
            <w:shd w:val="clear" w:color="auto" w:fill="auto"/>
          </w:tcPr>
          <w:p w14:paraId="02EB5D0E" w14:textId="5EB6FAF1" w:rsidR="007F2CD7" w:rsidRPr="00561402" w:rsidRDefault="007F2CD7" w:rsidP="008B7037">
            <w:pPr>
              <w:rPr>
                <w:b/>
                <w:bCs/>
                <w:lang w:eastAsia="en-GB"/>
              </w:rPr>
            </w:pPr>
            <w:r w:rsidRPr="00561402">
              <w:rPr>
                <w:rFonts w:eastAsia="Times New Roman" w:cstheme="minorHAnsi"/>
                <w:lang w:eastAsia="en-GB"/>
              </w:rPr>
              <w:t>Resting HR greater than 120bpm, arrhythmia/palpitations, clinically significant increase in systolic BP</w:t>
            </w:r>
          </w:p>
        </w:tc>
        <w:tc>
          <w:tcPr>
            <w:tcW w:w="5228" w:type="dxa"/>
            <w:shd w:val="clear" w:color="auto" w:fill="auto"/>
          </w:tcPr>
          <w:p w14:paraId="23097788" w14:textId="77777777" w:rsidR="007F2CD7" w:rsidRPr="00561402" w:rsidRDefault="007F2CD7" w:rsidP="008B7037">
            <w:pPr>
              <w:pStyle w:val="ListParagraph"/>
              <w:numPr>
                <w:ilvl w:val="0"/>
                <w:numId w:val="12"/>
              </w:numPr>
              <w:spacing w:before="60" w:after="60"/>
              <w:ind w:left="473"/>
              <w:rPr>
                <w:rFonts w:eastAsia="Times New Roman" w:cstheme="minorHAnsi"/>
                <w:b/>
                <w:lang w:eastAsia="en-GB"/>
              </w:rPr>
            </w:pPr>
            <w:r w:rsidRPr="00561402">
              <w:rPr>
                <w:rFonts w:eastAsia="Times New Roman" w:cstheme="minorHAnsi"/>
                <w:lang w:eastAsia="en-GB"/>
              </w:rPr>
              <w:t>In context of recent dose increase, revert to previous dose and discuss with specialist for ongoing management</w:t>
            </w:r>
          </w:p>
          <w:p w14:paraId="6897B92F" w14:textId="7419F644" w:rsidR="007F2CD7" w:rsidRPr="00561402" w:rsidRDefault="007F2CD7" w:rsidP="008B7037">
            <w:pPr>
              <w:pStyle w:val="ListParagraph"/>
              <w:numPr>
                <w:ilvl w:val="0"/>
                <w:numId w:val="12"/>
              </w:numPr>
              <w:spacing w:before="60" w:after="60"/>
              <w:ind w:left="473"/>
              <w:rPr>
                <w:rFonts w:eastAsia="Times New Roman" w:cstheme="minorHAnsi"/>
                <w:b/>
                <w:lang w:eastAsia="en-GB"/>
              </w:rPr>
            </w:pPr>
            <w:r w:rsidRPr="00561402">
              <w:rPr>
                <w:rFonts w:eastAsia="Times New Roman" w:cstheme="minorHAnsi"/>
                <w:lang w:eastAsia="en-GB"/>
              </w:rPr>
              <w:t>In absence of recent dose changes, reduce dose by half and discuss with specialist or cardiology for further advice.</w:t>
            </w:r>
          </w:p>
        </w:tc>
      </w:tr>
      <w:tr w:rsidR="007F2CD7" w:rsidRPr="00561402" w14:paraId="66089C4A" w14:textId="77777777" w:rsidTr="75CD906C">
        <w:trPr>
          <w:trHeight w:val="78"/>
          <w:jc w:val="center"/>
        </w:trPr>
        <w:tc>
          <w:tcPr>
            <w:tcW w:w="5227" w:type="dxa"/>
            <w:gridSpan w:val="2"/>
            <w:shd w:val="clear" w:color="auto" w:fill="auto"/>
          </w:tcPr>
          <w:p w14:paraId="786F5C7A" w14:textId="3EEE2274" w:rsidR="007F2CD7" w:rsidRPr="00561402" w:rsidRDefault="007F2CD7" w:rsidP="008B7037">
            <w:pPr>
              <w:rPr>
                <w:rFonts w:eastAsia="Times New Roman" w:cs="Arial"/>
                <w:b/>
                <w:lang w:eastAsia="en-GB"/>
              </w:rPr>
            </w:pPr>
            <w:r w:rsidRPr="00561402">
              <w:rPr>
                <w:rFonts w:eastAsia="Times New Roman" w:cstheme="minorHAnsi"/>
                <w:lang w:eastAsia="en-GB"/>
              </w:rPr>
              <w:t>New or worsening seizures</w:t>
            </w:r>
          </w:p>
        </w:tc>
        <w:tc>
          <w:tcPr>
            <w:tcW w:w="5228" w:type="dxa"/>
            <w:shd w:val="clear" w:color="auto" w:fill="auto"/>
          </w:tcPr>
          <w:p w14:paraId="469F3D89" w14:textId="06508363" w:rsidR="007F2CD7" w:rsidRPr="00561402" w:rsidRDefault="007F2CD7" w:rsidP="008B7037">
            <w:pPr>
              <w:rPr>
                <w:rFonts w:eastAsia="Times New Roman" w:cs="Arial"/>
                <w:b/>
                <w:lang w:eastAsia="en-GB"/>
              </w:rPr>
            </w:pPr>
            <w:r w:rsidRPr="00561402">
              <w:rPr>
                <w:rFonts w:eastAsia="Times New Roman" w:cstheme="minorHAnsi"/>
                <w:lang w:eastAsia="en-GB"/>
              </w:rPr>
              <w:t xml:space="preserve">Stop treatment and discuss with specialist. Discontinuation may be indicated. </w:t>
            </w:r>
          </w:p>
        </w:tc>
      </w:tr>
      <w:tr w:rsidR="007F2CD7" w:rsidRPr="00561402" w14:paraId="602C2B8E" w14:textId="77777777" w:rsidTr="75CD906C">
        <w:trPr>
          <w:trHeight w:val="4380"/>
          <w:jc w:val="center"/>
        </w:trPr>
        <w:tc>
          <w:tcPr>
            <w:tcW w:w="5227" w:type="dxa"/>
            <w:gridSpan w:val="2"/>
            <w:shd w:val="clear" w:color="auto" w:fill="auto"/>
          </w:tcPr>
          <w:p w14:paraId="760699F1" w14:textId="2E95F2E3" w:rsidR="007F2CD7" w:rsidRPr="00561402" w:rsidRDefault="007F2CD7" w:rsidP="008B7037">
            <w:pPr>
              <w:rPr>
                <w:rFonts w:eastAsia="Times New Roman" w:cs="Arial"/>
                <w:b/>
                <w:lang w:eastAsia="en-GB"/>
              </w:rPr>
            </w:pPr>
            <w:r w:rsidRPr="00561402">
              <w:rPr>
                <w:rFonts w:eastAsia="Times New Roman" w:cstheme="minorHAnsi"/>
                <w:lang w:eastAsia="en-GB"/>
              </w:rPr>
              <w:lastRenderedPageBreak/>
              <w:t>Anorexia or weight loss, weight or BMI outside healthy range</w:t>
            </w:r>
          </w:p>
        </w:tc>
        <w:tc>
          <w:tcPr>
            <w:tcW w:w="5228" w:type="dxa"/>
            <w:shd w:val="clear" w:color="auto" w:fill="auto"/>
          </w:tcPr>
          <w:p w14:paraId="428FAB81" w14:textId="77777777" w:rsidR="007F2CD7" w:rsidRPr="00561402" w:rsidRDefault="007F2CD7" w:rsidP="008B7037">
            <w:pPr>
              <w:spacing w:before="60" w:after="60"/>
              <w:rPr>
                <w:rFonts w:eastAsia="Times New Roman" w:cstheme="minorHAnsi"/>
                <w:lang w:eastAsia="en-GB"/>
              </w:rPr>
            </w:pPr>
            <w:r w:rsidRPr="00561402">
              <w:rPr>
                <w:rFonts w:eastAsia="Times New Roman" w:cstheme="minorHAnsi"/>
                <w:lang w:eastAsia="en-GB"/>
              </w:rPr>
              <w:t xml:space="preserve">Exclude other reasons for weight loss.  Exclude other reasons for weight loss. Give advice as per </w:t>
            </w:r>
            <w:hyperlink r:id="rId37" w:history="1">
              <w:r w:rsidRPr="00561402">
                <w:rPr>
                  <w:rFonts w:eastAsia="Times New Roman" w:cstheme="minorHAnsi"/>
                  <w:color w:val="0000FF" w:themeColor="hyperlink"/>
                  <w:u w:val="single"/>
                  <w:lang w:eastAsia="en-GB"/>
                </w:rPr>
                <w:t>NICE NG87</w:t>
              </w:r>
            </w:hyperlink>
            <w:r w:rsidRPr="00561402">
              <w:rPr>
                <w:rFonts w:eastAsia="Times New Roman" w:cstheme="minorHAnsi"/>
                <w:lang w:eastAsia="en-GB"/>
              </w:rPr>
              <w:t xml:space="preserve">: </w:t>
            </w:r>
          </w:p>
          <w:p w14:paraId="1CB34670" w14:textId="77777777" w:rsidR="007F2CD7" w:rsidRPr="00561402" w:rsidRDefault="007F2CD7" w:rsidP="008B7037">
            <w:pPr>
              <w:numPr>
                <w:ilvl w:val="0"/>
                <w:numId w:val="12"/>
              </w:numPr>
              <w:spacing w:before="60" w:after="60"/>
              <w:ind w:left="473"/>
              <w:rPr>
                <w:rFonts w:eastAsia="Times New Roman" w:cstheme="minorHAnsi"/>
                <w:lang w:eastAsia="en-GB"/>
              </w:rPr>
            </w:pPr>
            <w:r w:rsidRPr="00561402">
              <w:rPr>
                <w:rFonts w:eastAsia="Times New Roman" w:cstheme="minorHAnsi"/>
                <w:lang w:eastAsia="en-GB"/>
              </w:rPr>
              <w:t>take medication with or after food, not before</w:t>
            </w:r>
          </w:p>
          <w:p w14:paraId="24A1F09C" w14:textId="77777777" w:rsidR="007F2CD7" w:rsidRPr="00561402" w:rsidRDefault="007F2CD7" w:rsidP="008B7037">
            <w:pPr>
              <w:numPr>
                <w:ilvl w:val="0"/>
                <w:numId w:val="12"/>
              </w:numPr>
              <w:spacing w:before="60" w:after="60"/>
              <w:ind w:left="473"/>
              <w:rPr>
                <w:rFonts w:eastAsia="Times New Roman" w:cstheme="minorHAnsi"/>
                <w:lang w:eastAsia="en-GB"/>
              </w:rPr>
            </w:pPr>
            <w:r w:rsidRPr="00561402">
              <w:rPr>
                <w:rFonts w:eastAsia="Times New Roman" w:cstheme="minorHAnsi"/>
                <w:lang w:eastAsia="en-GB"/>
              </w:rPr>
              <w:t>additional meals or snacks early in the morning or late in the evening when stimulant effects have worn off</w:t>
            </w:r>
          </w:p>
          <w:p w14:paraId="739853CE" w14:textId="77777777" w:rsidR="007F2CD7" w:rsidRPr="00561402" w:rsidRDefault="007F2CD7" w:rsidP="008B7037">
            <w:pPr>
              <w:numPr>
                <w:ilvl w:val="0"/>
                <w:numId w:val="12"/>
              </w:numPr>
              <w:spacing w:before="60" w:after="60"/>
              <w:ind w:left="473"/>
              <w:rPr>
                <w:rFonts w:eastAsia="Times New Roman" w:cstheme="minorHAnsi"/>
                <w:lang w:eastAsia="en-GB"/>
              </w:rPr>
            </w:pPr>
            <w:r w:rsidRPr="00561402">
              <w:rPr>
                <w:rFonts w:eastAsia="Times New Roman" w:cstheme="minorHAnsi"/>
                <w:lang w:eastAsia="en-GB"/>
              </w:rPr>
              <w:t>obtaining dietary advice</w:t>
            </w:r>
          </w:p>
          <w:p w14:paraId="35D3FC73" w14:textId="77777777" w:rsidR="007F2CD7" w:rsidRPr="00561402" w:rsidRDefault="007F2CD7" w:rsidP="008B7037">
            <w:pPr>
              <w:numPr>
                <w:ilvl w:val="0"/>
                <w:numId w:val="12"/>
              </w:numPr>
              <w:spacing w:before="60" w:after="60"/>
              <w:ind w:left="473"/>
              <w:rPr>
                <w:rFonts w:eastAsia="Times New Roman" w:cstheme="minorHAnsi"/>
                <w:lang w:eastAsia="en-GB"/>
              </w:rPr>
            </w:pPr>
            <w:r w:rsidRPr="00561402">
              <w:rPr>
                <w:rFonts w:eastAsia="Times New Roman" w:cstheme="minorHAnsi"/>
                <w:lang w:eastAsia="en-GB"/>
              </w:rPr>
              <w:t>consuming high-calorie foods of good nutritional value</w:t>
            </w:r>
          </w:p>
          <w:p w14:paraId="7360B5D2" w14:textId="20888FEF" w:rsidR="007F2CD7" w:rsidRPr="00561402" w:rsidRDefault="007F2CD7" w:rsidP="008B7037">
            <w:pPr>
              <w:rPr>
                <w:rFonts w:eastAsia="Times New Roman" w:cs="Arial"/>
                <w:b/>
                <w:lang w:eastAsia="en-GB"/>
              </w:rPr>
            </w:pPr>
            <w:r w:rsidRPr="00561402">
              <w:rPr>
                <w:rFonts w:eastAsia="Times New Roman" w:cstheme="minorHAnsi"/>
                <w:lang w:eastAsia="en-GB"/>
              </w:rPr>
              <w:t>Discuss with specialist if difficulty persists; dose reduction, treatment break, or change of medication may be required.</w:t>
            </w:r>
          </w:p>
        </w:tc>
      </w:tr>
      <w:tr w:rsidR="007F2CD7" w:rsidRPr="00561402" w14:paraId="3ADBA703" w14:textId="77777777" w:rsidTr="75CD906C">
        <w:trPr>
          <w:trHeight w:val="78"/>
          <w:jc w:val="center"/>
        </w:trPr>
        <w:tc>
          <w:tcPr>
            <w:tcW w:w="5227" w:type="dxa"/>
            <w:gridSpan w:val="2"/>
            <w:shd w:val="clear" w:color="auto" w:fill="auto"/>
          </w:tcPr>
          <w:p w14:paraId="54080CBD" w14:textId="426579BB" w:rsidR="007F2CD7" w:rsidRPr="00561402" w:rsidRDefault="007F2CD7" w:rsidP="008B7037">
            <w:pPr>
              <w:rPr>
                <w:rFonts w:eastAsia="Times New Roman" w:cs="Arial"/>
                <w:b/>
                <w:lang w:eastAsia="en-GB"/>
              </w:rPr>
            </w:pPr>
            <w:r w:rsidRPr="00561402">
              <w:rPr>
                <w:rFonts w:eastAsia="Times New Roman" w:cstheme="minorHAnsi"/>
                <w:lang w:eastAsia="en-GB"/>
              </w:rPr>
              <w:t>Insomnia, sleep disturbance/nightmares, sedation, sexual dysfunction</w:t>
            </w:r>
          </w:p>
        </w:tc>
        <w:tc>
          <w:tcPr>
            <w:tcW w:w="5228" w:type="dxa"/>
            <w:shd w:val="clear" w:color="auto" w:fill="auto"/>
          </w:tcPr>
          <w:p w14:paraId="198FC094" w14:textId="5F60479B" w:rsidR="007F2CD7" w:rsidRPr="00561402" w:rsidRDefault="007F2CD7" w:rsidP="008B7037">
            <w:pPr>
              <w:rPr>
                <w:rFonts w:eastAsia="Times New Roman" w:cs="Arial"/>
                <w:b/>
                <w:lang w:eastAsia="en-GB"/>
              </w:rPr>
            </w:pPr>
            <w:r w:rsidRPr="00561402">
              <w:rPr>
                <w:rFonts w:eastAsia="Times New Roman" w:cstheme="minorHAnsi"/>
                <w:lang w:eastAsia="en-GB"/>
              </w:rPr>
              <w:t>Review timing of doses and continue treatment unless severe, Give advice on sleep hygiene. Discuss with specialist if required</w:t>
            </w:r>
          </w:p>
        </w:tc>
      </w:tr>
      <w:tr w:rsidR="007F2CD7" w:rsidRPr="00561402" w14:paraId="60C0C622" w14:textId="77777777" w:rsidTr="75CD906C">
        <w:trPr>
          <w:trHeight w:val="78"/>
          <w:jc w:val="center"/>
        </w:trPr>
        <w:tc>
          <w:tcPr>
            <w:tcW w:w="5227" w:type="dxa"/>
            <w:gridSpan w:val="2"/>
            <w:tcBorders>
              <w:bottom w:val="single" w:sz="4" w:space="0" w:color="auto"/>
            </w:tcBorders>
            <w:shd w:val="clear" w:color="auto" w:fill="auto"/>
          </w:tcPr>
          <w:p w14:paraId="26B69ADA" w14:textId="44700C39" w:rsidR="007F2CD7" w:rsidRPr="00561402" w:rsidRDefault="007F2CD7" w:rsidP="008B7037">
            <w:pPr>
              <w:rPr>
                <w:rFonts w:eastAsia="Times New Roman" w:cs="Arial"/>
                <w:b/>
                <w:lang w:eastAsia="en-GB"/>
              </w:rPr>
            </w:pPr>
            <w:r w:rsidRPr="00561402">
              <w:rPr>
                <w:rFonts w:eastAsia="Times New Roman" w:cstheme="minorHAnsi"/>
                <w:lang w:eastAsia="en-GB"/>
              </w:rPr>
              <w:t>Nausea, diarrhoea, abdominal cramps, constipation, dry mouth, headache, dizziness, enuresis, increased daytime urination, tics</w:t>
            </w:r>
          </w:p>
        </w:tc>
        <w:tc>
          <w:tcPr>
            <w:tcW w:w="5228" w:type="dxa"/>
            <w:tcBorders>
              <w:bottom w:val="single" w:sz="4" w:space="0" w:color="auto"/>
            </w:tcBorders>
            <w:shd w:val="clear" w:color="auto" w:fill="auto"/>
          </w:tcPr>
          <w:p w14:paraId="17A2EF3D" w14:textId="089FE082" w:rsidR="007F2CD7" w:rsidRPr="00561402" w:rsidRDefault="007F2CD7" w:rsidP="008B7037">
            <w:pPr>
              <w:rPr>
                <w:rFonts w:eastAsia="Times New Roman" w:cs="Arial"/>
                <w:b/>
                <w:lang w:eastAsia="en-GB"/>
              </w:rPr>
            </w:pPr>
            <w:r w:rsidRPr="00561402">
              <w:rPr>
                <w:rFonts w:eastAsia="Times New Roman" w:cstheme="minorHAnsi"/>
                <w:lang w:eastAsia="en-GB"/>
              </w:rPr>
              <w:t>Continue treatment unless severe. Some symptoms may be alleviated by concomitant food intake. Discuss with specialist if required</w:t>
            </w:r>
          </w:p>
        </w:tc>
      </w:tr>
      <w:tr w:rsidR="007F2CD7" w:rsidRPr="00561402" w14:paraId="121D5EF6" w14:textId="77777777" w:rsidTr="75CD906C">
        <w:trPr>
          <w:trHeight w:val="1546"/>
          <w:jc w:val="center"/>
        </w:trPr>
        <w:tc>
          <w:tcPr>
            <w:tcW w:w="5227" w:type="dxa"/>
            <w:gridSpan w:val="2"/>
            <w:tcBorders>
              <w:bottom w:val="single" w:sz="4" w:space="0" w:color="auto"/>
            </w:tcBorders>
            <w:shd w:val="clear" w:color="auto" w:fill="auto"/>
          </w:tcPr>
          <w:p w14:paraId="44FF10ED" w14:textId="2A908132" w:rsidR="007F2CD7" w:rsidRPr="00561402" w:rsidRDefault="007F2CD7" w:rsidP="008B7037">
            <w:pPr>
              <w:rPr>
                <w:b/>
                <w:lang w:eastAsia="en-GB"/>
              </w:rPr>
            </w:pPr>
            <w:r w:rsidRPr="00561402">
              <w:rPr>
                <w:rFonts w:eastAsia="Times New Roman" w:cstheme="minorHAnsi"/>
                <w:lang w:eastAsia="en-GB"/>
              </w:rPr>
              <w:t>New or worsening psychiatric or neuropsychiatric symptoms, e.g. mania, depression, paranoia, anxiety and agitation</w:t>
            </w:r>
          </w:p>
        </w:tc>
        <w:tc>
          <w:tcPr>
            <w:tcW w:w="5228" w:type="dxa"/>
            <w:tcBorders>
              <w:bottom w:val="single" w:sz="4" w:space="0" w:color="auto"/>
            </w:tcBorders>
            <w:shd w:val="clear" w:color="auto" w:fill="auto"/>
          </w:tcPr>
          <w:p w14:paraId="08391D15" w14:textId="4B0334C9" w:rsidR="007F2CD7" w:rsidRPr="00561402" w:rsidRDefault="007F2CD7" w:rsidP="008B7037">
            <w:pPr>
              <w:rPr>
                <w:lang w:eastAsia="en-GB"/>
              </w:rPr>
            </w:pPr>
            <w:r w:rsidRPr="00561402">
              <w:rPr>
                <w:rFonts w:eastAsia="Times New Roman" w:cstheme="minorHAnsi"/>
                <w:lang w:eastAsia="en-GB"/>
              </w:rPr>
              <w:t>Discuss with specialist. Stop treatment and consider referral to acute mental health team if suicidal thoughts, mania, or psychosis are present</w:t>
            </w:r>
          </w:p>
        </w:tc>
      </w:tr>
      <w:tr w:rsidR="007F2CD7" w:rsidRPr="00561402" w14:paraId="17877724" w14:textId="77777777" w:rsidTr="75CD906C">
        <w:trPr>
          <w:trHeight w:val="78"/>
          <w:jc w:val="center"/>
        </w:trPr>
        <w:tc>
          <w:tcPr>
            <w:tcW w:w="5227" w:type="dxa"/>
            <w:gridSpan w:val="2"/>
            <w:tcBorders>
              <w:bottom w:val="single" w:sz="4" w:space="0" w:color="auto"/>
            </w:tcBorders>
            <w:shd w:val="clear" w:color="auto" w:fill="auto"/>
          </w:tcPr>
          <w:p w14:paraId="0EC60364" w14:textId="674E4EF1" w:rsidR="007F2CD7" w:rsidRPr="00561402" w:rsidRDefault="007F2CD7" w:rsidP="008B7037">
            <w:pPr>
              <w:rPr>
                <w:rFonts w:eastAsia="Times New Roman"/>
                <w:lang w:eastAsia="en-GB"/>
              </w:rPr>
            </w:pPr>
            <w:r w:rsidRPr="00561402">
              <w:rPr>
                <w:rFonts w:eastAsia="Times New Roman" w:cstheme="minorHAnsi"/>
                <w:lang w:eastAsia="en-GB"/>
              </w:rPr>
              <w:t>Symptoms of serotonin syndrome, e.g. agitation, hallucinations, coma, tachycardia, labile blood pressure, hyperthermia, hyperreflexia, incoordination, rigidity, nausea, vomiting, diarrhoea</w:t>
            </w:r>
          </w:p>
        </w:tc>
        <w:tc>
          <w:tcPr>
            <w:tcW w:w="5228" w:type="dxa"/>
            <w:tcBorders>
              <w:bottom w:val="single" w:sz="4" w:space="0" w:color="auto"/>
            </w:tcBorders>
            <w:shd w:val="clear" w:color="auto" w:fill="auto"/>
          </w:tcPr>
          <w:p w14:paraId="5EE00427" w14:textId="77777777" w:rsidR="007F2CD7" w:rsidRPr="00561402" w:rsidRDefault="007F2CD7" w:rsidP="008B7037">
            <w:pPr>
              <w:spacing w:before="60" w:after="60"/>
              <w:rPr>
                <w:rFonts w:eastAsia="Times New Roman" w:cstheme="minorHAnsi"/>
                <w:lang w:eastAsia="en-GB"/>
              </w:rPr>
            </w:pPr>
            <w:r w:rsidRPr="00561402">
              <w:rPr>
                <w:rFonts w:eastAsia="Times New Roman" w:cstheme="minorHAnsi"/>
                <w:lang w:eastAsia="en-GB"/>
              </w:rPr>
              <w:t xml:space="preserve">Discontinue lisdexamfetamine as soon as possible. Management depends on severity; use clinical judgement and seek advice if necessary. </w:t>
            </w:r>
          </w:p>
          <w:p w14:paraId="5D7CCB13" w14:textId="530C3DFC" w:rsidR="007F2CD7" w:rsidRPr="00561402" w:rsidRDefault="007F2CD7" w:rsidP="008B7037">
            <w:pPr>
              <w:rPr>
                <w:rFonts w:eastAsia="Times New Roman"/>
                <w:lang w:eastAsia="en-GB"/>
              </w:rPr>
            </w:pPr>
            <w:r w:rsidRPr="00561402">
              <w:rPr>
                <w:rFonts w:eastAsia="Times New Roman" w:cstheme="minorHAnsi"/>
                <w:lang w:eastAsia="en-GB"/>
              </w:rPr>
              <w:t>Discuss with specialist team to determine whether lisdexamfetamine can be re-started.</w:t>
            </w:r>
          </w:p>
        </w:tc>
      </w:tr>
      <w:tr w:rsidR="007F2CD7" w:rsidRPr="00561402" w14:paraId="1E67F3AD" w14:textId="77777777" w:rsidTr="75CD906C">
        <w:trPr>
          <w:trHeight w:val="78"/>
          <w:jc w:val="center"/>
        </w:trPr>
        <w:tc>
          <w:tcPr>
            <w:tcW w:w="5227" w:type="dxa"/>
            <w:gridSpan w:val="2"/>
            <w:tcBorders>
              <w:bottom w:val="single" w:sz="4" w:space="0" w:color="auto"/>
            </w:tcBorders>
            <w:shd w:val="clear" w:color="auto" w:fill="auto"/>
          </w:tcPr>
          <w:p w14:paraId="78B5E752" w14:textId="3FF03B75" w:rsidR="007F2CD7" w:rsidRPr="00561402" w:rsidRDefault="007F2CD7" w:rsidP="008B7037">
            <w:pPr>
              <w:rPr>
                <w:rFonts w:eastAsia="Times New Roman"/>
                <w:lang w:eastAsia="en-GB"/>
              </w:rPr>
            </w:pPr>
            <w:r w:rsidRPr="00561402">
              <w:lastRenderedPageBreak/>
              <w:t>Suspicion of abuse, misuse, or diversion</w:t>
            </w:r>
          </w:p>
        </w:tc>
        <w:tc>
          <w:tcPr>
            <w:tcW w:w="5228" w:type="dxa"/>
            <w:tcBorders>
              <w:bottom w:val="single" w:sz="4" w:space="0" w:color="auto"/>
            </w:tcBorders>
            <w:shd w:val="clear" w:color="auto" w:fill="auto"/>
          </w:tcPr>
          <w:p w14:paraId="75782D1F" w14:textId="0AD75A6A" w:rsidR="007F2CD7" w:rsidRPr="00561402" w:rsidRDefault="007F2CD7" w:rsidP="008B7037">
            <w:pPr>
              <w:rPr>
                <w:rFonts w:eastAsia="Times New Roman"/>
                <w:lang w:eastAsia="en-GB"/>
              </w:rPr>
            </w:pPr>
            <w:r w:rsidRPr="00561402">
              <w:t>Discuss with specialist team</w:t>
            </w:r>
          </w:p>
        </w:tc>
      </w:tr>
      <w:tr w:rsidR="002C1756" w:rsidRPr="00561402" w14:paraId="2008B3A6" w14:textId="77777777" w:rsidTr="75CD906C">
        <w:trPr>
          <w:jc w:val="center"/>
        </w:trPr>
        <w:tc>
          <w:tcPr>
            <w:tcW w:w="10455" w:type="dxa"/>
            <w:gridSpan w:val="3"/>
            <w:tcBorders>
              <w:bottom w:val="nil"/>
            </w:tcBorders>
            <w:shd w:val="clear" w:color="auto" w:fill="F2F2F2" w:themeFill="background1" w:themeFillShade="F2"/>
          </w:tcPr>
          <w:p w14:paraId="077ED3AB" w14:textId="17AE4BBA" w:rsidR="002C1756" w:rsidRPr="00561402" w:rsidRDefault="002C1756" w:rsidP="008B7037">
            <w:pPr>
              <w:pStyle w:val="Heading1"/>
              <w:tabs>
                <w:tab w:val="right" w:pos="10240"/>
              </w:tabs>
              <w:spacing w:line="360" w:lineRule="atLeast"/>
              <w:ind w:left="599" w:hanging="599"/>
              <w:rPr>
                <w:lang w:eastAsia="en-GB"/>
              </w:rPr>
            </w:pPr>
            <w:bookmarkStart w:id="14" w:name="Eleven_advice_to_patients"/>
            <w:r w:rsidRPr="00561402">
              <w:rPr>
                <w:lang w:eastAsia="en-GB"/>
              </w:rPr>
              <w:t>Advice to patients and carers</w:t>
            </w:r>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bookmarkEnd w:id="14"/>
          <w:p w14:paraId="3F28EC94" w14:textId="278AF31B" w:rsidR="002C1756" w:rsidRPr="00561402" w:rsidRDefault="002C1756" w:rsidP="008B7037">
            <w:pPr>
              <w:rPr>
                <w:lang w:eastAsia="en-GB"/>
              </w:rPr>
            </w:pPr>
            <w:r w:rsidRPr="00561402">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2C1756" w:rsidRPr="00561402" w14:paraId="2A2B1EB7" w14:textId="77777777" w:rsidTr="75CD906C">
        <w:trPr>
          <w:jc w:val="center"/>
        </w:trPr>
        <w:tc>
          <w:tcPr>
            <w:tcW w:w="10455" w:type="dxa"/>
            <w:gridSpan w:val="3"/>
            <w:tcBorders>
              <w:top w:val="nil"/>
              <w:bottom w:val="single" w:sz="4" w:space="0" w:color="auto"/>
            </w:tcBorders>
            <w:shd w:val="clear" w:color="auto" w:fill="auto"/>
          </w:tcPr>
          <w:p w14:paraId="5CE2FDFC" w14:textId="77777777" w:rsidR="007F2CD7" w:rsidRPr="00561402" w:rsidRDefault="007F2CD7" w:rsidP="008B7037">
            <w:pPr>
              <w:spacing w:before="60" w:after="60"/>
              <w:rPr>
                <w:rFonts w:eastAsia="Times New Roman" w:cs="Arial"/>
                <w:b/>
                <w:szCs w:val="24"/>
                <w:lang w:eastAsia="en-GB"/>
              </w:rPr>
            </w:pPr>
            <w:r w:rsidRPr="00561402">
              <w:rPr>
                <w:rFonts w:eastAsia="Times New Roman" w:cs="Arial"/>
                <w:b/>
                <w:szCs w:val="24"/>
                <w:lang w:eastAsia="en-GB"/>
              </w:rPr>
              <w:t xml:space="preserve">The patient/carer should be advised to report any of the following signs or symptoms to their primary care prescriber without delay:           </w:t>
            </w:r>
          </w:p>
          <w:p w14:paraId="0B368677" w14:textId="4AD9FC58"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 xml:space="preserve">Any mood changes, such </w:t>
            </w:r>
            <w:r w:rsidR="00051E9C" w:rsidRPr="00561402">
              <w:rPr>
                <w:rFonts w:eastAsia="Times New Roman" w:cs="Arial"/>
                <w:szCs w:val="24"/>
                <w:lang w:eastAsia="en-GB"/>
              </w:rPr>
              <w:t>as depression</w:t>
            </w:r>
            <w:r w:rsidRPr="00561402">
              <w:rPr>
                <w:rFonts w:eastAsia="Times New Roman" w:cs="Arial"/>
                <w:szCs w:val="24"/>
                <w:lang w:eastAsia="en-GB"/>
              </w:rPr>
              <w:t>, paranoia, anxiety or agitation, psychosis, mania and suicidal ideation</w:t>
            </w:r>
          </w:p>
          <w:p w14:paraId="45D13582" w14:textId="77777777"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Palpitations, chest pain or syncope</w:t>
            </w:r>
          </w:p>
          <w:p w14:paraId="05FE9180" w14:textId="77777777"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Cerebrovascular symptoms, such as severe headache, numbness, weakness, paralysis, and impairment of coordination, vision, speech, language, or memory</w:t>
            </w:r>
          </w:p>
          <w:p w14:paraId="122083BD" w14:textId="77777777"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Abdominal pain, malaise, jaundice or darkening of urine</w:t>
            </w:r>
          </w:p>
          <w:p w14:paraId="046AB1E5" w14:textId="77777777"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Skin rashes, or bruising easily</w:t>
            </w:r>
          </w:p>
          <w:p w14:paraId="0C375591" w14:textId="77777777"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Any visual changes such as difficulty with accommodation or blurring of vision</w:t>
            </w:r>
          </w:p>
          <w:p w14:paraId="70716D73" w14:textId="3E98E663" w:rsidR="007F2CD7" w:rsidRPr="00561402" w:rsidRDefault="007F2CD7" w:rsidP="00051E9C">
            <w:pPr>
              <w:numPr>
                <w:ilvl w:val="0"/>
                <w:numId w:val="13"/>
              </w:numPr>
              <w:spacing w:before="60" w:after="60"/>
              <w:rPr>
                <w:rFonts w:eastAsia="Times New Roman" w:cs="Arial"/>
                <w:szCs w:val="24"/>
                <w:lang w:eastAsia="en-GB"/>
              </w:rPr>
            </w:pPr>
            <w:r w:rsidRPr="00561402">
              <w:rPr>
                <w:rFonts w:eastAsia="Times New Roman" w:cs="Arial"/>
                <w:szCs w:val="24"/>
                <w:lang w:eastAsia="en-GB"/>
              </w:rPr>
              <w:t>If they suspect they may be pregnant, or are planning a pregnancy. Patients of childbearing potential should use appropriate contraception, and take a pregnancy test if they think there is a possibility they could be pregnant.</w:t>
            </w:r>
          </w:p>
          <w:p w14:paraId="4A80B67C" w14:textId="77777777" w:rsidR="007F2CD7" w:rsidRPr="00561402" w:rsidRDefault="007F2CD7" w:rsidP="008B7037">
            <w:pPr>
              <w:spacing w:before="60" w:after="60"/>
              <w:rPr>
                <w:rFonts w:eastAsia="Times New Roman" w:cs="Arial"/>
                <w:b/>
                <w:szCs w:val="24"/>
                <w:lang w:eastAsia="en-GB"/>
              </w:rPr>
            </w:pPr>
            <w:r w:rsidRPr="00561402">
              <w:rPr>
                <w:rFonts w:eastAsia="Times New Roman" w:cs="Arial"/>
                <w:b/>
                <w:szCs w:val="24"/>
                <w:lang w:eastAsia="en-GB"/>
              </w:rPr>
              <w:t>The patient/carer should be advised:</w:t>
            </w:r>
          </w:p>
          <w:p w14:paraId="46E5877E" w14:textId="77777777" w:rsidR="007F2CD7" w:rsidRPr="00561402" w:rsidRDefault="007F2CD7" w:rsidP="008B7037">
            <w:pPr>
              <w:numPr>
                <w:ilvl w:val="0"/>
                <w:numId w:val="13"/>
              </w:numPr>
              <w:spacing w:after="200"/>
              <w:ind w:left="357" w:hanging="357"/>
              <w:rPr>
                <w:rFonts w:eastAsia="Times New Roman" w:cs="Arial"/>
                <w:szCs w:val="24"/>
                <w:lang w:eastAsia="en-GB"/>
              </w:rPr>
            </w:pPr>
            <w:r w:rsidRPr="00561402">
              <w:rPr>
                <w:rFonts w:eastAsia="Times New Roman" w:cs="Arial"/>
                <w:szCs w:val="24"/>
                <w:lang w:eastAsia="en-GB"/>
              </w:rPr>
              <w:t>Attend regularly for monitoring and review appointments with primary care and specialist, and keep contact details up to date with both prescribers. It may not be safe to continue prescribing without regular review, and patients should be aware that their medicines could be stopped if they do not attend appointments.</w:t>
            </w:r>
          </w:p>
          <w:p w14:paraId="6E8BBB72" w14:textId="77777777" w:rsidR="007F2CD7" w:rsidRPr="00561402" w:rsidRDefault="007F2CD7" w:rsidP="008B7037">
            <w:pPr>
              <w:numPr>
                <w:ilvl w:val="0"/>
                <w:numId w:val="2"/>
              </w:numPr>
              <w:spacing w:before="60" w:after="60"/>
              <w:ind w:left="357" w:hanging="357"/>
              <w:rPr>
                <w:rFonts w:eastAsia="Times New Roman" w:cs="Arial"/>
                <w:szCs w:val="24"/>
                <w:lang w:eastAsia="en-GB"/>
              </w:rPr>
            </w:pPr>
            <w:r w:rsidRPr="00561402">
              <w:rPr>
                <w:rFonts w:eastAsia="Times New Roman" w:cs="Arial"/>
                <w:szCs w:val="24"/>
                <w:lang w:eastAsia="en-GB"/>
              </w:rPr>
              <w:t xml:space="preserve">Lisdexamfetamine can affect impair cognitive function and is subject to drug driving laws, therefore patients must ensure their ability to drive is not impaired before driving. For information on 2015 legislation regarding driving whilst taking certain controlled drugs, including amfetamines, see </w:t>
            </w:r>
            <w:hyperlink r:id="rId38" w:history="1">
              <w:r w:rsidRPr="00561402">
                <w:rPr>
                  <w:rFonts w:cs="Arial"/>
                  <w:color w:val="0000FF" w:themeColor="hyperlink"/>
                  <w:szCs w:val="24"/>
                  <w:u w:val="single"/>
                </w:rPr>
                <w:t>drugs and driving: the law</w:t>
              </w:r>
            </w:hyperlink>
            <w:r w:rsidRPr="00561402">
              <w:rPr>
                <w:rFonts w:cs="Arial"/>
                <w:color w:val="0000FF" w:themeColor="hyperlink"/>
                <w:szCs w:val="24"/>
                <w:u w:val="single"/>
              </w:rPr>
              <w:t xml:space="preserve">. </w:t>
            </w:r>
            <w:r w:rsidRPr="00561402">
              <w:rPr>
                <w:rFonts w:eastAsia="Times New Roman" w:cs="Arial"/>
                <w:szCs w:val="24"/>
                <w:lang w:eastAsia="en-GB"/>
              </w:rPr>
              <w:t xml:space="preserve">People who drive must inform the DVLA if their ADHD, narcolepsy or medicines affect their ability to drive safely. See </w:t>
            </w:r>
            <w:hyperlink r:id="rId39" w:history="1">
              <w:r w:rsidRPr="00561402">
                <w:rPr>
                  <w:rFonts w:eastAsia="Times New Roman" w:cs="Arial"/>
                  <w:color w:val="0000FF" w:themeColor="hyperlink"/>
                  <w:szCs w:val="24"/>
                  <w:u w:val="single"/>
                  <w:lang w:eastAsia="en-GB"/>
                </w:rPr>
                <w:t>https://www.gov.uk/adhd-and-driving</w:t>
              </w:r>
            </w:hyperlink>
            <w:r w:rsidRPr="00561402">
              <w:rPr>
                <w:rFonts w:eastAsia="Times New Roman" w:cs="Arial"/>
                <w:szCs w:val="24"/>
                <w:lang w:eastAsia="en-GB"/>
              </w:rPr>
              <w:t xml:space="preserve"> or </w:t>
            </w:r>
            <w:hyperlink r:id="rId40" w:history="1">
              <w:r w:rsidRPr="00561402">
                <w:rPr>
                  <w:rFonts w:eastAsia="Times New Roman" w:cs="Arial"/>
                  <w:color w:val="0000FF" w:themeColor="hyperlink"/>
                  <w:szCs w:val="24"/>
                  <w:u w:val="single"/>
                  <w:lang w:eastAsia="en-GB"/>
                </w:rPr>
                <w:t>https://www.gov.uk/narcolepsy-and-driving</w:t>
              </w:r>
            </w:hyperlink>
            <w:r w:rsidRPr="00561402">
              <w:rPr>
                <w:rFonts w:eastAsia="Times New Roman" w:cs="Arial"/>
                <w:szCs w:val="24"/>
                <w:lang w:eastAsia="en-GB"/>
              </w:rPr>
              <w:t xml:space="preserve">. </w:t>
            </w:r>
          </w:p>
          <w:p w14:paraId="01A2F9FB" w14:textId="77777777" w:rsidR="007F2CD7" w:rsidRPr="00561402" w:rsidRDefault="007F2CD7" w:rsidP="75CD906C">
            <w:pPr>
              <w:numPr>
                <w:ilvl w:val="0"/>
                <w:numId w:val="13"/>
              </w:numPr>
              <w:spacing w:before="60" w:after="60"/>
              <w:ind w:left="357" w:hanging="357"/>
              <w:rPr>
                <w:rFonts w:eastAsia="Times New Roman" w:cs="Arial"/>
                <w:lang w:eastAsia="en-GB"/>
              </w:rPr>
            </w:pPr>
            <w:r w:rsidRPr="00561402">
              <w:rPr>
                <w:rFonts w:cs="Arial"/>
              </w:rPr>
              <w:t xml:space="preserve">Avoid alcohol while taking lisdexamfetamine, as it may make some side effects worse. Avoid recreational drugs. </w:t>
            </w:r>
            <w:r w:rsidRPr="00561402">
              <w:rPr>
                <w:rFonts w:eastAsia="Times New Roman" w:cs="Arial"/>
                <w:lang w:eastAsia="en-GB"/>
              </w:rPr>
              <w:t xml:space="preserve">Due to the risks of severe depression, and fatigue, abrupt withdrawal after a prolonged period of intake of high doses of lisdexamfetamine should be avoided. </w:t>
            </w:r>
            <w:r w:rsidRPr="00561402">
              <w:rPr>
                <w:rFonts w:eastAsia="Times New Roman" w:cs="Arial"/>
                <w:lang w:eastAsia="en-GB"/>
              </w:rPr>
              <w:lastRenderedPageBreak/>
              <w:t>Patients wishing to reduce their dose or stop lisdexamfetamine treatment should discuss with their specialist before doing so.</w:t>
            </w:r>
          </w:p>
          <w:p w14:paraId="5611F653" w14:textId="49EFDEE6" w:rsidR="007F2CD7" w:rsidRPr="00561402" w:rsidRDefault="007F2CD7" w:rsidP="008B7037">
            <w:pPr>
              <w:numPr>
                <w:ilvl w:val="0"/>
                <w:numId w:val="13"/>
              </w:numPr>
              <w:spacing w:before="60" w:after="60"/>
              <w:ind w:left="357" w:hanging="357"/>
              <w:rPr>
                <w:rFonts w:eastAsia="Times New Roman" w:cs="Arial"/>
                <w:szCs w:val="24"/>
                <w:lang w:eastAsia="en-GB"/>
              </w:rPr>
            </w:pPr>
            <w:r w:rsidRPr="00561402">
              <w:rPr>
                <w:rFonts w:eastAsia="Times New Roman" w:cs="Arial"/>
                <w:szCs w:val="24"/>
                <w:lang w:eastAsia="en-GB"/>
              </w:rPr>
              <w:t>Lisdexamfetamine is a schedule 2 controlled drug. Patients may be required to prove their identity when collecting prescriptions, and should store lisdexamfetamine safely and securely. It must not be shared with anyone else. There are restrictions on travelling with controlled drugs: see https://www.gov.uk/guidance/controlled-drugs-personal-licences.</w:t>
            </w:r>
          </w:p>
          <w:p w14:paraId="0A23BB40" w14:textId="77777777" w:rsidR="007F2CD7" w:rsidRPr="00561402" w:rsidRDefault="007F2CD7" w:rsidP="008B7037">
            <w:pPr>
              <w:spacing w:before="60" w:after="60"/>
              <w:rPr>
                <w:rFonts w:eastAsia="Times New Roman" w:cs="Arial"/>
                <w:szCs w:val="24"/>
                <w:lang w:eastAsia="en-GB"/>
              </w:rPr>
            </w:pPr>
            <w:r w:rsidRPr="00561402">
              <w:rPr>
                <w:rFonts w:eastAsia="Times New Roman" w:cs="Arial"/>
                <w:b/>
                <w:szCs w:val="24"/>
                <w:u w:val="single"/>
                <w:lang w:eastAsia="en-GB"/>
              </w:rPr>
              <w:t>Patient information</w:t>
            </w:r>
            <w:r w:rsidRPr="00561402">
              <w:rPr>
                <w:rFonts w:eastAsia="Times New Roman" w:cs="Arial"/>
                <w:szCs w:val="24"/>
                <w:lang w:eastAsia="en-GB"/>
              </w:rPr>
              <w:t>:</w:t>
            </w:r>
          </w:p>
          <w:p w14:paraId="17D34BB6" w14:textId="77777777" w:rsidR="007F2CD7" w:rsidRPr="00561402" w:rsidRDefault="007F2CD7" w:rsidP="008B7037">
            <w:pPr>
              <w:numPr>
                <w:ilvl w:val="0"/>
                <w:numId w:val="14"/>
              </w:numPr>
              <w:spacing w:before="60" w:after="60"/>
              <w:rPr>
                <w:rFonts w:eastAsia="Times New Roman" w:cs="Arial"/>
                <w:szCs w:val="24"/>
                <w:lang w:eastAsia="en-GB"/>
              </w:rPr>
            </w:pPr>
            <w:r w:rsidRPr="00561402">
              <w:rPr>
                <w:rFonts w:eastAsia="Times New Roman" w:cs="Arial"/>
                <w:szCs w:val="24"/>
                <w:lang w:eastAsia="en-GB"/>
              </w:rPr>
              <w:t xml:space="preserve">Royal College of Psychiatrists – ADHD in adults. </w:t>
            </w:r>
            <w:hyperlink r:id="rId41" w:history="1">
              <w:r w:rsidRPr="00561402">
                <w:rPr>
                  <w:rFonts w:eastAsia="Times New Roman" w:cs="Arial"/>
                  <w:color w:val="0000FF" w:themeColor="hyperlink"/>
                  <w:szCs w:val="24"/>
                  <w:u w:val="single"/>
                  <w:lang w:eastAsia="en-GB"/>
                </w:rPr>
                <w:t>https://www.rcpsych.ac.uk/mental-health/problems-disorders/adhd-in-adults</w:t>
              </w:r>
            </w:hyperlink>
            <w:r w:rsidRPr="00561402">
              <w:rPr>
                <w:rFonts w:eastAsia="Times New Roman" w:cs="Arial"/>
                <w:szCs w:val="24"/>
                <w:lang w:eastAsia="en-GB"/>
              </w:rPr>
              <w:t xml:space="preserve"> </w:t>
            </w:r>
          </w:p>
          <w:p w14:paraId="200C4735" w14:textId="77777777" w:rsidR="007F2CD7" w:rsidRPr="00561402" w:rsidRDefault="007F2CD7" w:rsidP="008B7037">
            <w:pPr>
              <w:numPr>
                <w:ilvl w:val="0"/>
                <w:numId w:val="14"/>
              </w:numPr>
              <w:spacing w:before="60" w:after="60"/>
              <w:rPr>
                <w:rFonts w:eastAsia="Times New Roman" w:cs="Arial"/>
                <w:szCs w:val="24"/>
                <w:lang w:eastAsia="en-GB"/>
              </w:rPr>
            </w:pPr>
            <w:r w:rsidRPr="00561402">
              <w:rPr>
                <w:rFonts w:eastAsia="Times New Roman" w:cs="Arial"/>
                <w:szCs w:val="24"/>
                <w:lang w:eastAsia="en-GB"/>
              </w:rPr>
              <w:t xml:space="preserve">NHS – Attention deficit hyperactivity disorder. </w:t>
            </w:r>
            <w:hyperlink r:id="rId42" w:history="1">
              <w:r w:rsidRPr="00561402">
                <w:rPr>
                  <w:rFonts w:eastAsia="Times New Roman" w:cs="Arial"/>
                  <w:color w:val="0000FF" w:themeColor="hyperlink"/>
                  <w:szCs w:val="24"/>
                  <w:u w:val="single"/>
                  <w:lang w:eastAsia="en-GB"/>
                </w:rPr>
                <w:t>https://www.nhs.uk/conditions/attention-deficit-hyperactivity-disorder-adhd/</w:t>
              </w:r>
            </w:hyperlink>
            <w:r w:rsidRPr="00561402">
              <w:rPr>
                <w:rFonts w:eastAsia="Times New Roman" w:cs="Arial"/>
                <w:szCs w:val="24"/>
                <w:lang w:eastAsia="en-GB"/>
              </w:rPr>
              <w:t xml:space="preserve"> </w:t>
            </w:r>
          </w:p>
          <w:p w14:paraId="22A8C0EC" w14:textId="77777777" w:rsidR="007F2CD7" w:rsidRPr="00561402" w:rsidRDefault="007F2CD7" w:rsidP="008B7037">
            <w:pPr>
              <w:numPr>
                <w:ilvl w:val="0"/>
                <w:numId w:val="14"/>
              </w:numPr>
              <w:spacing w:before="60" w:after="60"/>
              <w:rPr>
                <w:rFonts w:eastAsia="Times New Roman" w:cs="Arial"/>
                <w:b/>
                <w:color w:val="000000"/>
                <w:szCs w:val="24"/>
                <w:u w:val="single"/>
                <w:lang w:eastAsia="en-GB"/>
              </w:rPr>
            </w:pPr>
            <w:r w:rsidRPr="00561402">
              <w:rPr>
                <w:rFonts w:eastAsia="Times New Roman" w:cs="Arial"/>
                <w:szCs w:val="24"/>
                <w:lang w:eastAsia="en-GB"/>
              </w:rPr>
              <w:t xml:space="preserve">Narcolepsy UK – lisdexamfetamine. </w:t>
            </w:r>
            <w:hyperlink r:id="rId43" w:history="1">
              <w:r w:rsidRPr="00561402">
                <w:rPr>
                  <w:rFonts w:eastAsia="Times New Roman" w:cs="Arial"/>
                  <w:color w:val="0000FF" w:themeColor="hyperlink"/>
                  <w:szCs w:val="24"/>
                  <w:u w:val="single"/>
                  <w:lang w:eastAsia="en-GB"/>
                </w:rPr>
                <w:t>https://www.narcolepsy.org.uk/resources/lisdexamfetamine</w:t>
              </w:r>
            </w:hyperlink>
            <w:r w:rsidRPr="00561402">
              <w:rPr>
                <w:rFonts w:eastAsia="Times New Roman" w:cs="Arial"/>
                <w:szCs w:val="24"/>
                <w:lang w:eastAsia="en-GB"/>
              </w:rPr>
              <w:t xml:space="preserve"> </w:t>
            </w:r>
          </w:p>
          <w:p w14:paraId="54A71DB2" w14:textId="4754FE33" w:rsidR="002C1756" w:rsidRPr="00561402" w:rsidRDefault="007F2CD7" w:rsidP="008B7037">
            <w:pPr>
              <w:numPr>
                <w:ilvl w:val="0"/>
                <w:numId w:val="14"/>
              </w:numPr>
              <w:spacing w:before="60" w:after="60"/>
              <w:rPr>
                <w:rFonts w:eastAsia="Times New Roman" w:cs="Arial"/>
                <w:b/>
                <w:color w:val="000000"/>
                <w:szCs w:val="24"/>
                <w:u w:val="single"/>
                <w:lang w:eastAsia="en-GB"/>
              </w:rPr>
            </w:pPr>
            <w:r w:rsidRPr="00561402">
              <w:rPr>
                <w:rFonts w:eastAsia="Times New Roman" w:cs="Arial"/>
                <w:szCs w:val="24"/>
                <w:lang w:eastAsia="en-GB"/>
              </w:rPr>
              <w:t xml:space="preserve">NHS – Narcolepsy. </w:t>
            </w:r>
            <w:hyperlink r:id="rId44" w:history="1">
              <w:r w:rsidRPr="00561402">
                <w:rPr>
                  <w:rFonts w:eastAsia="Times New Roman" w:cs="Arial"/>
                  <w:color w:val="0000FF" w:themeColor="hyperlink"/>
                  <w:szCs w:val="24"/>
                  <w:u w:val="single"/>
                  <w:lang w:eastAsia="en-GB"/>
                </w:rPr>
                <w:t>https://www.nhs.uk/conditions/narcolepsy/</w:t>
              </w:r>
            </w:hyperlink>
            <w:r w:rsidR="002C1756" w:rsidRPr="00561402">
              <w:rPr>
                <w:rFonts w:eastAsia="Times New Roman" w:cs="Arial"/>
                <w:szCs w:val="24"/>
                <w:lang w:eastAsia="en-GB"/>
              </w:rPr>
              <w:t xml:space="preserve"> </w:t>
            </w:r>
          </w:p>
        </w:tc>
      </w:tr>
      <w:tr w:rsidR="002C1756" w:rsidRPr="00561402" w14:paraId="79305DF7" w14:textId="77777777" w:rsidTr="75CD906C">
        <w:trPr>
          <w:jc w:val="center"/>
        </w:trPr>
        <w:tc>
          <w:tcPr>
            <w:tcW w:w="10455" w:type="dxa"/>
            <w:gridSpan w:val="3"/>
            <w:tcBorders>
              <w:bottom w:val="nil"/>
            </w:tcBorders>
            <w:shd w:val="clear" w:color="auto" w:fill="F2F2F2" w:themeFill="background1" w:themeFillShade="F2"/>
          </w:tcPr>
          <w:p w14:paraId="2E2ABBD7" w14:textId="4FC17E28" w:rsidR="002C1756" w:rsidRPr="00561402" w:rsidRDefault="002C1756" w:rsidP="008B7037">
            <w:pPr>
              <w:pStyle w:val="Heading1"/>
              <w:tabs>
                <w:tab w:val="right" w:pos="10240"/>
              </w:tabs>
              <w:spacing w:line="360" w:lineRule="atLeast"/>
              <w:ind w:left="599" w:hanging="599"/>
              <w:rPr>
                <w:lang w:eastAsia="en-GB"/>
              </w:rPr>
            </w:pPr>
            <w:bookmarkStart w:id="15" w:name="Twelve_pregnancy_paternity"/>
            <w:r w:rsidRPr="00561402">
              <w:rPr>
                <w:lang w:eastAsia="en-GB"/>
              </w:rPr>
              <w:lastRenderedPageBreak/>
              <w:t>Pregnancy, paternal exposure and breast feeding</w:t>
            </w:r>
            <w:bookmarkEnd w:id="15"/>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p w14:paraId="5B7A2D80" w14:textId="3874F34F" w:rsidR="002C1756" w:rsidRPr="00561402" w:rsidRDefault="002C1756" w:rsidP="008B7037">
            <w:pPr>
              <w:rPr>
                <w:color w:val="000000"/>
                <w:lang w:eastAsia="en-GB"/>
              </w:rPr>
            </w:pPr>
            <w:r w:rsidRPr="00561402">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2C1756" w:rsidRPr="00561402" w14:paraId="24C2F939" w14:textId="77777777" w:rsidTr="75CD906C">
        <w:trPr>
          <w:jc w:val="center"/>
        </w:trPr>
        <w:tc>
          <w:tcPr>
            <w:tcW w:w="10455" w:type="dxa"/>
            <w:gridSpan w:val="3"/>
            <w:tcBorders>
              <w:top w:val="nil"/>
              <w:bottom w:val="single" w:sz="4" w:space="0" w:color="auto"/>
            </w:tcBorders>
            <w:shd w:val="clear" w:color="auto" w:fill="auto"/>
          </w:tcPr>
          <w:p w14:paraId="1FB3101C" w14:textId="77777777" w:rsidR="007F2CD7" w:rsidRPr="00561402" w:rsidRDefault="007F2CD7" w:rsidP="008B7037">
            <w:pPr>
              <w:autoSpaceDE w:val="0"/>
              <w:autoSpaceDN w:val="0"/>
              <w:adjustRightInd w:val="0"/>
              <w:spacing w:before="60" w:after="60"/>
              <w:rPr>
                <w:rFonts w:eastAsia="Times New Roman" w:cstheme="minorHAnsi"/>
                <w:b/>
                <w:color w:val="000000"/>
                <w:lang w:eastAsia="en-GB"/>
              </w:rPr>
            </w:pPr>
            <w:r w:rsidRPr="00561402">
              <w:rPr>
                <w:rFonts w:eastAsia="Times New Roman" w:cstheme="minorHAnsi"/>
                <w:b/>
                <w:color w:val="000000"/>
                <w:u w:val="single"/>
                <w:lang w:eastAsia="en-GB"/>
              </w:rPr>
              <w:t>Pregnancy</w:t>
            </w:r>
            <w:r w:rsidRPr="00561402">
              <w:rPr>
                <w:rFonts w:eastAsia="Times New Roman" w:cstheme="minorHAnsi"/>
                <w:b/>
                <w:color w:val="000000"/>
                <w:lang w:eastAsia="en-GB"/>
              </w:rPr>
              <w:t>:</w:t>
            </w:r>
          </w:p>
          <w:p w14:paraId="337DCCE0" w14:textId="77777777" w:rsidR="007F2CD7" w:rsidRPr="00561402" w:rsidRDefault="007F2CD7" w:rsidP="008B7037">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 xml:space="preserve">The active metabolite of lisdexamfetamine, dexamfetamine, is thought to cross the placenta. The limited data available shows an increased risk of premature birth and preeclampsia. Infants may also develop withdrawal symptoms such as dysphoria, hyperexcitability and pronounced exhaustion. </w:t>
            </w:r>
          </w:p>
          <w:p w14:paraId="7C298AE2" w14:textId="77777777" w:rsidR="007F2CD7" w:rsidRPr="00561402" w:rsidRDefault="007F2CD7" w:rsidP="008B7037">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If a patient becomes pregnant or is planning a pregnancy during treatment they should discuss treatment options with their specialist.</w:t>
            </w:r>
            <w:r w:rsidRPr="00561402">
              <w:t xml:space="preserve"> </w:t>
            </w:r>
            <w:r w:rsidRPr="00561402">
              <w:rPr>
                <w:rFonts w:eastAsia="Times New Roman" w:cstheme="minorHAnsi"/>
                <w:color w:val="000000"/>
                <w:lang w:eastAsia="en-GB"/>
              </w:rPr>
              <w:t>The specialist will reassume prescribing responsibility, ending the shared care agreement.  Lisdexamfetamine should only be used during pregnancy if the potential benefit outweighs the risks.</w:t>
            </w:r>
          </w:p>
          <w:p w14:paraId="0BC696C7" w14:textId="683B01B8" w:rsidR="007F2CD7" w:rsidRPr="00561402" w:rsidRDefault="007F2CD7" w:rsidP="008B7037">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 xml:space="preserve">Healthcare professional information available from:  </w:t>
            </w:r>
            <w:hyperlink r:id="rId45" w:history="1">
              <w:r w:rsidRPr="00561402">
                <w:rPr>
                  <w:rStyle w:val="Hyperlink"/>
                  <w:rFonts w:eastAsia="Times New Roman" w:cstheme="minorHAnsi"/>
                  <w:lang w:eastAsia="en-GB"/>
                </w:rPr>
                <w:t>https://www.medicinesinpregnancy.org/bumps/monographs/USE-OF-AMFETAMINES-IN-PREGNANCY/</w:t>
              </w:r>
            </w:hyperlink>
            <w:r w:rsidRPr="00561402">
              <w:rPr>
                <w:rFonts w:eastAsia="Times New Roman" w:cstheme="minorHAnsi"/>
                <w:color w:val="000000"/>
                <w:lang w:eastAsia="en-GB"/>
              </w:rPr>
              <w:t xml:space="preserve"> </w:t>
            </w:r>
          </w:p>
          <w:p w14:paraId="5C93117B" w14:textId="77777777" w:rsidR="007F2CD7" w:rsidRPr="00561402" w:rsidRDefault="007F2CD7" w:rsidP="008B7037">
            <w:pPr>
              <w:autoSpaceDE w:val="0"/>
              <w:autoSpaceDN w:val="0"/>
              <w:adjustRightInd w:val="0"/>
              <w:spacing w:before="60" w:after="60"/>
              <w:rPr>
                <w:rFonts w:eastAsia="Times New Roman" w:cstheme="minorHAnsi"/>
                <w:b/>
                <w:color w:val="000000"/>
                <w:lang w:eastAsia="en-GB"/>
              </w:rPr>
            </w:pPr>
            <w:r w:rsidRPr="00561402">
              <w:rPr>
                <w:rFonts w:eastAsia="Times New Roman" w:cstheme="minorHAnsi"/>
                <w:b/>
                <w:color w:val="000000"/>
                <w:u w:val="single"/>
                <w:lang w:eastAsia="en-GB"/>
              </w:rPr>
              <w:t>Breastfeeding</w:t>
            </w:r>
            <w:r w:rsidRPr="00561402">
              <w:rPr>
                <w:rFonts w:eastAsia="Times New Roman" w:cstheme="minorHAnsi"/>
                <w:b/>
                <w:color w:val="000000"/>
                <w:lang w:eastAsia="en-GB"/>
              </w:rPr>
              <w:t>:</w:t>
            </w:r>
          </w:p>
          <w:p w14:paraId="11127693" w14:textId="77777777" w:rsidR="007F2CD7" w:rsidRPr="00561402" w:rsidRDefault="007F2CD7" w:rsidP="008B7037">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 xml:space="preserve">There is no published evidence for safety of lisdexamfetamine in breastfeeding. The manufacturers recommend against use, and the UK Drugs in Lactation Service recommend caution (see link below). Lisdexamfetamine metabolites, including dexamfetamine, are excreted </w:t>
            </w:r>
            <w:r w:rsidRPr="00561402">
              <w:rPr>
                <w:rFonts w:eastAsia="Times New Roman" w:cstheme="minorHAnsi"/>
                <w:color w:val="000000"/>
                <w:lang w:eastAsia="en-GB"/>
              </w:rPr>
              <w:lastRenderedPageBreak/>
              <w:t xml:space="preserve">in human milk, therefore a risk to infants cannot be excluded. An individual risk assessment must be made, taking into account the benefit of breast feeding for the child and the benefit of therapy for the woman. </w:t>
            </w:r>
          </w:p>
          <w:p w14:paraId="32EA8B8E" w14:textId="680B7D0D" w:rsidR="007F2CD7" w:rsidRPr="00561402" w:rsidRDefault="007F2CD7" w:rsidP="008B7037">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 xml:space="preserve">Healthcare professional information available from: </w:t>
            </w:r>
            <w:hyperlink r:id="rId46" w:history="1">
              <w:r w:rsidRPr="00561402">
                <w:rPr>
                  <w:rStyle w:val="Hyperlink"/>
                  <w:rFonts w:eastAsia="Times New Roman" w:cstheme="minorHAnsi"/>
                  <w:lang w:eastAsia="en-GB"/>
                </w:rPr>
                <w:t>https://www.sps.nhs.uk/articles/safety-in-lactation-drugs-for-adhd/</w:t>
              </w:r>
            </w:hyperlink>
            <w:r w:rsidRPr="00561402">
              <w:rPr>
                <w:rFonts w:eastAsia="Times New Roman" w:cstheme="minorHAnsi"/>
                <w:color w:val="000000"/>
                <w:lang w:eastAsia="en-GB"/>
              </w:rPr>
              <w:t xml:space="preserve"> </w:t>
            </w:r>
          </w:p>
          <w:p w14:paraId="6AF89A0E" w14:textId="77777777" w:rsidR="007F2CD7" w:rsidRPr="00561402" w:rsidRDefault="007F2CD7" w:rsidP="008B7037">
            <w:pPr>
              <w:autoSpaceDE w:val="0"/>
              <w:autoSpaceDN w:val="0"/>
              <w:adjustRightInd w:val="0"/>
              <w:spacing w:before="60" w:after="60"/>
              <w:rPr>
                <w:rFonts w:eastAsia="Times New Roman" w:cstheme="minorHAnsi"/>
                <w:color w:val="000000"/>
                <w:u w:val="single"/>
                <w:lang w:eastAsia="en-GB"/>
              </w:rPr>
            </w:pPr>
            <w:r w:rsidRPr="00561402">
              <w:rPr>
                <w:rFonts w:eastAsia="Times New Roman" w:cstheme="minorHAnsi"/>
                <w:b/>
                <w:color w:val="000000"/>
                <w:u w:val="single"/>
                <w:lang w:eastAsia="en-GB"/>
              </w:rPr>
              <w:t>Paternal exposure</w:t>
            </w:r>
            <w:r w:rsidRPr="00561402">
              <w:rPr>
                <w:rFonts w:eastAsia="Times New Roman" w:cstheme="minorHAnsi"/>
                <w:color w:val="000000"/>
                <w:u w:val="single"/>
                <w:lang w:eastAsia="en-GB"/>
              </w:rPr>
              <w:t>:</w:t>
            </w:r>
          </w:p>
          <w:p w14:paraId="28BE39FA" w14:textId="5E3AF243" w:rsidR="002C1756" w:rsidRPr="00561402" w:rsidRDefault="007F2CD7" w:rsidP="008B7037">
            <w:pPr>
              <w:autoSpaceDE w:val="0"/>
              <w:autoSpaceDN w:val="0"/>
              <w:adjustRightInd w:val="0"/>
              <w:spacing w:after="120"/>
              <w:rPr>
                <w:rFonts w:eastAsia="Times New Roman" w:cs="Arial"/>
                <w:color w:val="000000"/>
                <w:szCs w:val="24"/>
                <w:lang w:eastAsia="en-GB"/>
              </w:rPr>
            </w:pPr>
            <w:r w:rsidRPr="00561402">
              <w:rPr>
                <w:rFonts w:eastAsia="Times New Roman" w:cstheme="minorHAnsi"/>
                <w:color w:val="000000"/>
                <w:lang w:eastAsia="en-GB"/>
              </w:rPr>
              <w:t xml:space="preserve">No evidence regarding adverse outcomes following paternal exposure was identified.  </w:t>
            </w:r>
          </w:p>
        </w:tc>
      </w:tr>
    </w:tbl>
    <w:p w14:paraId="73A4DAE7" w14:textId="068C09D8" w:rsidR="00846A4A" w:rsidRPr="00561402" w:rsidRDefault="00846A4A" w:rsidP="008B7037">
      <w:bookmarkStart w:id="16"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561402" w14:paraId="3A78E10C" w14:textId="77777777" w:rsidTr="007C7494">
        <w:trPr>
          <w:jc w:val="center"/>
        </w:trPr>
        <w:tc>
          <w:tcPr>
            <w:tcW w:w="10455" w:type="dxa"/>
            <w:tcBorders>
              <w:bottom w:val="nil"/>
            </w:tcBorders>
            <w:shd w:val="clear" w:color="auto" w:fill="F2F2F2"/>
          </w:tcPr>
          <w:p w14:paraId="2536982E" w14:textId="5A651A0A" w:rsidR="002C1756" w:rsidRPr="00561402" w:rsidRDefault="002C1756" w:rsidP="008B7037">
            <w:pPr>
              <w:pStyle w:val="Heading1"/>
              <w:tabs>
                <w:tab w:val="right" w:pos="10238"/>
              </w:tabs>
              <w:spacing w:line="360" w:lineRule="atLeast"/>
              <w:ind w:left="599" w:hanging="599"/>
              <w:rPr>
                <w:lang w:eastAsia="en-GB"/>
              </w:rPr>
            </w:pPr>
            <w:r w:rsidRPr="00561402">
              <w:rPr>
                <w:lang w:eastAsia="en-GB"/>
              </w:rPr>
              <w:t>Specialist contact information</w:t>
            </w:r>
            <w:bookmarkEnd w:id="16"/>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2C1756" w:rsidRPr="00561402" w14:paraId="4CD4F732" w14:textId="77777777" w:rsidTr="007C7494">
        <w:trPr>
          <w:jc w:val="center"/>
        </w:trPr>
        <w:tc>
          <w:tcPr>
            <w:tcW w:w="10455" w:type="dxa"/>
            <w:tcBorders>
              <w:top w:val="nil"/>
              <w:bottom w:val="single" w:sz="4" w:space="0" w:color="auto"/>
            </w:tcBorders>
            <w:shd w:val="clear" w:color="auto" w:fill="auto"/>
          </w:tcPr>
          <w:p w14:paraId="217B8D4C" w14:textId="3B6C19B7" w:rsidR="0006706A" w:rsidRPr="008F7C65" w:rsidRDefault="0006706A" w:rsidP="0006706A">
            <w:pPr>
              <w:spacing w:before="60" w:after="60"/>
              <w:rPr>
                <w:rFonts w:eastAsia="Times New Roman" w:cstheme="minorHAnsi"/>
              </w:rPr>
            </w:pPr>
            <w:r w:rsidRPr="008F7C65">
              <w:rPr>
                <w:rFonts w:eastAsia="Times New Roman" w:cstheme="minorHAnsi"/>
              </w:rPr>
              <w:t xml:space="preserve">Name: </w:t>
            </w:r>
            <w:permStart w:id="490041085" w:edGrp="everyone"/>
            <w:r w:rsidRPr="008F7C65">
              <w:rPr>
                <w:rFonts w:eastAsia="Times New Roman" w:cstheme="minorHAnsi"/>
              </w:rPr>
              <w:t xml:space="preserve">insert name   </w:t>
            </w:r>
            <w:permEnd w:id="490041085"/>
          </w:p>
          <w:p w14:paraId="1BE8704F" w14:textId="77777777" w:rsidR="0006706A" w:rsidRPr="008F7C65" w:rsidRDefault="0006706A" w:rsidP="0006706A">
            <w:pPr>
              <w:spacing w:before="60" w:after="60"/>
              <w:rPr>
                <w:rFonts w:eastAsia="Times New Roman" w:cstheme="minorHAnsi"/>
              </w:rPr>
            </w:pPr>
            <w:r w:rsidRPr="008F7C65">
              <w:rPr>
                <w:rFonts w:eastAsia="Times New Roman" w:cstheme="minorHAnsi"/>
              </w:rPr>
              <w:t xml:space="preserve">Role and specialty: </w:t>
            </w:r>
            <w:permStart w:id="1729702456" w:edGrp="everyone"/>
            <w:r w:rsidRPr="008F7C65">
              <w:rPr>
                <w:rFonts w:eastAsia="Times New Roman" w:cstheme="minorHAnsi"/>
              </w:rPr>
              <w:t xml:space="preserve">insert role and speciality </w:t>
            </w:r>
            <w:permEnd w:id="1729702456"/>
          </w:p>
          <w:p w14:paraId="3F29360E" w14:textId="77777777" w:rsidR="0006706A" w:rsidRPr="008F7C65" w:rsidRDefault="0006706A" w:rsidP="0006706A">
            <w:pPr>
              <w:spacing w:before="60" w:after="60"/>
              <w:rPr>
                <w:rFonts w:eastAsia="Times New Roman" w:cstheme="minorHAnsi"/>
              </w:rPr>
            </w:pPr>
            <w:r w:rsidRPr="008F7C65">
              <w:rPr>
                <w:rFonts w:eastAsia="Times New Roman" w:cstheme="minorHAnsi"/>
              </w:rPr>
              <w:t xml:space="preserve">Daytime telephone number: </w:t>
            </w:r>
            <w:permStart w:id="472731443" w:edGrp="everyone"/>
            <w:r w:rsidRPr="008F7C65">
              <w:rPr>
                <w:rFonts w:eastAsia="Times New Roman" w:cstheme="minorHAnsi"/>
              </w:rPr>
              <w:t xml:space="preserve">insert daytime telephone number </w:t>
            </w:r>
            <w:permEnd w:id="472731443"/>
          </w:p>
          <w:p w14:paraId="2B0B8922" w14:textId="77777777" w:rsidR="0006706A" w:rsidRPr="008F7C65" w:rsidRDefault="0006706A" w:rsidP="0006706A">
            <w:pPr>
              <w:spacing w:before="60" w:after="60"/>
              <w:rPr>
                <w:rFonts w:eastAsia="Times New Roman" w:cstheme="minorHAnsi"/>
              </w:rPr>
            </w:pPr>
            <w:r w:rsidRPr="008F7C65">
              <w:rPr>
                <w:rFonts w:eastAsia="Times New Roman" w:cstheme="minorHAnsi"/>
              </w:rPr>
              <w:t xml:space="preserve">Email address: </w:t>
            </w:r>
            <w:permStart w:id="104793524" w:edGrp="everyone"/>
            <w:r w:rsidRPr="008F7C65">
              <w:rPr>
                <w:rFonts w:eastAsia="Times New Roman" w:cstheme="minorHAnsi"/>
              </w:rPr>
              <w:t xml:space="preserve">insert email address </w:t>
            </w:r>
            <w:permEnd w:id="104793524"/>
          </w:p>
          <w:p w14:paraId="7498B337" w14:textId="77777777" w:rsidR="0006706A" w:rsidRPr="008F7C65" w:rsidRDefault="0006706A" w:rsidP="0006706A">
            <w:pPr>
              <w:spacing w:before="60" w:after="60"/>
              <w:rPr>
                <w:rFonts w:eastAsia="Times New Roman" w:cstheme="minorHAnsi"/>
              </w:rPr>
            </w:pPr>
            <w:r w:rsidRPr="008F7C65">
              <w:rPr>
                <w:rFonts w:eastAsia="Times New Roman" w:cstheme="minorHAnsi"/>
              </w:rPr>
              <w:t xml:space="preserve">Alternative contact: </w:t>
            </w:r>
            <w:permStart w:id="446901694" w:edGrp="everyone"/>
            <w:r w:rsidRPr="008F7C65">
              <w:rPr>
                <w:rFonts w:eastAsia="Times New Roman" w:cstheme="minorHAnsi"/>
              </w:rPr>
              <w:t xml:space="preserve">insert contact information, e.g. for clinic or specialist nurse  </w:t>
            </w:r>
            <w:permEnd w:id="446901694"/>
          </w:p>
          <w:p w14:paraId="68E5A417" w14:textId="21204B54" w:rsidR="002C1756" w:rsidRPr="00561402" w:rsidRDefault="0006706A" w:rsidP="0006706A">
            <w:pPr>
              <w:spacing w:before="60" w:after="60"/>
              <w:rPr>
                <w:rFonts w:eastAsia="Times New Roman" w:cs="Arial"/>
                <w:i/>
              </w:rPr>
            </w:pPr>
            <w:r w:rsidRPr="008F7C65">
              <w:rPr>
                <w:rFonts w:eastAsia="Times New Roman" w:cstheme="minorHAnsi"/>
              </w:rPr>
              <w:t xml:space="preserve">Out of hours contact details: </w:t>
            </w:r>
            <w:permStart w:id="413748012" w:edGrp="everyone"/>
            <w:r w:rsidRPr="008F7C65">
              <w:rPr>
                <w:rFonts w:eastAsia="Times New Roman" w:cstheme="minorHAnsi"/>
              </w:rPr>
              <w:t>insert contact information, e.g. for duty doctor</w:t>
            </w:r>
            <w:permEnd w:id="413748012"/>
          </w:p>
        </w:tc>
      </w:tr>
      <w:tr w:rsidR="002C1756" w:rsidRPr="00561402" w14:paraId="1AD14A2A" w14:textId="77777777" w:rsidTr="007C7494">
        <w:trPr>
          <w:jc w:val="center"/>
        </w:trPr>
        <w:tc>
          <w:tcPr>
            <w:tcW w:w="10455" w:type="dxa"/>
            <w:tcBorders>
              <w:bottom w:val="nil"/>
            </w:tcBorders>
            <w:shd w:val="clear" w:color="auto" w:fill="F2F2F2"/>
          </w:tcPr>
          <w:p w14:paraId="201683F6" w14:textId="41E7CC27" w:rsidR="002C1756" w:rsidRPr="00561402" w:rsidRDefault="002C1756" w:rsidP="008B7037">
            <w:pPr>
              <w:pStyle w:val="Heading1"/>
              <w:tabs>
                <w:tab w:val="right" w:pos="10238"/>
              </w:tabs>
              <w:spacing w:line="360" w:lineRule="atLeast"/>
              <w:ind w:left="599" w:hanging="599"/>
              <w:rPr>
                <w:sz w:val="20"/>
                <w:lang w:val="en-US" w:eastAsia="en-GB"/>
              </w:rPr>
            </w:pPr>
            <w:bookmarkStart w:id="17" w:name="Fourteen_additional_info"/>
            <w:r w:rsidRPr="00561402">
              <w:rPr>
                <w:lang w:eastAsia="en-GB"/>
              </w:rPr>
              <w:t>Additional information</w:t>
            </w:r>
            <w:bookmarkEnd w:id="17"/>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2C1756" w:rsidRPr="00561402" w14:paraId="0650CF87" w14:textId="77777777" w:rsidTr="007C7494">
        <w:trPr>
          <w:jc w:val="center"/>
        </w:trPr>
        <w:tc>
          <w:tcPr>
            <w:tcW w:w="10455" w:type="dxa"/>
            <w:tcBorders>
              <w:top w:val="nil"/>
              <w:bottom w:val="single" w:sz="4" w:space="0" w:color="auto"/>
            </w:tcBorders>
            <w:shd w:val="clear" w:color="auto" w:fill="auto"/>
          </w:tcPr>
          <w:p w14:paraId="07617E61" w14:textId="77777777" w:rsidR="007F2CD7" w:rsidRPr="00561402" w:rsidRDefault="007F2CD7" w:rsidP="008B7037">
            <w:pPr>
              <w:spacing w:before="60" w:after="60"/>
              <w:rPr>
                <w:rFonts w:eastAsia="Times New Roman" w:cstheme="minorHAnsi"/>
                <w:szCs w:val="24"/>
                <w:lang w:eastAsia="en-GB"/>
              </w:rPr>
            </w:pPr>
            <w:r w:rsidRPr="00561402">
              <w:rPr>
                <w:rFonts w:eastAsia="Times New Roman" w:cstheme="minorHAnsi"/>
                <w:szCs w:val="24"/>
                <w:lang w:eastAsia="en-GB"/>
              </w:rPr>
              <w:t>Where patient care is transferred from one specialist service or GP practice to another, a new shared care agreement must be completed. Ensure that the specialist is informed of any changes to the patient’s GP or their contact details.</w:t>
            </w:r>
          </w:p>
          <w:p w14:paraId="6F1EA946" w14:textId="4239FCA5" w:rsidR="002C1756" w:rsidRPr="00561402" w:rsidRDefault="007F2CD7" w:rsidP="008B7037">
            <w:pPr>
              <w:rPr>
                <w:lang w:eastAsia="en-GB"/>
              </w:rPr>
            </w:pPr>
            <w:r w:rsidRPr="00561402">
              <w:rPr>
                <w:rFonts w:eastAsia="Times New Roman" w:cstheme="minorHAnsi"/>
                <w:szCs w:val="24"/>
                <w:lang w:eastAsia="en-GB"/>
              </w:rPr>
              <w:t>All involved healthcare professionals should ensure a prompt transfer of care that includes effective information sharing and continued access to the medicines by the patient during the transition.</w:t>
            </w:r>
          </w:p>
        </w:tc>
      </w:tr>
      <w:tr w:rsidR="002C1756" w:rsidRPr="00561402" w14:paraId="40A4CE02" w14:textId="77777777" w:rsidTr="007C7494">
        <w:trPr>
          <w:jc w:val="center"/>
        </w:trPr>
        <w:tc>
          <w:tcPr>
            <w:tcW w:w="10455" w:type="dxa"/>
            <w:tcBorders>
              <w:bottom w:val="nil"/>
            </w:tcBorders>
            <w:shd w:val="clear" w:color="auto" w:fill="F2F2F2"/>
          </w:tcPr>
          <w:p w14:paraId="469E4408" w14:textId="3AC79B0D" w:rsidR="002C1756" w:rsidRPr="00561402" w:rsidRDefault="002C1756" w:rsidP="008B7037">
            <w:pPr>
              <w:pStyle w:val="Heading1"/>
              <w:tabs>
                <w:tab w:val="right" w:pos="10240"/>
              </w:tabs>
              <w:spacing w:line="360" w:lineRule="atLeast"/>
              <w:ind w:left="599" w:hanging="599"/>
              <w:rPr>
                <w:lang w:eastAsia="en-GB"/>
              </w:rPr>
            </w:pPr>
            <w:bookmarkStart w:id="18" w:name="Fifteen_references"/>
            <w:r w:rsidRPr="00561402">
              <w:rPr>
                <w:lang w:eastAsia="en-GB"/>
              </w:rPr>
              <w:t>References</w:t>
            </w:r>
            <w:bookmarkEnd w:id="18"/>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2C1756" w:rsidRPr="00561402" w14:paraId="583AE708" w14:textId="77777777" w:rsidTr="00575F99">
        <w:trPr>
          <w:trHeight w:val="1305"/>
          <w:jc w:val="center"/>
        </w:trPr>
        <w:tc>
          <w:tcPr>
            <w:tcW w:w="10455" w:type="dxa"/>
            <w:tcBorders>
              <w:top w:val="nil"/>
              <w:bottom w:val="single" w:sz="4" w:space="0" w:color="auto"/>
            </w:tcBorders>
            <w:shd w:val="clear" w:color="auto" w:fill="auto"/>
          </w:tcPr>
          <w:p w14:paraId="0D91F5A9" w14:textId="77777777" w:rsidR="007F2CD7" w:rsidRPr="00561402" w:rsidRDefault="007F2CD7" w:rsidP="00051E9C">
            <w:pPr>
              <w:pStyle w:val="ListParagraph"/>
              <w:numPr>
                <w:ilvl w:val="0"/>
                <w:numId w:val="15"/>
              </w:numPr>
              <w:spacing w:after="0"/>
              <w:rPr>
                <w:lang w:eastAsia="en-GB"/>
              </w:rPr>
            </w:pPr>
            <w:r w:rsidRPr="00561402">
              <w:rPr>
                <w:lang w:eastAsia="en-GB"/>
              </w:rPr>
              <w:t>NICE NG87:</w:t>
            </w:r>
            <w:r w:rsidRPr="00561402">
              <w:t xml:space="preserve"> </w:t>
            </w:r>
            <w:r w:rsidRPr="00561402">
              <w:rPr>
                <w:lang w:eastAsia="en-GB"/>
              </w:rPr>
              <w:t xml:space="preserve">Attention deficit hyperactivity disorder: diagnosis and management. Last updated September 2019. Accessed via </w:t>
            </w:r>
            <w:hyperlink r:id="rId47" w:history="1">
              <w:r w:rsidRPr="00561402">
                <w:rPr>
                  <w:rStyle w:val="Hyperlink"/>
                  <w:rFonts w:eastAsia="Times New Roman" w:cstheme="minorHAnsi"/>
                  <w:lang w:eastAsia="en-GB"/>
                </w:rPr>
                <w:t>https://www.nice.org.uk/guidance/ng87/</w:t>
              </w:r>
            </w:hyperlink>
            <w:r w:rsidRPr="00561402">
              <w:rPr>
                <w:lang w:eastAsia="en-GB"/>
              </w:rPr>
              <w:t xml:space="preserve"> on 04/05/21</w:t>
            </w:r>
          </w:p>
          <w:p w14:paraId="3389FEA8" w14:textId="77777777" w:rsidR="007F2CD7" w:rsidRPr="00561402" w:rsidRDefault="007F2CD7" w:rsidP="00051E9C">
            <w:pPr>
              <w:pStyle w:val="ListParagraph"/>
              <w:numPr>
                <w:ilvl w:val="0"/>
                <w:numId w:val="15"/>
              </w:numPr>
              <w:spacing w:after="0"/>
              <w:rPr>
                <w:lang w:eastAsia="en-GB"/>
              </w:rPr>
            </w:pPr>
            <w:r w:rsidRPr="00561402">
              <w:rPr>
                <w:lang w:eastAsia="en-GB"/>
              </w:rPr>
              <w:t xml:space="preserve">eBNF. Lisdexamfetamine, last updated 4th September 2020. Accessed via </w:t>
            </w:r>
            <w:hyperlink r:id="rId48" w:history="1">
              <w:r w:rsidRPr="00561402">
                <w:rPr>
                  <w:rStyle w:val="Hyperlink"/>
                </w:rPr>
                <w:t>https://bnf.nice.org.uk/</w:t>
              </w:r>
            </w:hyperlink>
            <w:r w:rsidRPr="00561402">
              <w:t xml:space="preserve"> </w:t>
            </w:r>
            <w:r w:rsidRPr="00561402">
              <w:rPr>
                <w:lang w:eastAsia="en-GB"/>
              </w:rPr>
              <w:t>on 04/05/2021</w:t>
            </w:r>
          </w:p>
          <w:p w14:paraId="4FFB3797" w14:textId="77777777" w:rsidR="007F2CD7" w:rsidRPr="00561402" w:rsidRDefault="007F2CD7" w:rsidP="00051E9C">
            <w:pPr>
              <w:pStyle w:val="ListParagraph"/>
              <w:numPr>
                <w:ilvl w:val="0"/>
                <w:numId w:val="15"/>
              </w:numPr>
              <w:spacing w:after="0"/>
              <w:rPr>
                <w:lang w:eastAsia="en-GB"/>
              </w:rPr>
            </w:pPr>
            <w:r w:rsidRPr="00561402">
              <w:t xml:space="preserve">Lisdexamfetamine dimesylate 20 mg hard capsules (Elvanse®). Date of revision of the text: 11/01/21. Accessed via </w:t>
            </w:r>
            <w:hyperlink r:id="rId49" w:history="1">
              <w:r w:rsidRPr="00561402">
                <w:rPr>
                  <w:rStyle w:val="Hyperlink"/>
                  <w:rFonts w:eastAsia="Times New Roman" w:cstheme="minorHAnsi"/>
                  <w:lang w:eastAsia="en-GB"/>
                </w:rPr>
                <w:t>https://www.medicines.org.uk/emc/product/2979/smpc</w:t>
              </w:r>
            </w:hyperlink>
            <w:r w:rsidRPr="00561402">
              <w:rPr>
                <w:lang w:eastAsia="en-GB"/>
              </w:rPr>
              <w:t xml:space="preserve"> on 13/05/21</w:t>
            </w:r>
          </w:p>
          <w:p w14:paraId="73907D69" w14:textId="77777777" w:rsidR="007F2CD7" w:rsidRPr="00561402" w:rsidRDefault="007F2CD7" w:rsidP="00051E9C">
            <w:pPr>
              <w:pStyle w:val="ListParagraph"/>
              <w:numPr>
                <w:ilvl w:val="0"/>
                <w:numId w:val="15"/>
              </w:numPr>
              <w:spacing w:after="0"/>
              <w:rPr>
                <w:lang w:eastAsia="en-GB"/>
              </w:rPr>
            </w:pPr>
            <w:r w:rsidRPr="00561402">
              <w:lastRenderedPageBreak/>
              <w:t xml:space="preserve">Lisdexamfetamine dimesylate 30 mg hard capsules (Elvanse® Adult). Date of revision of the text: 11/01/21. Accessed via </w:t>
            </w:r>
            <w:hyperlink r:id="rId50" w:history="1">
              <w:r w:rsidRPr="00561402">
                <w:rPr>
                  <w:rStyle w:val="Hyperlink"/>
                  <w:rFonts w:eastAsia="Times New Roman" w:cstheme="minorHAnsi"/>
                  <w:lang w:eastAsia="en-GB"/>
                </w:rPr>
                <w:t>https://www.medicines.org.uk/emc/product/6828/smpc</w:t>
              </w:r>
            </w:hyperlink>
            <w:r w:rsidRPr="00561402">
              <w:rPr>
                <w:lang w:eastAsia="en-GB"/>
              </w:rPr>
              <w:t xml:space="preserve"> on 13/05/21</w:t>
            </w:r>
          </w:p>
          <w:p w14:paraId="09281205" w14:textId="77777777" w:rsidR="007F2CD7" w:rsidRPr="00561402" w:rsidRDefault="007F2CD7" w:rsidP="00051E9C">
            <w:pPr>
              <w:pStyle w:val="ListParagraph"/>
              <w:numPr>
                <w:ilvl w:val="0"/>
                <w:numId w:val="15"/>
              </w:numPr>
              <w:spacing w:after="0"/>
              <w:rPr>
                <w:lang w:eastAsia="en-GB"/>
              </w:rPr>
            </w:pPr>
            <w:r w:rsidRPr="00561402">
              <w:t xml:space="preserve">The Renal Association. CKD Stages. Accessed via </w:t>
            </w:r>
            <w:hyperlink r:id="rId51" w:history="1">
              <w:r w:rsidRPr="00561402">
                <w:rPr>
                  <w:rStyle w:val="Hyperlink"/>
                  <w:rFonts w:eastAsia="Times New Roman" w:cstheme="minorHAnsi"/>
                  <w:lang w:eastAsia="en-GB"/>
                </w:rPr>
                <w:t>https://renal.org/health-professionals/information-resources/uk-eckd-guide/ckd-stages</w:t>
              </w:r>
            </w:hyperlink>
            <w:r w:rsidRPr="00561402">
              <w:rPr>
                <w:lang w:eastAsia="en-GB"/>
              </w:rPr>
              <w:t xml:space="preserve"> on 13/05/21 </w:t>
            </w:r>
          </w:p>
          <w:p w14:paraId="6147FA71" w14:textId="77777777" w:rsidR="007F2CD7" w:rsidRPr="00561402" w:rsidRDefault="007F2CD7" w:rsidP="00051E9C">
            <w:pPr>
              <w:pStyle w:val="ListParagraph"/>
              <w:numPr>
                <w:ilvl w:val="0"/>
                <w:numId w:val="15"/>
              </w:numPr>
              <w:spacing w:after="0"/>
              <w:rPr>
                <w:lang w:eastAsia="en-GB"/>
              </w:rPr>
            </w:pPr>
            <w:r w:rsidRPr="00561402">
              <w:t xml:space="preserve">NICE. NG46: Controlled drugs: safe use and management. April 2016. Accessed via </w:t>
            </w:r>
            <w:hyperlink r:id="rId52" w:history="1">
              <w:r w:rsidRPr="00561402">
                <w:rPr>
                  <w:rStyle w:val="Hyperlink"/>
                </w:rPr>
                <w:t>https://www.nice.org.uk/guidance/ng46/</w:t>
              </w:r>
            </w:hyperlink>
            <w:r w:rsidRPr="00561402">
              <w:t xml:space="preserve"> on 05/05/2021</w:t>
            </w:r>
          </w:p>
          <w:p w14:paraId="215FBCD6" w14:textId="77777777" w:rsidR="007F2CD7" w:rsidRPr="00561402" w:rsidRDefault="007F2CD7" w:rsidP="00051E9C">
            <w:pPr>
              <w:pStyle w:val="ListParagraph"/>
              <w:numPr>
                <w:ilvl w:val="0"/>
                <w:numId w:val="15"/>
              </w:numPr>
              <w:spacing w:after="0"/>
              <w:rPr>
                <w:lang w:eastAsia="en-GB"/>
              </w:rPr>
            </w:pPr>
            <w:r w:rsidRPr="00561402">
              <w:t xml:space="preserve">Gov.uk: Drugs and driving: the lawGov.uk. Drugs and driving: the law. Accessed via </w:t>
            </w:r>
            <w:hyperlink r:id="rId53" w:history="1">
              <w:r w:rsidRPr="00561402">
                <w:rPr>
                  <w:rStyle w:val="Hyperlink"/>
                </w:rPr>
                <w:t>https://www.gov.uk/drug-driving-law</w:t>
              </w:r>
            </w:hyperlink>
            <w:r w:rsidRPr="00561402">
              <w:t xml:space="preserve"> on </w:t>
            </w:r>
            <w:r w:rsidRPr="00561402">
              <w:rPr>
                <w:lang w:eastAsia="en-GB"/>
              </w:rPr>
              <w:t>13/05/21</w:t>
            </w:r>
          </w:p>
          <w:p w14:paraId="70DC13EA" w14:textId="77777777" w:rsidR="007F2CD7" w:rsidRPr="00561402" w:rsidRDefault="007F2CD7" w:rsidP="00051E9C">
            <w:pPr>
              <w:pStyle w:val="ListParagraph"/>
              <w:numPr>
                <w:ilvl w:val="0"/>
                <w:numId w:val="15"/>
              </w:numPr>
              <w:spacing w:after="0"/>
              <w:rPr>
                <w:lang w:eastAsia="en-GB"/>
              </w:rPr>
            </w:pPr>
            <w:r w:rsidRPr="00561402">
              <w:rPr>
                <w:lang w:eastAsia="en-GB"/>
              </w:rPr>
              <w:t xml:space="preserve">Specialist Pharmacy Service. Safety in Lactation: Drugs for ADHD. Last updated October 2020. Accessed via </w:t>
            </w:r>
            <w:hyperlink r:id="rId54" w:history="1">
              <w:r w:rsidRPr="00561402">
                <w:rPr>
                  <w:rStyle w:val="Hyperlink"/>
                  <w:rFonts w:eastAsia="Times New Roman" w:cstheme="minorHAnsi"/>
                  <w:lang w:eastAsia="en-GB"/>
                </w:rPr>
                <w:t>https://www.sps.nhs.uk/articles/safety-in-lactation-drugs-for-adhd/</w:t>
              </w:r>
            </w:hyperlink>
            <w:r w:rsidRPr="00561402">
              <w:rPr>
                <w:lang w:eastAsia="en-GB"/>
              </w:rPr>
              <w:t xml:space="preserve"> on 13/05/2021 </w:t>
            </w:r>
          </w:p>
          <w:p w14:paraId="79414682" w14:textId="5987741A" w:rsidR="001E3E2A" w:rsidRPr="00561402" w:rsidRDefault="007F2CD7" w:rsidP="00051E9C">
            <w:pPr>
              <w:pStyle w:val="ListParagraph"/>
              <w:numPr>
                <w:ilvl w:val="0"/>
                <w:numId w:val="3"/>
              </w:numPr>
              <w:spacing w:after="0"/>
              <w:ind w:left="357" w:hanging="357"/>
              <w:rPr>
                <w:rFonts w:eastAsia="Times New Roman" w:cs="Arial"/>
                <w:lang w:eastAsia="en-GB"/>
              </w:rPr>
            </w:pPr>
            <w:r w:rsidRPr="00561402">
              <w:rPr>
                <w:lang w:eastAsia="en-GB"/>
              </w:rPr>
              <w:t xml:space="preserve">NICE Clinical Knowledge Summaries. Attention deficit hyperactivity disorder: last revised January 2021. Accessed via </w:t>
            </w:r>
            <w:hyperlink r:id="rId55" w:history="1">
              <w:r w:rsidRPr="00561402">
                <w:rPr>
                  <w:rStyle w:val="Hyperlink"/>
                  <w:rFonts w:eastAsia="Times New Roman" w:cstheme="minorHAnsi"/>
                  <w:lang w:eastAsia="en-GB"/>
                </w:rPr>
                <w:t>https://cks.nice.org.uk/topics/attention-deficit-hyperactivity-disorder/prescribing-information/amfetamines/</w:t>
              </w:r>
            </w:hyperlink>
            <w:r w:rsidRPr="00561402">
              <w:rPr>
                <w:lang w:eastAsia="en-GB"/>
              </w:rPr>
              <w:t xml:space="preserve"> on 13/05/21</w:t>
            </w:r>
          </w:p>
        </w:tc>
      </w:tr>
      <w:tr w:rsidR="002C1756" w:rsidRPr="00561402" w14:paraId="42F50346" w14:textId="77777777" w:rsidTr="007C7494">
        <w:trPr>
          <w:jc w:val="center"/>
        </w:trPr>
        <w:tc>
          <w:tcPr>
            <w:tcW w:w="10455" w:type="dxa"/>
            <w:tcBorders>
              <w:bottom w:val="nil"/>
            </w:tcBorders>
            <w:shd w:val="clear" w:color="auto" w:fill="F2F2F2"/>
          </w:tcPr>
          <w:p w14:paraId="24F76BF3" w14:textId="4C261A28" w:rsidR="002C1756" w:rsidRPr="00561402" w:rsidRDefault="002C1756" w:rsidP="008B7037">
            <w:pPr>
              <w:pStyle w:val="Heading1"/>
              <w:tabs>
                <w:tab w:val="right" w:pos="10240"/>
              </w:tabs>
              <w:spacing w:line="360" w:lineRule="atLeast"/>
              <w:ind w:left="599" w:hanging="599"/>
              <w:rPr>
                <w:lang w:eastAsia="en-GB"/>
              </w:rPr>
            </w:pPr>
            <w:bookmarkStart w:id="19" w:name="Sixteen_relevant_guidance"/>
            <w:r w:rsidRPr="00561402">
              <w:rPr>
                <w:lang w:eastAsia="en-GB"/>
              </w:rPr>
              <w:lastRenderedPageBreak/>
              <w:t>Other relevant national guidance</w:t>
            </w:r>
            <w:bookmarkEnd w:id="19"/>
            <w:r w:rsidR="007F3977" w:rsidRPr="00561402">
              <w:rPr>
                <w:lang w:eastAsia="en-GB"/>
              </w:rPr>
              <w:t xml:space="preserve"> </w:t>
            </w:r>
            <w:r w:rsidR="007F3977" w:rsidRPr="00561402">
              <w:rPr>
                <w:lang w:eastAsia="en-GB"/>
              </w:rPr>
              <w:tab/>
            </w:r>
            <w:hyperlink w:anchor="Responsibilities" w:history="1">
              <w:r w:rsidR="007F3977" w:rsidRPr="00561402">
                <w:rPr>
                  <w:rStyle w:val="Hyperlink"/>
                  <w:rFonts w:eastAsia="Times New Roman" w:cs="Arial"/>
                  <w:b w:val="0"/>
                  <w:bCs w:val="0"/>
                  <w:sz w:val="24"/>
                  <w:szCs w:val="24"/>
                  <w:lang w:eastAsia="en-GB"/>
                </w:rPr>
                <w:t>Back to top</w:t>
              </w:r>
            </w:hyperlink>
          </w:p>
        </w:tc>
      </w:tr>
      <w:tr w:rsidR="002C1756" w:rsidRPr="00561402" w14:paraId="4CE5A668" w14:textId="77777777" w:rsidTr="007C7494">
        <w:trPr>
          <w:jc w:val="center"/>
        </w:trPr>
        <w:tc>
          <w:tcPr>
            <w:tcW w:w="10455" w:type="dxa"/>
            <w:tcBorders>
              <w:top w:val="nil"/>
              <w:bottom w:val="single" w:sz="4" w:space="0" w:color="auto"/>
            </w:tcBorders>
            <w:shd w:val="clear" w:color="auto" w:fill="auto"/>
          </w:tcPr>
          <w:p w14:paraId="46EDEACC" w14:textId="77777777" w:rsidR="00575F99" w:rsidRPr="00561402" w:rsidRDefault="00575F99" w:rsidP="008B7037">
            <w:pPr>
              <w:pStyle w:val="ListParagraph"/>
              <w:numPr>
                <w:ilvl w:val="0"/>
                <w:numId w:val="4"/>
              </w:numPr>
              <w:spacing w:before="60" w:after="60"/>
              <w:ind w:left="357" w:hanging="357"/>
              <w:rPr>
                <w:rFonts w:eastAsia="Times New Roman" w:cstheme="minorHAnsi"/>
                <w:lang w:eastAsia="en-GB"/>
              </w:rPr>
            </w:pPr>
            <w:r w:rsidRPr="00561402">
              <w:rPr>
                <w:rFonts w:eastAsia="Times New Roman" w:cstheme="minorHAnsi"/>
                <w:lang w:eastAsia="en-GB"/>
              </w:rPr>
              <w:t xml:space="preserve">Shared Care for Medicines Guidance – A Standard Approach (RMOC). Available from </w:t>
            </w:r>
            <w:hyperlink r:id="rId56" w:history="1">
              <w:r w:rsidRPr="00561402">
                <w:rPr>
                  <w:rStyle w:val="Hyperlink"/>
                  <w:rFonts w:eastAsia="Times New Roman" w:cstheme="minorHAnsi"/>
                  <w:lang w:eastAsia="en-GB"/>
                </w:rPr>
                <w:t>https://www.sps.nhs.uk/articles/rmoc-shared-care-guidance/</w:t>
              </w:r>
            </w:hyperlink>
            <w:r w:rsidRPr="00561402">
              <w:rPr>
                <w:rFonts w:eastAsia="Times New Roman" w:cstheme="minorHAnsi"/>
                <w:lang w:eastAsia="en-GB"/>
              </w:rPr>
              <w:t xml:space="preserve"> </w:t>
            </w:r>
          </w:p>
          <w:p w14:paraId="305562DC" w14:textId="77777777" w:rsidR="00575F99" w:rsidRPr="00561402" w:rsidRDefault="00575F99" w:rsidP="008B7037">
            <w:pPr>
              <w:pStyle w:val="ListParagraph"/>
              <w:numPr>
                <w:ilvl w:val="0"/>
                <w:numId w:val="4"/>
              </w:numPr>
              <w:spacing w:before="60" w:after="60"/>
              <w:ind w:left="357" w:hanging="357"/>
              <w:rPr>
                <w:rFonts w:eastAsia="Times New Roman" w:cstheme="minorHAnsi"/>
                <w:lang w:eastAsia="en-GB"/>
              </w:rPr>
            </w:pPr>
            <w:r w:rsidRPr="00561402">
              <w:rPr>
                <w:rFonts w:eastAsia="Times New Roman" w:cstheme="minorHAnsi"/>
                <w:lang w:eastAsia="en-GB"/>
              </w:rPr>
              <w:t xml:space="preserve">NHSE guidance – </w:t>
            </w:r>
            <w:r w:rsidRPr="00561402">
              <w:t xml:space="preserve">Responsibility for prescribing between primary &amp; secondary/tertiary care. Available from </w:t>
            </w:r>
            <w:hyperlink r:id="rId57" w:history="1">
              <w:r w:rsidRPr="00561402">
                <w:rPr>
                  <w:rStyle w:val="Hyperlink"/>
                </w:rPr>
                <w:t>https://www.england.nhs.uk/publication/responsibility-for-prescribing-between-primary-and-secondary-tertiary-care/</w:t>
              </w:r>
            </w:hyperlink>
            <w:r w:rsidRPr="00561402">
              <w:t xml:space="preserve"> </w:t>
            </w:r>
          </w:p>
          <w:p w14:paraId="56BE6817" w14:textId="77777777" w:rsidR="00575F99" w:rsidRPr="00561402" w:rsidRDefault="00575F99" w:rsidP="008B7037">
            <w:pPr>
              <w:pStyle w:val="ListParagraph"/>
              <w:numPr>
                <w:ilvl w:val="0"/>
                <w:numId w:val="4"/>
              </w:numPr>
              <w:spacing w:before="60" w:after="60"/>
              <w:ind w:left="357" w:hanging="357"/>
              <w:rPr>
                <w:rFonts w:eastAsia="Times New Roman" w:cstheme="minorHAnsi"/>
                <w:lang w:eastAsia="en-GB"/>
              </w:rPr>
            </w:pPr>
            <w:r w:rsidRPr="00561402">
              <w:rPr>
                <w:rFonts w:eastAsia="Times New Roman" w:cstheme="minorHAnsi"/>
                <w:lang w:eastAsia="en-GB"/>
              </w:rPr>
              <w:t xml:space="preserve">General Medical Council. Good practice in prescribing and managing medicines and devices. Shared care. Available from </w:t>
            </w:r>
            <w:hyperlink r:id="rId58" w:history="1">
              <w:r w:rsidRPr="00561402">
                <w:rPr>
                  <w:rStyle w:val="Hyperlink"/>
                  <w:rFonts w:eastAsia="Times New Roman" w:cstheme="minorHAnsi"/>
                  <w:lang w:eastAsia="en-GB"/>
                </w:rPr>
                <w:t>https://www.gmc-uk.org/ethical-guidance/ethical-guidance-for-doctors/good-practice-in-prescribing-and-managing-medicines-and-devices/shared-care</w:t>
              </w:r>
            </w:hyperlink>
            <w:r w:rsidRPr="00561402">
              <w:rPr>
                <w:rFonts w:eastAsia="Times New Roman" w:cstheme="minorHAnsi"/>
                <w:lang w:eastAsia="en-GB"/>
              </w:rPr>
              <w:t xml:space="preserve"> </w:t>
            </w:r>
          </w:p>
          <w:p w14:paraId="17D120D7" w14:textId="61AC0FD9" w:rsidR="002C1756" w:rsidRPr="00561402" w:rsidRDefault="00575F99" w:rsidP="008B7037">
            <w:pPr>
              <w:pStyle w:val="ListParagraph"/>
              <w:numPr>
                <w:ilvl w:val="0"/>
                <w:numId w:val="4"/>
              </w:numPr>
              <w:spacing w:after="120"/>
              <w:rPr>
                <w:rFonts w:eastAsia="Times New Roman" w:cs="Arial"/>
                <w:lang w:eastAsia="en-GB"/>
              </w:rPr>
            </w:pPr>
            <w:r w:rsidRPr="00561402">
              <w:rPr>
                <w:rFonts w:eastAsia="Times New Roman" w:cstheme="minorHAnsi"/>
                <w:lang w:eastAsia="en-GB"/>
              </w:rPr>
              <w:t xml:space="preserve">NICE NG197: Shared decision making. Last updated June 2021. </w:t>
            </w:r>
            <w:hyperlink r:id="rId59" w:history="1">
              <w:r w:rsidRPr="00561402">
                <w:rPr>
                  <w:rStyle w:val="Hyperlink"/>
                  <w:rFonts w:eastAsia="Times New Roman" w:cstheme="minorHAnsi"/>
                  <w:lang w:eastAsia="en-GB"/>
                </w:rPr>
                <w:t>https://www.nice.org.uk/guidance/ng197/</w:t>
              </w:r>
            </w:hyperlink>
            <w:r w:rsidRPr="00561402">
              <w:rPr>
                <w:rFonts w:eastAsia="Times New Roman" w:cstheme="minorHAnsi"/>
                <w:lang w:eastAsia="en-GB"/>
              </w:rPr>
              <w:t>.</w:t>
            </w:r>
          </w:p>
        </w:tc>
      </w:tr>
      <w:tr w:rsidR="00B92DDF" w:rsidRPr="00561402" w14:paraId="47C81485" w14:textId="77777777" w:rsidTr="007C7494">
        <w:trPr>
          <w:jc w:val="center"/>
        </w:trPr>
        <w:tc>
          <w:tcPr>
            <w:tcW w:w="10455" w:type="dxa"/>
            <w:tcBorders>
              <w:bottom w:val="nil"/>
            </w:tcBorders>
            <w:shd w:val="clear" w:color="auto" w:fill="F2F2F2"/>
          </w:tcPr>
          <w:p w14:paraId="24773817" w14:textId="201B7BAE" w:rsidR="00B92DDF" w:rsidRPr="00561402" w:rsidRDefault="00B92DDF" w:rsidP="008B7037">
            <w:pPr>
              <w:pStyle w:val="Heading1"/>
              <w:tabs>
                <w:tab w:val="right" w:pos="10240"/>
              </w:tabs>
              <w:spacing w:line="360" w:lineRule="atLeast"/>
              <w:ind w:left="599" w:hanging="599"/>
              <w:rPr>
                <w:lang w:eastAsia="en-GB"/>
              </w:rPr>
            </w:pPr>
            <w:r w:rsidRPr="00561402">
              <w:rPr>
                <w:lang w:eastAsia="en-GB"/>
              </w:rPr>
              <w:t xml:space="preserve">Local arrangements for referral </w:t>
            </w:r>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p w14:paraId="0CAF9A88" w14:textId="77777777" w:rsidR="00B92DDF" w:rsidRPr="00561402" w:rsidRDefault="00B92DDF" w:rsidP="008B7037">
            <w:pPr>
              <w:spacing w:before="60" w:after="60"/>
              <w:rPr>
                <w:rFonts w:eastAsia="Times New Roman" w:cs="Arial"/>
                <w:lang w:eastAsia="en-GB"/>
              </w:rPr>
            </w:pPr>
            <w:r w:rsidRPr="00561402">
              <w:rPr>
                <w:rFonts w:eastAsia="Times New Roman" w:cs="Arial"/>
                <w:bCs/>
                <w:lang w:eastAsia="en-GB"/>
              </w:rPr>
              <w:t>Define the referral procedure from hospital to primary care prescriber &amp; route of return should the patient’s condition change.</w:t>
            </w:r>
          </w:p>
        </w:tc>
      </w:tr>
      <w:tr w:rsidR="00B92DDF" w:rsidRPr="00561402" w14:paraId="1EFCF2EC" w14:textId="77777777" w:rsidTr="007C7494">
        <w:trPr>
          <w:jc w:val="center"/>
        </w:trPr>
        <w:tc>
          <w:tcPr>
            <w:tcW w:w="10455" w:type="dxa"/>
            <w:tcBorders>
              <w:top w:val="nil"/>
            </w:tcBorders>
            <w:shd w:val="clear" w:color="auto" w:fill="auto"/>
          </w:tcPr>
          <w:p w14:paraId="51A4166B" w14:textId="11882025" w:rsidR="00B92DDF" w:rsidRPr="00561402" w:rsidRDefault="00364111" w:rsidP="008B7037">
            <w:pPr>
              <w:spacing w:before="60" w:after="60"/>
              <w:rPr>
                <w:rFonts w:eastAsia="Times New Roman" w:cs="Arial"/>
                <w:color w:val="000000"/>
                <w:lang w:val="en" w:eastAsia="en-GB"/>
              </w:rPr>
            </w:pPr>
            <w:r>
              <w:t>Follow Place based processes</w:t>
            </w:r>
            <w:r w:rsidRPr="00037AC4">
              <w:rPr>
                <w:rFonts w:eastAsia="Times New Roman" w:cs="Arial"/>
                <w:lang w:eastAsia="en-GB"/>
              </w:rPr>
              <w:t xml:space="preserve"> </w:t>
            </w:r>
            <w:r w:rsidRPr="007366E0">
              <w:rPr>
                <w:rFonts w:eastAsia="Times New Roman" w:cs="Arial"/>
                <w:lang w:eastAsia="en-GB"/>
              </w:rPr>
              <w:t xml:space="preserve"> </w:t>
            </w:r>
          </w:p>
        </w:tc>
      </w:tr>
    </w:tbl>
    <w:p w14:paraId="4F3763D2" w14:textId="0DE927B2" w:rsidR="0087662D" w:rsidRPr="00561402" w:rsidRDefault="0087662D" w:rsidP="008B7037">
      <w:pPr>
        <w:spacing w:after="0"/>
        <w:rPr>
          <w:rFonts w:ascii="Times New Roman" w:eastAsia="Times New Roman" w:hAnsi="Times New Roman" w:cs="Times New Roman"/>
          <w:szCs w:val="24"/>
          <w:lang w:eastAsia="en-GB"/>
        </w:rPr>
      </w:pPr>
    </w:p>
    <w:p w14:paraId="1AFD53FF" w14:textId="77777777" w:rsidR="00295135" w:rsidRPr="00561402" w:rsidRDefault="00295135" w:rsidP="008B7037">
      <w:pPr>
        <w:pStyle w:val="mmFooter"/>
        <w:spacing w:before="0" w:beforeAutospacing="0" w:after="0" w:afterAutospacing="0" w:line="360" w:lineRule="atLeast"/>
        <w:jc w:val="left"/>
      </w:pPr>
      <w:r w:rsidRPr="00561402">
        <w:t xml:space="preserve">APC board date: </w:t>
      </w:r>
    </w:p>
    <w:p w14:paraId="038C15E9" w14:textId="77777777" w:rsidR="00295135" w:rsidRPr="00561402" w:rsidRDefault="00295135" w:rsidP="008B7037">
      <w:pPr>
        <w:pStyle w:val="mmFooter"/>
        <w:spacing w:before="0" w:beforeAutospacing="0" w:after="0" w:afterAutospacing="0" w:line="360" w:lineRule="atLeast"/>
        <w:jc w:val="left"/>
      </w:pPr>
      <w:r w:rsidRPr="00561402">
        <w:t xml:space="preserve">Last updated: </w:t>
      </w:r>
    </w:p>
    <w:p w14:paraId="75924742" w14:textId="77777777" w:rsidR="00A063A1" w:rsidRPr="00561402" w:rsidRDefault="00A063A1" w:rsidP="008B7037">
      <w:pPr>
        <w:rPr>
          <w:rFonts w:ascii="Calibri" w:hAnsi="Calibri" w:cs="Calibri"/>
          <w:b/>
          <w:u w:val="single"/>
        </w:rPr>
      </w:pPr>
    </w:p>
    <w:p w14:paraId="4F2BAA2E" w14:textId="77777777" w:rsidR="005F6358" w:rsidRPr="00561402" w:rsidRDefault="005F6358" w:rsidP="008B7037">
      <w:pPr>
        <w:rPr>
          <w:rFonts w:cstheme="minorHAnsi"/>
        </w:rPr>
      </w:pPr>
      <w:r w:rsidRPr="00561402">
        <w:rPr>
          <w:rFonts w:cstheme="minorHAnsi"/>
        </w:rPr>
        <w:br w:type="page"/>
      </w:r>
    </w:p>
    <w:p w14:paraId="592C80B3" w14:textId="77777777" w:rsidR="005F6358" w:rsidRPr="00561402" w:rsidRDefault="005F6358" w:rsidP="008B7037">
      <w:pPr>
        <w:pStyle w:val="Heading1"/>
        <w:numPr>
          <w:ilvl w:val="0"/>
          <w:numId w:val="0"/>
        </w:numPr>
        <w:spacing w:line="360" w:lineRule="atLeast"/>
      </w:pPr>
      <w:bookmarkStart w:id="20" w:name="_Appendix_1:_Shared"/>
      <w:bookmarkStart w:id="21" w:name="_Toc64632334"/>
      <w:bookmarkEnd w:id="20"/>
      <w:r w:rsidRPr="00561402">
        <w:lastRenderedPageBreak/>
        <w:t>Appendix 1: Shared Care Request letter (Specialist to Primary Care Prescriber)</w:t>
      </w:r>
      <w:bookmarkEnd w:id="21"/>
    </w:p>
    <w:p w14:paraId="36AFECA0" w14:textId="77777777" w:rsidR="00E17AC2" w:rsidRPr="006C3BBB" w:rsidRDefault="00E17AC2" w:rsidP="00E17AC2">
      <w:pPr>
        <w:spacing w:after="120"/>
        <w:rPr>
          <w:rFonts w:eastAsia="Times New Roman" w:cs="Calibri"/>
          <w:szCs w:val="24"/>
        </w:rPr>
      </w:pPr>
      <w:bookmarkStart w:id="22" w:name="_Hlk193792059"/>
      <w:r w:rsidRPr="006C3BBB">
        <w:rPr>
          <w:rFonts w:eastAsia="Times New Roman" w:cs="Calibri"/>
          <w:szCs w:val="24"/>
        </w:rPr>
        <w:t xml:space="preserve">Dear </w:t>
      </w:r>
      <w:permStart w:id="146284685" w:edGrp="everyone"/>
      <w:r w:rsidRPr="006C3BBB">
        <w:rPr>
          <w:rFonts w:eastAsia="Times New Roman" w:cs="Calibri"/>
          <w:i/>
          <w:iCs/>
          <w:szCs w:val="24"/>
        </w:rPr>
        <w:t>insert Primary Care Prescriber's name</w:t>
      </w:r>
      <w:permEnd w:id="146284685"/>
    </w:p>
    <w:p w14:paraId="1615961C" w14:textId="77777777" w:rsidR="00E17AC2" w:rsidRPr="006C3BBB" w:rsidRDefault="00E17AC2" w:rsidP="00E17AC2">
      <w:pPr>
        <w:spacing w:after="0"/>
        <w:rPr>
          <w:rFonts w:eastAsia="Times New Roman" w:cs="Calibri"/>
          <w:szCs w:val="24"/>
        </w:rPr>
      </w:pPr>
      <w:r w:rsidRPr="006C3BBB">
        <w:rPr>
          <w:rFonts w:eastAsia="Times New Roman" w:cs="Calibri"/>
          <w:szCs w:val="24"/>
        </w:rPr>
        <w:t>Patient name:</w:t>
      </w:r>
      <w:r>
        <w:rPr>
          <w:rFonts w:eastAsia="Times New Roman" w:cs="Calibri"/>
          <w:szCs w:val="24"/>
        </w:rPr>
        <w:t xml:space="preserve"> </w:t>
      </w:r>
      <w:permStart w:id="633361734" w:edGrp="everyone"/>
      <w:r w:rsidRPr="006C3BBB">
        <w:rPr>
          <w:rFonts w:eastAsia="Times New Roman" w:cs="Calibri"/>
          <w:i/>
          <w:iCs/>
          <w:szCs w:val="24"/>
        </w:rPr>
        <w:t>insert patient's name</w:t>
      </w:r>
      <w:permEnd w:id="633361734"/>
    </w:p>
    <w:p w14:paraId="552C7DCC" w14:textId="60923D9E" w:rsidR="00E17AC2" w:rsidRPr="006C3BBB" w:rsidRDefault="00E17AC2" w:rsidP="00E17AC2">
      <w:pPr>
        <w:spacing w:after="0"/>
        <w:rPr>
          <w:rFonts w:eastAsia="Times New Roman" w:cs="Calibri"/>
          <w:i/>
          <w:szCs w:val="24"/>
        </w:rPr>
      </w:pPr>
      <w:r w:rsidRPr="006C3BBB">
        <w:rPr>
          <w:rFonts w:eastAsia="Times New Roman" w:cs="Calibri"/>
          <w:szCs w:val="24"/>
        </w:rPr>
        <w:t>Date of birth:</w:t>
      </w:r>
      <w:r w:rsidRPr="006C3BBB">
        <w:rPr>
          <w:rFonts w:eastAsia="Times New Roman" w:cs="Calibri"/>
          <w:szCs w:val="24"/>
        </w:rPr>
        <w:tab/>
      </w:r>
      <w:permStart w:id="1187384905" w:edGrp="everyone"/>
      <w:r w:rsidRPr="006C3BBB">
        <w:rPr>
          <w:rFonts w:eastAsia="Times New Roman" w:cs="Calibri"/>
          <w:i/>
          <w:iCs/>
          <w:szCs w:val="24"/>
        </w:rPr>
        <w:t>insert date of</w:t>
      </w:r>
      <w:r w:rsidR="00770946">
        <w:t xml:space="preserve"> </w:t>
      </w:r>
      <w:r w:rsidRPr="006C3BBB">
        <w:rPr>
          <w:rFonts w:eastAsia="Times New Roman" w:cs="Calibri"/>
          <w:i/>
          <w:iCs/>
          <w:szCs w:val="24"/>
        </w:rPr>
        <w:t>birth</w:t>
      </w:r>
      <w:permEnd w:id="1187384905"/>
    </w:p>
    <w:p w14:paraId="26E2DBD8" w14:textId="77777777" w:rsidR="00E17AC2" w:rsidRPr="006C3BBB" w:rsidRDefault="00E17AC2" w:rsidP="00E17AC2">
      <w:pPr>
        <w:spacing w:after="0"/>
        <w:rPr>
          <w:rFonts w:eastAsia="Times New Roman" w:cs="Calibri"/>
          <w:szCs w:val="24"/>
        </w:rPr>
      </w:pPr>
      <w:r w:rsidRPr="006C3BBB">
        <w:rPr>
          <w:rFonts w:eastAsia="Times New Roman" w:cs="Calibri"/>
          <w:szCs w:val="24"/>
        </w:rPr>
        <w:t>NHS Number</w:t>
      </w:r>
      <w:r w:rsidRPr="006C3BBB">
        <w:rPr>
          <w:rFonts w:eastAsia="Times New Roman" w:cs="Calibri"/>
          <w:i/>
          <w:szCs w:val="24"/>
        </w:rPr>
        <w:t xml:space="preserve">: </w:t>
      </w:r>
      <w:permStart w:id="1910976360" w:edGrp="everyone"/>
      <w:r w:rsidRPr="006C3BBB">
        <w:rPr>
          <w:rFonts w:eastAsia="Times New Roman" w:cs="Calibri"/>
          <w:i/>
          <w:szCs w:val="24"/>
        </w:rPr>
        <w:t>insert NHS Number</w:t>
      </w:r>
      <w:permEnd w:id="1910976360"/>
    </w:p>
    <w:p w14:paraId="6818B40D" w14:textId="77777777" w:rsidR="00E17AC2" w:rsidRPr="006C3BBB" w:rsidRDefault="00E17AC2" w:rsidP="00E17AC2">
      <w:pPr>
        <w:spacing w:after="120"/>
        <w:rPr>
          <w:rFonts w:eastAsia="Times New Roman" w:cs="Calibri"/>
          <w:i/>
          <w:szCs w:val="24"/>
        </w:rPr>
      </w:pPr>
      <w:r w:rsidRPr="006C3BBB">
        <w:rPr>
          <w:rFonts w:eastAsia="Times New Roman" w:cs="Calibri"/>
          <w:szCs w:val="24"/>
        </w:rPr>
        <w:t xml:space="preserve">Diagnosis: </w:t>
      </w:r>
      <w:permStart w:id="114632499" w:edGrp="everyone"/>
      <w:r w:rsidRPr="006C3BBB">
        <w:rPr>
          <w:rFonts w:eastAsia="Times New Roman" w:cs="Calibri"/>
          <w:i/>
          <w:iCs/>
          <w:szCs w:val="24"/>
        </w:rPr>
        <w:t>insert diagnosis</w:t>
      </w:r>
      <w:permEnd w:id="114632499"/>
    </w:p>
    <w:p w14:paraId="16C0349C" w14:textId="77777777" w:rsidR="00E17AC2" w:rsidRDefault="00E17AC2" w:rsidP="00E17AC2">
      <w:pPr>
        <w:spacing w:after="120"/>
        <w:rPr>
          <w:rFonts w:eastAsia="Calibri" w:cs="Times New Roman"/>
          <w:szCs w:val="24"/>
        </w:rPr>
      </w:pPr>
    </w:p>
    <w:p w14:paraId="66AF0F00" w14:textId="77777777" w:rsidR="00E17AC2" w:rsidRPr="006C3BBB" w:rsidRDefault="00E17AC2" w:rsidP="00E17AC2">
      <w:pPr>
        <w:spacing w:after="120"/>
        <w:rPr>
          <w:rFonts w:eastAsia="Calibri" w:cs="Times New Roman"/>
          <w:i/>
          <w:iCs/>
          <w:szCs w:val="24"/>
        </w:rPr>
      </w:pPr>
      <w:r w:rsidRPr="006C3BBB">
        <w:rPr>
          <w:rFonts w:eastAsia="Calibri" w:cs="Times New Roman"/>
          <w:szCs w:val="24"/>
        </w:rPr>
        <w:t>As per the agreed</w:t>
      </w:r>
      <w:r>
        <w:rPr>
          <w:rFonts w:eastAsia="Calibri" w:cs="Times New Roman"/>
          <w:szCs w:val="24"/>
        </w:rPr>
        <w:t xml:space="preserve"> SWL s</w:t>
      </w:r>
      <w:r w:rsidRPr="006C3BBB">
        <w:rPr>
          <w:rFonts w:eastAsia="Calibri" w:cs="Times New Roman"/>
          <w:szCs w:val="24"/>
        </w:rPr>
        <w:t>hared care protocol for</w:t>
      </w:r>
      <w:r>
        <w:rPr>
          <w:rFonts w:eastAsia="Calibri" w:cs="Times New Roman"/>
          <w:szCs w:val="24"/>
        </w:rPr>
        <w:t xml:space="preserve"> </w:t>
      </w:r>
      <w:permStart w:id="1613590137" w:edGrp="everyone"/>
      <w:r w:rsidRPr="006C3BBB">
        <w:rPr>
          <w:rFonts w:eastAsia="Calibri" w:cs="Times New Roman"/>
          <w:i/>
          <w:iCs/>
          <w:szCs w:val="24"/>
        </w:rPr>
        <w:t>insert medicine name</w:t>
      </w:r>
      <w:r>
        <w:rPr>
          <w:rFonts w:eastAsia="Calibri" w:cs="Times New Roman"/>
          <w:i/>
          <w:iCs/>
          <w:szCs w:val="24"/>
        </w:rPr>
        <w:t xml:space="preserve"> </w:t>
      </w:r>
      <w:permEnd w:id="1613590137"/>
      <w:r w:rsidRPr="006C3BBB">
        <w:rPr>
          <w:rFonts w:eastAsia="Calibri" w:cs="Times New Roman"/>
          <w:szCs w:val="24"/>
        </w:rPr>
        <w:t xml:space="preserve">for the treatment of </w:t>
      </w:r>
      <w:permStart w:id="581194721" w:edGrp="everyone"/>
      <w:r w:rsidRPr="006C3BBB">
        <w:rPr>
          <w:rFonts w:eastAsia="Calibri" w:cs="Times New Roman"/>
          <w:i/>
          <w:iCs/>
          <w:szCs w:val="24"/>
        </w:rPr>
        <w:t>insert indication</w:t>
      </w:r>
      <w:permEnd w:id="581194721"/>
      <w:r w:rsidRPr="006C3BBB">
        <w:rPr>
          <w:rFonts w:eastAsia="Calibri" w:cs="Times New Roman"/>
          <w:i/>
          <w:szCs w:val="24"/>
        </w:rPr>
        <w:t xml:space="preserve">, </w:t>
      </w:r>
      <w:r w:rsidRPr="006C3BBB">
        <w:rPr>
          <w:rFonts w:eastAsia="Calibri" w:cs="Times New Roman"/>
          <w:szCs w:val="24"/>
        </w:rPr>
        <w:t>this patient is now suitable for prescribing to move to primary care.</w:t>
      </w:r>
    </w:p>
    <w:bookmarkEnd w:id="22"/>
    <w:p w14:paraId="2093DFBA" w14:textId="1BEE152D" w:rsidR="005F6358" w:rsidRPr="00561402" w:rsidRDefault="005F6358" w:rsidP="008B7037">
      <w:pPr>
        <w:spacing w:after="120"/>
      </w:pPr>
      <w:r w:rsidRPr="00561402">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561402" w:rsidRDefault="005F6358" w:rsidP="008B7037">
      <w:r w:rsidRPr="00561402">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561402" w14:paraId="0B8EECC0" w14:textId="77777777" w:rsidTr="00F13240">
        <w:tc>
          <w:tcPr>
            <w:tcW w:w="7650" w:type="dxa"/>
            <w:shd w:val="clear" w:color="auto" w:fill="D9D9D9" w:themeFill="background1" w:themeFillShade="D9"/>
            <w:vAlign w:val="center"/>
          </w:tcPr>
          <w:p w14:paraId="230FB15B" w14:textId="77777777" w:rsidR="005F6358" w:rsidRPr="00561402" w:rsidRDefault="005F6358" w:rsidP="008B7037">
            <w:pPr>
              <w:spacing w:before="60" w:after="60"/>
              <w:jc w:val="center"/>
              <w:rPr>
                <w:rFonts w:eastAsia="Times New Roman" w:cstheme="minorHAnsi"/>
                <w:b/>
                <w:sz w:val="20"/>
                <w:szCs w:val="20"/>
              </w:rPr>
            </w:pPr>
          </w:p>
        </w:tc>
        <w:tc>
          <w:tcPr>
            <w:tcW w:w="2126" w:type="dxa"/>
            <w:shd w:val="clear" w:color="auto" w:fill="D9D9D9" w:themeFill="background1" w:themeFillShade="D9"/>
            <w:vAlign w:val="center"/>
          </w:tcPr>
          <w:p w14:paraId="2C13B837" w14:textId="77777777" w:rsidR="005F6358" w:rsidRPr="00561402" w:rsidRDefault="005F6358" w:rsidP="008B7037">
            <w:pPr>
              <w:spacing w:before="60" w:after="60"/>
              <w:jc w:val="center"/>
              <w:rPr>
                <w:rFonts w:eastAsia="Times New Roman" w:cstheme="minorHAnsi"/>
                <w:b/>
                <w:sz w:val="20"/>
                <w:szCs w:val="20"/>
              </w:rPr>
            </w:pPr>
            <w:r w:rsidRPr="00561402">
              <w:rPr>
                <w:rFonts w:eastAsia="Times New Roman" w:cstheme="minorHAnsi"/>
                <w:b/>
                <w:sz w:val="20"/>
                <w:szCs w:val="20"/>
              </w:rPr>
              <w:t>Specialist to complete</w:t>
            </w:r>
          </w:p>
        </w:tc>
      </w:tr>
      <w:tr w:rsidR="005F6358" w:rsidRPr="00561402" w14:paraId="36312264" w14:textId="77777777" w:rsidTr="00F13240">
        <w:tc>
          <w:tcPr>
            <w:tcW w:w="7650" w:type="dxa"/>
            <w:vAlign w:val="center"/>
          </w:tcPr>
          <w:p w14:paraId="051D4244" w14:textId="77777777" w:rsidR="005F6358" w:rsidRPr="00561402" w:rsidRDefault="005F6358" w:rsidP="008B7037">
            <w:pPr>
              <w:spacing w:before="60" w:after="60"/>
              <w:jc w:val="right"/>
              <w:rPr>
                <w:rFonts w:eastAsia="Times New Roman" w:cstheme="minorHAnsi"/>
                <w:i/>
                <w:sz w:val="20"/>
                <w:szCs w:val="20"/>
              </w:rPr>
            </w:pPr>
            <w:permStart w:id="1260747402" w:edGrp="everyone" w:colFirst="1" w:colLast="1"/>
            <w:r w:rsidRPr="00561402">
              <w:rPr>
                <w:rFonts w:eastAsia="Times New Roman" w:cstheme="minorHAnsi"/>
                <w:i/>
                <w:sz w:val="20"/>
                <w:szCs w:val="20"/>
              </w:rPr>
              <w:t>The patient has been initiated on this therapy and has been on an optimised dose for the following period of time:</w:t>
            </w:r>
          </w:p>
        </w:tc>
        <w:tc>
          <w:tcPr>
            <w:tcW w:w="2126" w:type="dxa"/>
          </w:tcPr>
          <w:p w14:paraId="4E83ED3D" w14:textId="77777777" w:rsidR="005F6358" w:rsidRPr="00561402" w:rsidRDefault="005F6358" w:rsidP="008B7037">
            <w:pPr>
              <w:spacing w:before="60" w:after="60"/>
              <w:rPr>
                <w:rFonts w:eastAsia="Times New Roman" w:cstheme="minorHAnsi"/>
                <w:i/>
                <w:sz w:val="20"/>
                <w:szCs w:val="20"/>
              </w:rPr>
            </w:pPr>
          </w:p>
        </w:tc>
      </w:tr>
      <w:tr w:rsidR="005F6358" w:rsidRPr="00561402" w14:paraId="296A4D6C" w14:textId="77777777" w:rsidTr="00F13240">
        <w:tc>
          <w:tcPr>
            <w:tcW w:w="7650" w:type="dxa"/>
            <w:vAlign w:val="center"/>
          </w:tcPr>
          <w:p w14:paraId="16011904" w14:textId="77777777" w:rsidR="005F6358" w:rsidRPr="00561402" w:rsidRDefault="005F6358" w:rsidP="008B7037">
            <w:pPr>
              <w:spacing w:before="60" w:after="60"/>
              <w:jc w:val="right"/>
              <w:rPr>
                <w:rFonts w:eastAsia="Times New Roman" w:cstheme="minorHAnsi"/>
                <w:i/>
                <w:sz w:val="20"/>
                <w:szCs w:val="20"/>
              </w:rPr>
            </w:pPr>
            <w:permStart w:id="718670011" w:edGrp="everyone" w:colFirst="1" w:colLast="1"/>
            <w:permEnd w:id="1260747402"/>
            <w:r w:rsidRPr="00561402">
              <w:rPr>
                <w:rFonts w:eastAsia="Times New Roman" w:cstheme="minorHAnsi"/>
                <w:i/>
                <w:sz w:val="20"/>
                <w:szCs w:val="20"/>
              </w:rPr>
              <w:t>Baseline investigation and monitoring as set out in the shared care documents have been completed and were satisfactory</w:t>
            </w:r>
          </w:p>
        </w:tc>
        <w:tc>
          <w:tcPr>
            <w:tcW w:w="2126" w:type="dxa"/>
            <w:vAlign w:val="center"/>
          </w:tcPr>
          <w:p w14:paraId="43297B41" w14:textId="77777777" w:rsidR="005F6358" w:rsidRPr="00561402" w:rsidRDefault="005F6358" w:rsidP="008B7037">
            <w:pPr>
              <w:spacing w:before="60" w:after="60"/>
              <w:jc w:val="center"/>
              <w:rPr>
                <w:rFonts w:eastAsia="Times New Roman" w:cstheme="minorHAnsi"/>
                <w:i/>
                <w:sz w:val="20"/>
                <w:szCs w:val="20"/>
              </w:rPr>
            </w:pPr>
            <w:r w:rsidRPr="00561402">
              <w:rPr>
                <w:rFonts w:eastAsia="Times New Roman" w:cstheme="minorHAnsi"/>
                <w:i/>
                <w:sz w:val="20"/>
                <w:szCs w:val="20"/>
              </w:rPr>
              <w:t>Yes  /  No</w:t>
            </w:r>
          </w:p>
        </w:tc>
      </w:tr>
      <w:tr w:rsidR="005F6358" w:rsidRPr="00561402" w14:paraId="60A05EDF" w14:textId="77777777" w:rsidTr="00F13240">
        <w:tc>
          <w:tcPr>
            <w:tcW w:w="7650" w:type="dxa"/>
            <w:vAlign w:val="center"/>
          </w:tcPr>
          <w:p w14:paraId="6E28F5C8" w14:textId="77777777" w:rsidR="005F6358" w:rsidRPr="00561402" w:rsidRDefault="005F6358" w:rsidP="008B7037">
            <w:pPr>
              <w:spacing w:before="60" w:after="60"/>
              <w:jc w:val="right"/>
              <w:rPr>
                <w:rFonts w:eastAsia="Times New Roman" w:cstheme="minorHAnsi"/>
                <w:i/>
                <w:sz w:val="20"/>
                <w:szCs w:val="20"/>
              </w:rPr>
            </w:pPr>
            <w:permStart w:id="786267545" w:edGrp="everyone" w:colFirst="1" w:colLast="1"/>
            <w:permEnd w:id="718670011"/>
            <w:r w:rsidRPr="00561402">
              <w:rPr>
                <w:rFonts w:eastAsia="Times New Roman" w:cstheme="minorHAnsi"/>
                <w:i/>
                <w:sz w:val="20"/>
                <w:szCs w:val="20"/>
              </w:rPr>
              <w:t>The condition being treated has a predictable course of progression and the patient can be suitably maintained by primary care</w:t>
            </w:r>
          </w:p>
        </w:tc>
        <w:tc>
          <w:tcPr>
            <w:tcW w:w="2126" w:type="dxa"/>
            <w:vAlign w:val="center"/>
          </w:tcPr>
          <w:p w14:paraId="3469F9C9" w14:textId="77777777" w:rsidR="005F6358" w:rsidRPr="00561402" w:rsidRDefault="005F6358" w:rsidP="008B7037">
            <w:pPr>
              <w:spacing w:before="60" w:after="60"/>
              <w:jc w:val="center"/>
              <w:rPr>
                <w:rFonts w:eastAsia="Times New Roman" w:cstheme="minorHAnsi"/>
                <w:i/>
                <w:sz w:val="20"/>
                <w:szCs w:val="20"/>
              </w:rPr>
            </w:pPr>
            <w:r w:rsidRPr="00561402">
              <w:rPr>
                <w:rFonts w:eastAsia="Times New Roman" w:cstheme="minorHAnsi"/>
                <w:i/>
                <w:sz w:val="20"/>
                <w:szCs w:val="20"/>
              </w:rPr>
              <w:t>Yes  /  No</w:t>
            </w:r>
          </w:p>
        </w:tc>
      </w:tr>
      <w:tr w:rsidR="005F6358" w:rsidRPr="00561402" w14:paraId="57D89858" w14:textId="77777777" w:rsidTr="00F13240">
        <w:tc>
          <w:tcPr>
            <w:tcW w:w="7650" w:type="dxa"/>
            <w:vAlign w:val="center"/>
          </w:tcPr>
          <w:p w14:paraId="03647C77" w14:textId="77777777" w:rsidR="005F6358" w:rsidRPr="00561402" w:rsidRDefault="005F6358" w:rsidP="008B7037">
            <w:pPr>
              <w:spacing w:before="60" w:after="60"/>
              <w:jc w:val="right"/>
              <w:rPr>
                <w:rFonts w:eastAsia="Times New Roman" w:cstheme="minorHAnsi"/>
                <w:i/>
                <w:sz w:val="20"/>
                <w:szCs w:val="20"/>
              </w:rPr>
            </w:pPr>
            <w:permStart w:id="1578370510" w:edGrp="everyone" w:colFirst="1" w:colLast="1"/>
            <w:permEnd w:id="786267545"/>
            <w:r w:rsidRPr="00561402">
              <w:rPr>
                <w:rFonts w:eastAsia="Times New Roman" w:cstheme="minorHAnsi"/>
                <w:i/>
                <w:sz w:val="20"/>
                <w:szCs w:val="20"/>
              </w:rPr>
              <w:t>The risks and benefits of treatment have been explained to the patient</w:t>
            </w:r>
          </w:p>
        </w:tc>
        <w:tc>
          <w:tcPr>
            <w:tcW w:w="2126" w:type="dxa"/>
            <w:vAlign w:val="center"/>
          </w:tcPr>
          <w:p w14:paraId="4107807A" w14:textId="77777777" w:rsidR="005F6358" w:rsidRPr="00561402" w:rsidRDefault="005F6358" w:rsidP="008B7037">
            <w:pPr>
              <w:spacing w:before="60" w:after="60"/>
              <w:jc w:val="center"/>
              <w:rPr>
                <w:i/>
                <w:sz w:val="20"/>
                <w:szCs w:val="20"/>
              </w:rPr>
            </w:pPr>
            <w:r w:rsidRPr="00561402">
              <w:rPr>
                <w:i/>
                <w:sz w:val="20"/>
                <w:szCs w:val="20"/>
              </w:rPr>
              <w:t>Yes  /  No</w:t>
            </w:r>
          </w:p>
        </w:tc>
      </w:tr>
      <w:tr w:rsidR="005F6358" w:rsidRPr="00561402" w14:paraId="2FD663D7" w14:textId="77777777" w:rsidTr="00F13240">
        <w:tc>
          <w:tcPr>
            <w:tcW w:w="7650" w:type="dxa"/>
            <w:vAlign w:val="center"/>
          </w:tcPr>
          <w:p w14:paraId="2B594182" w14:textId="77777777" w:rsidR="005F6358" w:rsidRPr="00561402" w:rsidRDefault="005F6358" w:rsidP="008B7037">
            <w:pPr>
              <w:spacing w:before="60" w:after="60"/>
              <w:jc w:val="right"/>
              <w:rPr>
                <w:rFonts w:eastAsia="Times New Roman" w:cstheme="minorHAnsi"/>
                <w:i/>
                <w:sz w:val="20"/>
                <w:szCs w:val="20"/>
              </w:rPr>
            </w:pPr>
            <w:permStart w:id="356474863" w:edGrp="everyone" w:colFirst="1" w:colLast="1"/>
            <w:permEnd w:id="1578370510"/>
            <w:r w:rsidRPr="00561402">
              <w:rPr>
                <w:rFonts w:eastAsia="Times New Roman" w:cstheme="minorHAnsi"/>
                <w:i/>
                <w:sz w:val="20"/>
                <w:szCs w:val="20"/>
              </w:rPr>
              <w:t>The roles of the specialist/specialist team/</w:t>
            </w:r>
            <w:r w:rsidRPr="00561402">
              <w:rPr>
                <w:sz w:val="20"/>
                <w:szCs w:val="20"/>
              </w:rPr>
              <w:t xml:space="preserve"> </w:t>
            </w:r>
            <w:r w:rsidRPr="00561402">
              <w:rPr>
                <w:rFonts w:eastAsia="Times New Roman" w:cstheme="minorHAnsi"/>
                <w:i/>
                <w:sz w:val="20"/>
                <w:szCs w:val="20"/>
              </w:rPr>
              <w:t>Primary Care Prescriber / Patient and pharmacist have been explained and agreed</w:t>
            </w:r>
          </w:p>
        </w:tc>
        <w:tc>
          <w:tcPr>
            <w:tcW w:w="2126" w:type="dxa"/>
            <w:vAlign w:val="center"/>
          </w:tcPr>
          <w:p w14:paraId="1A32F464" w14:textId="77777777" w:rsidR="005F6358" w:rsidRPr="00561402" w:rsidRDefault="005F6358" w:rsidP="008B7037">
            <w:pPr>
              <w:spacing w:before="60" w:after="60"/>
              <w:jc w:val="center"/>
              <w:rPr>
                <w:i/>
                <w:sz w:val="20"/>
                <w:szCs w:val="20"/>
              </w:rPr>
            </w:pPr>
            <w:r w:rsidRPr="00561402">
              <w:rPr>
                <w:i/>
                <w:sz w:val="20"/>
                <w:szCs w:val="20"/>
              </w:rPr>
              <w:t>Yes  /  No</w:t>
            </w:r>
          </w:p>
        </w:tc>
      </w:tr>
      <w:tr w:rsidR="005F6358" w:rsidRPr="00561402" w14:paraId="336ADA04" w14:textId="77777777" w:rsidTr="00F13240">
        <w:tc>
          <w:tcPr>
            <w:tcW w:w="7650" w:type="dxa"/>
            <w:vAlign w:val="center"/>
          </w:tcPr>
          <w:p w14:paraId="4EC0FBD5" w14:textId="77777777" w:rsidR="005F6358" w:rsidRPr="00561402" w:rsidRDefault="005F6358" w:rsidP="008B7037">
            <w:pPr>
              <w:spacing w:before="60" w:after="60"/>
              <w:jc w:val="right"/>
              <w:rPr>
                <w:rFonts w:eastAsia="Times New Roman" w:cstheme="minorHAnsi"/>
                <w:i/>
                <w:sz w:val="20"/>
                <w:szCs w:val="20"/>
              </w:rPr>
            </w:pPr>
            <w:permStart w:id="2011315570" w:edGrp="everyone" w:colFirst="1" w:colLast="1"/>
            <w:permEnd w:id="356474863"/>
            <w:r w:rsidRPr="00561402">
              <w:rPr>
                <w:rFonts w:eastAsia="Times New Roman" w:cstheme="minorHAnsi"/>
                <w:i/>
                <w:sz w:val="20"/>
                <w:szCs w:val="20"/>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561402" w:rsidRDefault="005F6358" w:rsidP="008B7037">
            <w:pPr>
              <w:spacing w:before="60" w:after="60"/>
              <w:jc w:val="center"/>
              <w:rPr>
                <w:i/>
                <w:sz w:val="20"/>
                <w:szCs w:val="20"/>
              </w:rPr>
            </w:pPr>
            <w:r w:rsidRPr="00561402">
              <w:rPr>
                <w:i/>
                <w:sz w:val="20"/>
                <w:szCs w:val="20"/>
              </w:rPr>
              <w:t>Yes  /  No</w:t>
            </w:r>
          </w:p>
        </w:tc>
      </w:tr>
      <w:tr w:rsidR="005F6358" w:rsidRPr="00561402" w14:paraId="1137386B" w14:textId="77777777" w:rsidTr="00F13240">
        <w:tc>
          <w:tcPr>
            <w:tcW w:w="7650" w:type="dxa"/>
            <w:vAlign w:val="center"/>
          </w:tcPr>
          <w:p w14:paraId="253AA4D8" w14:textId="77777777" w:rsidR="005F6358" w:rsidRPr="00561402" w:rsidRDefault="005F6358" w:rsidP="008B7037">
            <w:pPr>
              <w:spacing w:before="60" w:after="60"/>
              <w:jc w:val="right"/>
              <w:rPr>
                <w:rFonts w:eastAsia="Times New Roman" w:cstheme="minorHAnsi"/>
                <w:i/>
                <w:sz w:val="20"/>
                <w:szCs w:val="20"/>
              </w:rPr>
            </w:pPr>
            <w:permStart w:id="1880978662" w:edGrp="everyone" w:colFirst="1" w:colLast="1"/>
            <w:permEnd w:id="2011315570"/>
            <w:r w:rsidRPr="00561402">
              <w:rPr>
                <w:rFonts w:eastAsia="Times New Roman" w:cstheme="minorHAnsi"/>
                <w:i/>
                <w:sz w:val="20"/>
                <w:szCs w:val="20"/>
              </w:rPr>
              <w:t>I have enclosed a copy of the shared care protocol  which covers this treatment/the SCP can be found here (</w:t>
            </w:r>
            <w:permStart w:id="1581128921" w:edGrp="everyone"/>
            <w:r w:rsidRPr="00561402">
              <w:rPr>
                <w:rFonts w:eastAsia="Times New Roman" w:cstheme="minorHAnsi"/>
                <w:i/>
                <w:sz w:val="20"/>
                <w:szCs w:val="20"/>
              </w:rPr>
              <w:t>insert electronic/ web link</w:t>
            </w:r>
            <w:permEnd w:id="1581128921"/>
            <w:r w:rsidRPr="00561402">
              <w:rPr>
                <w:rFonts w:eastAsia="Times New Roman" w:cstheme="minorHAnsi"/>
                <w:i/>
                <w:sz w:val="20"/>
                <w:szCs w:val="20"/>
              </w:rPr>
              <w:t>)</w:t>
            </w:r>
          </w:p>
        </w:tc>
        <w:tc>
          <w:tcPr>
            <w:tcW w:w="2126" w:type="dxa"/>
            <w:vAlign w:val="center"/>
          </w:tcPr>
          <w:p w14:paraId="55D2C0B1" w14:textId="77777777" w:rsidR="005F6358" w:rsidRPr="00561402" w:rsidRDefault="005F6358" w:rsidP="008B7037">
            <w:pPr>
              <w:spacing w:before="60" w:after="60"/>
              <w:jc w:val="center"/>
              <w:rPr>
                <w:i/>
                <w:sz w:val="20"/>
                <w:szCs w:val="20"/>
              </w:rPr>
            </w:pPr>
            <w:r w:rsidRPr="00561402">
              <w:rPr>
                <w:i/>
                <w:sz w:val="20"/>
                <w:szCs w:val="20"/>
              </w:rPr>
              <w:t>Yes  /  No</w:t>
            </w:r>
          </w:p>
        </w:tc>
      </w:tr>
      <w:tr w:rsidR="005F6358" w:rsidRPr="00561402" w14:paraId="179E7E01" w14:textId="77777777" w:rsidTr="00F13240">
        <w:tc>
          <w:tcPr>
            <w:tcW w:w="7650" w:type="dxa"/>
            <w:vAlign w:val="center"/>
          </w:tcPr>
          <w:p w14:paraId="0E7C2CDA" w14:textId="77777777" w:rsidR="005F6358" w:rsidRPr="00561402" w:rsidRDefault="005F6358" w:rsidP="008B7037">
            <w:pPr>
              <w:spacing w:before="60" w:after="60"/>
              <w:jc w:val="right"/>
              <w:rPr>
                <w:rFonts w:eastAsia="Times New Roman" w:cstheme="minorHAnsi"/>
                <w:i/>
                <w:sz w:val="20"/>
                <w:szCs w:val="20"/>
              </w:rPr>
            </w:pPr>
            <w:permStart w:id="1209615933" w:edGrp="everyone" w:colFirst="1" w:colLast="1"/>
            <w:permEnd w:id="1880978662"/>
            <w:r w:rsidRPr="00561402">
              <w:rPr>
                <w:rFonts w:eastAsia="Times New Roman" w:cstheme="minorHAnsi"/>
                <w:i/>
                <w:sz w:val="20"/>
                <w:szCs w:val="20"/>
              </w:rPr>
              <w:t>I have included with the letter copies of the information the patient has received</w:t>
            </w:r>
          </w:p>
        </w:tc>
        <w:tc>
          <w:tcPr>
            <w:tcW w:w="2126" w:type="dxa"/>
            <w:vAlign w:val="center"/>
          </w:tcPr>
          <w:p w14:paraId="4CD161B7" w14:textId="77777777" w:rsidR="005F6358" w:rsidRPr="00561402" w:rsidRDefault="005F6358" w:rsidP="008B7037">
            <w:pPr>
              <w:spacing w:before="60" w:after="60"/>
              <w:jc w:val="center"/>
              <w:rPr>
                <w:i/>
                <w:sz w:val="20"/>
                <w:szCs w:val="20"/>
              </w:rPr>
            </w:pPr>
            <w:r w:rsidRPr="00561402">
              <w:rPr>
                <w:i/>
                <w:sz w:val="20"/>
                <w:szCs w:val="20"/>
              </w:rPr>
              <w:t>Yes  /  No</w:t>
            </w:r>
          </w:p>
        </w:tc>
      </w:tr>
      <w:tr w:rsidR="005F6358" w:rsidRPr="00561402" w14:paraId="4D499DCE" w14:textId="77777777" w:rsidTr="00F13240">
        <w:tc>
          <w:tcPr>
            <w:tcW w:w="7650" w:type="dxa"/>
            <w:vAlign w:val="center"/>
          </w:tcPr>
          <w:p w14:paraId="36549BA5" w14:textId="77777777" w:rsidR="005F6358" w:rsidRPr="00561402" w:rsidRDefault="005F6358" w:rsidP="008B7037">
            <w:pPr>
              <w:spacing w:before="60" w:after="60"/>
              <w:jc w:val="right"/>
              <w:rPr>
                <w:rFonts w:eastAsia="Times New Roman" w:cstheme="minorHAnsi"/>
                <w:i/>
                <w:sz w:val="20"/>
                <w:szCs w:val="20"/>
              </w:rPr>
            </w:pPr>
            <w:permStart w:id="337786336" w:edGrp="everyone" w:colFirst="1" w:colLast="1"/>
            <w:permEnd w:id="1209615933"/>
            <w:r w:rsidRPr="00561402">
              <w:rPr>
                <w:rFonts w:eastAsia="Times New Roman" w:cstheme="minorHAnsi"/>
                <w:i/>
                <w:sz w:val="20"/>
                <w:szCs w:val="20"/>
              </w:rPr>
              <w:t>I have provided the patient with sufficient medication to last until</w:t>
            </w:r>
          </w:p>
        </w:tc>
        <w:tc>
          <w:tcPr>
            <w:tcW w:w="2126" w:type="dxa"/>
          </w:tcPr>
          <w:p w14:paraId="66E3D404" w14:textId="77777777" w:rsidR="005F6358" w:rsidRPr="00561402" w:rsidRDefault="005F6358" w:rsidP="008B7037">
            <w:pPr>
              <w:spacing w:before="60" w:after="60"/>
              <w:rPr>
                <w:rFonts w:eastAsia="Times New Roman" w:cstheme="minorHAnsi"/>
                <w:i/>
                <w:sz w:val="20"/>
                <w:szCs w:val="20"/>
              </w:rPr>
            </w:pPr>
          </w:p>
        </w:tc>
      </w:tr>
      <w:tr w:rsidR="005F6358" w:rsidRPr="00561402" w14:paraId="33D9304A" w14:textId="77777777" w:rsidTr="00F13240">
        <w:tc>
          <w:tcPr>
            <w:tcW w:w="7650" w:type="dxa"/>
            <w:vAlign w:val="center"/>
          </w:tcPr>
          <w:p w14:paraId="1C37C772" w14:textId="77777777" w:rsidR="005F6358" w:rsidRPr="00561402" w:rsidRDefault="005F6358" w:rsidP="008B7037">
            <w:pPr>
              <w:spacing w:before="60" w:after="60"/>
              <w:jc w:val="right"/>
              <w:rPr>
                <w:rFonts w:eastAsia="Times New Roman" w:cstheme="minorHAnsi"/>
                <w:i/>
                <w:sz w:val="20"/>
                <w:szCs w:val="20"/>
              </w:rPr>
            </w:pPr>
            <w:permStart w:id="718410426" w:edGrp="everyone" w:colFirst="1" w:colLast="1"/>
            <w:permEnd w:id="337786336"/>
            <w:r w:rsidRPr="00561402">
              <w:rPr>
                <w:rFonts w:eastAsia="Times New Roman" w:cstheme="minorHAnsi"/>
                <w:i/>
                <w:sz w:val="20"/>
                <w:szCs w:val="20"/>
              </w:rPr>
              <w:t>I have arranged a follow up with this patient in the following timescale</w:t>
            </w:r>
          </w:p>
        </w:tc>
        <w:tc>
          <w:tcPr>
            <w:tcW w:w="2126" w:type="dxa"/>
          </w:tcPr>
          <w:p w14:paraId="22EB3190" w14:textId="77777777" w:rsidR="005F6358" w:rsidRPr="00561402" w:rsidRDefault="005F6358" w:rsidP="008B7037">
            <w:pPr>
              <w:spacing w:before="60" w:after="60"/>
              <w:rPr>
                <w:rFonts w:eastAsia="Times New Roman" w:cstheme="minorHAnsi"/>
                <w:i/>
                <w:sz w:val="20"/>
                <w:szCs w:val="20"/>
              </w:rPr>
            </w:pPr>
          </w:p>
        </w:tc>
      </w:tr>
      <w:permEnd w:id="718410426"/>
    </w:tbl>
    <w:p w14:paraId="018B2E0B" w14:textId="77777777" w:rsidR="00364111" w:rsidRDefault="00364111" w:rsidP="008B7037">
      <w:pPr>
        <w:spacing w:after="60"/>
      </w:pPr>
    </w:p>
    <w:p w14:paraId="548B96A9" w14:textId="77777777" w:rsidR="00C10ED6" w:rsidRDefault="00C10ED6" w:rsidP="00C10ED6">
      <w:pPr>
        <w:spacing w:after="0"/>
        <w:rPr>
          <w:rFonts w:eastAsia="Times New Roman" w:cs="Arial"/>
        </w:rPr>
      </w:pPr>
      <w:r w:rsidRPr="000122CC">
        <w:rPr>
          <w:rFonts w:eastAsia="Times New Roman" w:cs="Arial"/>
          <w:b/>
          <w:bCs/>
        </w:rPr>
        <w:t>Annual review to be completed by</w:t>
      </w:r>
      <w:r>
        <w:rPr>
          <w:rFonts w:eastAsia="Times New Roman" w:cs="Arial"/>
        </w:rPr>
        <w:t>:</w:t>
      </w:r>
    </w:p>
    <w:p w14:paraId="0A1FB37B" w14:textId="77777777" w:rsidR="00C10ED6" w:rsidRDefault="00C10ED6" w:rsidP="00C10ED6">
      <w:pPr>
        <w:spacing w:after="0"/>
        <w:rPr>
          <w:rFonts w:eastAsia="Times New Roman" w:cs="Arial"/>
        </w:rPr>
      </w:pPr>
    </w:p>
    <w:tbl>
      <w:tblPr>
        <w:tblStyle w:val="TableGrid"/>
        <w:tblW w:w="0" w:type="auto"/>
        <w:tblLook w:val="04A0" w:firstRow="1" w:lastRow="0" w:firstColumn="1" w:lastColumn="0" w:noHBand="0" w:noVBand="1"/>
      </w:tblPr>
      <w:tblGrid>
        <w:gridCol w:w="7083"/>
        <w:gridCol w:w="1977"/>
      </w:tblGrid>
      <w:tr w:rsidR="00C10ED6" w14:paraId="20B3A938" w14:textId="77777777" w:rsidTr="006D528E">
        <w:tc>
          <w:tcPr>
            <w:tcW w:w="7083" w:type="dxa"/>
          </w:tcPr>
          <w:p w14:paraId="7D35203D" w14:textId="77777777" w:rsidR="00C10ED6" w:rsidRDefault="00C10ED6" w:rsidP="006D528E">
            <w:pPr>
              <w:spacing w:after="0"/>
              <w:rPr>
                <w:rFonts w:eastAsia="Times New Roman" w:cs="Arial"/>
              </w:rPr>
            </w:pPr>
            <w:permStart w:id="1547130717" w:edGrp="everyone" w:colFirst="1" w:colLast="1"/>
            <w:r>
              <w:rPr>
                <w:rFonts w:eastAsia="Times New Roman" w:cs="Arial"/>
              </w:rPr>
              <w:t>Specialist</w:t>
            </w:r>
          </w:p>
          <w:p w14:paraId="7A22CAF4" w14:textId="77777777" w:rsidR="00C10ED6" w:rsidRDefault="00C10ED6" w:rsidP="006D528E">
            <w:pPr>
              <w:spacing w:after="0"/>
              <w:rPr>
                <w:rFonts w:eastAsia="Times New Roman" w:cs="Arial"/>
              </w:rPr>
            </w:pPr>
          </w:p>
        </w:tc>
        <w:tc>
          <w:tcPr>
            <w:tcW w:w="1977" w:type="dxa"/>
          </w:tcPr>
          <w:p w14:paraId="23D0EA27" w14:textId="77777777" w:rsidR="00C10ED6" w:rsidRDefault="00C10ED6" w:rsidP="006D528E">
            <w:pPr>
              <w:spacing w:after="0"/>
              <w:rPr>
                <w:rFonts w:eastAsia="Times New Roman" w:cs="Arial"/>
              </w:rPr>
            </w:pPr>
            <w:r>
              <w:rPr>
                <w:rFonts w:eastAsia="Times New Roman" w:cs="Arial"/>
              </w:rPr>
              <w:t>Yes  /  No</w:t>
            </w:r>
          </w:p>
        </w:tc>
      </w:tr>
      <w:tr w:rsidR="00C10ED6" w14:paraId="3DC17067" w14:textId="77777777" w:rsidTr="006D528E">
        <w:tc>
          <w:tcPr>
            <w:tcW w:w="7083" w:type="dxa"/>
          </w:tcPr>
          <w:p w14:paraId="276F9506" w14:textId="77777777" w:rsidR="00C10ED6" w:rsidRDefault="00C10ED6" w:rsidP="006D528E">
            <w:pPr>
              <w:spacing w:after="0"/>
              <w:rPr>
                <w:rFonts w:eastAsia="Times New Roman" w:cs="Arial"/>
              </w:rPr>
            </w:pPr>
            <w:permStart w:id="461635760" w:edGrp="everyone" w:colFirst="1" w:colLast="1"/>
            <w:permEnd w:id="1547130717"/>
            <w:r>
              <w:rPr>
                <w:rFonts w:eastAsia="Times New Roman" w:cs="Arial"/>
              </w:rPr>
              <w:t xml:space="preserve">Primary care clinician </w:t>
            </w:r>
          </w:p>
          <w:p w14:paraId="7EB4CC2F" w14:textId="77777777" w:rsidR="00C10ED6" w:rsidRPr="00DE2F9A" w:rsidRDefault="00C10ED6" w:rsidP="006D528E">
            <w:pPr>
              <w:spacing w:after="0"/>
              <w:rPr>
                <w:rFonts w:eastAsia="Times New Roman" w:cs="Arial"/>
                <w:i/>
                <w:iCs/>
              </w:rPr>
            </w:pPr>
            <w:r w:rsidRPr="00DE2F9A">
              <w:rPr>
                <w:rFonts w:eastAsia="Times New Roman" w:cs="Arial"/>
                <w:i/>
                <w:iCs/>
                <w:u w:val="single"/>
              </w:rPr>
              <w:t>Only</w:t>
            </w:r>
            <w:r w:rsidRPr="00DE2F9A">
              <w:rPr>
                <w:rFonts w:eastAsia="Times New Roman" w:cs="Arial"/>
                <w:i/>
                <w:iCs/>
              </w:rPr>
              <w:t xml:space="preserve"> where local arrangements allow for this and if the primary care clinician is happy to do this</w:t>
            </w:r>
          </w:p>
          <w:p w14:paraId="790A3270" w14:textId="77777777" w:rsidR="00C10ED6" w:rsidRDefault="00C10ED6" w:rsidP="006D528E">
            <w:pPr>
              <w:spacing w:after="0"/>
              <w:rPr>
                <w:rFonts w:eastAsia="Times New Roman" w:cs="Arial"/>
              </w:rPr>
            </w:pPr>
          </w:p>
        </w:tc>
        <w:tc>
          <w:tcPr>
            <w:tcW w:w="1977" w:type="dxa"/>
          </w:tcPr>
          <w:p w14:paraId="173DED33" w14:textId="77777777" w:rsidR="00C10ED6" w:rsidRDefault="00C10ED6" w:rsidP="006D528E">
            <w:pPr>
              <w:spacing w:after="0"/>
              <w:rPr>
                <w:rFonts w:eastAsia="Times New Roman" w:cs="Arial"/>
              </w:rPr>
            </w:pPr>
            <w:r>
              <w:rPr>
                <w:rFonts w:eastAsia="Times New Roman" w:cs="Arial"/>
              </w:rPr>
              <w:t>Yes  /  No</w:t>
            </w:r>
          </w:p>
        </w:tc>
      </w:tr>
      <w:permEnd w:id="461635760"/>
    </w:tbl>
    <w:p w14:paraId="76DF6DF8" w14:textId="77777777" w:rsidR="00364111" w:rsidRDefault="00364111" w:rsidP="008B7037">
      <w:pPr>
        <w:spacing w:after="60"/>
      </w:pPr>
    </w:p>
    <w:p w14:paraId="695BFC5F" w14:textId="77777777" w:rsidR="00596F2A" w:rsidRPr="006C3BBB" w:rsidRDefault="00596F2A" w:rsidP="00596F2A">
      <w:pPr>
        <w:spacing w:after="60"/>
        <w:rPr>
          <w:rFonts w:eastAsia="Calibri" w:cs="Times New Roman"/>
          <w:szCs w:val="24"/>
        </w:rPr>
      </w:pPr>
      <w:r w:rsidRPr="006C3BBB">
        <w:rPr>
          <w:rFonts w:eastAsia="Calibri" w:cs="Times New Roman"/>
          <w:szCs w:val="24"/>
        </w:rPr>
        <w:t xml:space="preserve">Treatment was started on </w:t>
      </w:r>
      <w:permStart w:id="1117543668" w:edGrp="everyone"/>
      <w:r w:rsidRPr="006C3BBB">
        <w:rPr>
          <w:rFonts w:eastAsia="Calibri" w:cs="Times New Roman"/>
          <w:i/>
          <w:iCs/>
          <w:szCs w:val="24"/>
        </w:rPr>
        <w:t>insert date started</w:t>
      </w:r>
      <w:r w:rsidRPr="006C3BBB">
        <w:rPr>
          <w:rFonts w:eastAsia="Calibri" w:cs="Times New Roman"/>
          <w:szCs w:val="24"/>
        </w:rPr>
        <w:t xml:space="preserve"> </w:t>
      </w:r>
      <w:permEnd w:id="1117543668"/>
      <w:r w:rsidRPr="006C3BBB">
        <w:rPr>
          <w:rFonts w:eastAsia="Calibri" w:cs="Times New Roman"/>
          <w:szCs w:val="24"/>
        </w:rPr>
        <w:t xml:space="preserve">and the current dose is </w:t>
      </w:r>
      <w:permStart w:id="326591815" w:edGrp="everyone"/>
      <w:r w:rsidRPr="006C3BBB">
        <w:rPr>
          <w:rFonts w:eastAsia="Calibri" w:cs="Times New Roman"/>
          <w:i/>
          <w:iCs/>
          <w:szCs w:val="24"/>
        </w:rPr>
        <w:t>insert dose and frequency</w:t>
      </w:r>
    </w:p>
    <w:permEnd w:id="326591815"/>
    <w:p w14:paraId="08EDA799" w14:textId="373A6C3F" w:rsidR="00596F2A" w:rsidRPr="006C3BBB" w:rsidRDefault="00596F2A" w:rsidP="00596F2A">
      <w:pPr>
        <w:spacing w:after="60"/>
        <w:rPr>
          <w:rFonts w:eastAsia="Times New Roman" w:cs="Calibri"/>
          <w:szCs w:val="24"/>
        </w:rPr>
      </w:pPr>
      <w:r w:rsidRPr="006C3BBB">
        <w:rPr>
          <w:rFonts w:eastAsia="Times New Roman" w:cs="Calibri"/>
          <w:szCs w:val="24"/>
        </w:rPr>
        <w:t>If you are in agreement, please undertake monitoring and treatment from</w:t>
      </w:r>
      <w:r>
        <w:rPr>
          <w:rFonts w:eastAsia="Times New Roman" w:cs="Calibri"/>
          <w:szCs w:val="24"/>
        </w:rPr>
        <w:t xml:space="preserve"> </w:t>
      </w:r>
      <w:permStart w:id="1696074144" w:edGrp="everyone"/>
      <w:r w:rsidRPr="006C3BBB">
        <w:rPr>
          <w:rFonts w:eastAsia="Times New Roman" w:cs="Calibri"/>
          <w:i/>
          <w:iCs/>
          <w:szCs w:val="24"/>
        </w:rPr>
        <w:t>insert date</w:t>
      </w:r>
      <w:r>
        <w:rPr>
          <w:rFonts w:eastAsia="Times New Roman" w:cs="Calibri"/>
          <w:i/>
          <w:iCs/>
          <w:szCs w:val="24"/>
        </w:rPr>
        <w:t xml:space="preserve"> </w:t>
      </w:r>
      <w:permEnd w:id="1696074144"/>
      <w:r w:rsidRPr="006C3BBB">
        <w:rPr>
          <w:rFonts w:eastAsia="Times New Roman" w:cs="Calibri"/>
          <w:szCs w:val="24"/>
        </w:rPr>
        <w:t xml:space="preserve">NB: date must be at </w:t>
      </w:r>
      <w:r w:rsidRPr="004A0BB0">
        <w:rPr>
          <w:rFonts w:eastAsia="Times New Roman" w:cs="Calibri"/>
          <w:szCs w:val="24"/>
        </w:rPr>
        <w:t xml:space="preserve">least </w:t>
      </w:r>
      <w:r>
        <w:rPr>
          <w:rFonts w:eastAsia="Times New Roman" w:cs="Calibri"/>
          <w:szCs w:val="24"/>
        </w:rPr>
        <w:t>1</w:t>
      </w:r>
      <w:r w:rsidRPr="004A0BB0">
        <w:rPr>
          <w:rFonts w:eastAsia="Times New Roman" w:cs="Calibri"/>
          <w:szCs w:val="24"/>
        </w:rPr>
        <w:t xml:space="preserve"> month </w:t>
      </w:r>
      <w:r w:rsidRPr="006C3BBB">
        <w:rPr>
          <w:rFonts w:eastAsia="Times New Roman" w:cs="Calibri"/>
          <w:szCs w:val="24"/>
        </w:rPr>
        <w:t>from initiation of treatment.</w:t>
      </w:r>
    </w:p>
    <w:p w14:paraId="03F46380" w14:textId="62A255B8" w:rsidR="00552047" w:rsidRPr="006C3BBB" w:rsidRDefault="00552047" w:rsidP="00552047">
      <w:pPr>
        <w:spacing w:after="60"/>
        <w:rPr>
          <w:rFonts w:eastAsia="Times New Roman" w:cs="Calibri"/>
          <w:szCs w:val="24"/>
        </w:rPr>
      </w:pPr>
      <w:r w:rsidRPr="006C3BBB">
        <w:rPr>
          <w:rFonts w:eastAsia="Times New Roman" w:cs="Calibri"/>
          <w:szCs w:val="24"/>
        </w:rPr>
        <w:t xml:space="preserve">The next blood monitoring is due on </w:t>
      </w:r>
      <w:permStart w:id="1522216868" w:edGrp="everyone"/>
      <w:r w:rsidRPr="006C3BBB">
        <w:rPr>
          <w:rFonts w:eastAsia="Times New Roman" w:cs="Calibri"/>
          <w:i/>
          <w:iCs/>
          <w:szCs w:val="24"/>
        </w:rPr>
        <w:t>insert</w:t>
      </w:r>
      <w:r w:rsidR="00770946">
        <w:t xml:space="preserve"> </w:t>
      </w:r>
      <w:r w:rsidRPr="006C3BBB">
        <w:rPr>
          <w:rFonts w:eastAsia="Times New Roman" w:cs="Calibri"/>
          <w:i/>
          <w:iCs/>
          <w:szCs w:val="24"/>
        </w:rPr>
        <w:t>date</w:t>
      </w:r>
      <w:r w:rsidRPr="006C3BBB">
        <w:rPr>
          <w:rFonts w:eastAsia="Calibri" w:cs="Times New Roman"/>
          <w:i/>
          <w:szCs w:val="24"/>
        </w:rPr>
        <w:t xml:space="preserve"> </w:t>
      </w:r>
      <w:permEnd w:id="1522216868"/>
      <w:r w:rsidRPr="006C3BBB">
        <w:rPr>
          <w:rFonts w:eastAsia="Times New Roman" w:cs="Calibri"/>
          <w:szCs w:val="24"/>
        </w:rPr>
        <w:t>and should be continued in line with the shared care guideline.</w:t>
      </w:r>
    </w:p>
    <w:p w14:paraId="7E7E76AC" w14:textId="54DF6627" w:rsidR="005F6358" w:rsidRPr="00561402" w:rsidRDefault="003F53C9" w:rsidP="008B7037">
      <w:pPr>
        <w:spacing w:after="60"/>
        <w:rPr>
          <w:rFonts w:eastAsia="Times New Roman" w:cstheme="minorHAnsi"/>
        </w:rPr>
      </w:pPr>
      <w:r w:rsidRPr="00561402">
        <w:rPr>
          <w:rFonts w:eastAsia="Times New Roman" w:cstheme="minorHAnsi"/>
        </w:rPr>
        <w:t>Please respond to this request for shared care, in writing, within 14 days of the request being made where possible.</w:t>
      </w:r>
    </w:p>
    <w:p w14:paraId="195EC5EE" w14:textId="052044EF" w:rsidR="008B7037" w:rsidRPr="00561402" w:rsidRDefault="008B7037" w:rsidP="008B7037">
      <w:pPr>
        <w:spacing w:after="60"/>
        <w:rPr>
          <w:rFonts w:eastAsia="Times New Roman" w:cstheme="minorHAnsi"/>
        </w:rPr>
      </w:pPr>
    </w:p>
    <w:p w14:paraId="42014B42" w14:textId="5FB8EEC1" w:rsidR="008B7037" w:rsidRPr="00561402" w:rsidRDefault="008B7037" w:rsidP="008B7037">
      <w:pPr>
        <w:spacing w:after="60"/>
        <w:rPr>
          <w:rFonts w:eastAsia="Times New Roman" w:cstheme="minorHAnsi"/>
        </w:rPr>
      </w:pPr>
    </w:p>
    <w:p w14:paraId="54AC4757" w14:textId="6975D8AC" w:rsidR="008B7037" w:rsidRPr="00561402" w:rsidRDefault="008B7037" w:rsidP="008B7037">
      <w:pPr>
        <w:spacing w:after="60"/>
        <w:rPr>
          <w:rFonts w:eastAsia="Times New Roman" w:cstheme="minorHAnsi"/>
        </w:rPr>
      </w:pPr>
    </w:p>
    <w:p w14:paraId="69062BE1" w14:textId="37790F90" w:rsidR="008B7037" w:rsidRPr="00561402" w:rsidRDefault="008B7037" w:rsidP="008B7037">
      <w:pPr>
        <w:spacing w:after="60"/>
        <w:rPr>
          <w:rFonts w:eastAsia="Times New Roman" w:cstheme="minorHAnsi"/>
        </w:rPr>
      </w:pPr>
    </w:p>
    <w:p w14:paraId="3A56CF8C" w14:textId="013C9300" w:rsidR="008B7037" w:rsidRPr="00561402" w:rsidRDefault="008B7037" w:rsidP="008B7037">
      <w:pPr>
        <w:spacing w:after="60"/>
        <w:rPr>
          <w:rFonts w:eastAsia="Times New Roman" w:cstheme="minorHAnsi"/>
        </w:rPr>
      </w:pPr>
    </w:p>
    <w:p w14:paraId="0BE01649" w14:textId="26C74A3F" w:rsidR="008B7037" w:rsidRPr="00561402" w:rsidRDefault="008B7037" w:rsidP="008B7037">
      <w:pPr>
        <w:spacing w:after="60"/>
        <w:rPr>
          <w:rFonts w:eastAsia="Times New Roman" w:cstheme="minorHAnsi"/>
        </w:rPr>
      </w:pPr>
    </w:p>
    <w:p w14:paraId="467814C0" w14:textId="6E5F6D41" w:rsidR="008B7037" w:rsidRPr="00561402" w:rsidRDefault="008B7037" w:rsidP="008B7037">
      <w:pPr>
        <w:spacing w:after="60"/>
        <w:rPr>
          <w:rFonts w:eastAsia="Times New Roman" w:cstheme="minorHAnsi"/>
        </w:rPr>
      </w:pPr>
    </w:p>
    <w:p w14:paraId="5DEF3F5D" w14:textId="613F9B84" w:rsidR="008B7037" w:rsidRPr="00561402" w:rsidRDefault="008B7037" w:rsidP="008B7037">
      <w:pPr>
        <w:spacing w:after="60"/>
        <w:rPr>
          <w:rFonts w:eastAsia="Times New Roman" w:cstheme="minorHAnsi"/>
        </w:rPr>
      </w:pPr>
    </w:p>
    <w:p w14:paraId="603E0F96" w14:textId="292FB731" w:rsidR="008B7037" w:rsidRPr="00561402" w:rsidRDefault="008B7037" w:rsidP="008B7037">
      <w:pPr>
        <w:spacing w:after="60"/>
        <w:rPr>
          <w:rFonts w:eastAsia="Times New Roman" w:cstheme="minorHAnsi"/>
        </w:rPr>
      </w:pPr>
    </w:p>
    <w:p w14:paraId="2693A4A0" w14:textId="1FE889E3" w:rsidR="008B7037" w:rsidRPr="00561402" w:rsidRDefault="008B7037" w:rsidP="008B7037">
      <w:pPr>
        <w:spacing w:after="60"/>
        <w:rPr>
          <w:rFonts w:eastAsia="Times New Roman" w:cstheme="minorHAnsi"/>
        </w:rPr>
      </w:pPr>
    </w:p>
    <w:p w14:paraId="36FE9285" w14:textId="35F17745" w:rsidR="008B7037" w:rsidRPr="00561402" w:rsidRDefault="008B7037" w:rsidP="008B7037">
      <w:pPr>
        <w:spacing w:after="60"/>
        <w:rPr>
          <w:rFonts w:eastAsia="Times New Roman" w:cstheme="minorHAnsi"/>
        </w:rPr>
      </w:pPr>
    </w:p>
    <w:p w14:paraId="0B796E75" w14:textId="5CA2ED1F" w:rsidR="008B7037" w:rsidRPr="00561402" w:rsidRDefault="008B7037" w:rsidP="008B7037">
      <w:pPr>
        <w:spacing w:after="60"/>
        <w:rPr>
          <w:rFonts w:eastAsia="Times New Roman" w:cstheme="minorHAnsi"/>
        </w:rPr>
      </w:pPr>
    </w:p>
    <w:p w14:paraId="716F9733" w14:textId="10A41747" w:rsidR="008B7037" w:rsidRPr="00561402" w:rsidRDefault="008B7037" w:rsidP="008B7037">
      <w:pPr>
        <w:spacing w:after="60"/>
        <w:rPr>
          <w:rFonts w:eastAsia="Times New Roman" w:cstheme="minorHAnsi"/>
        </w:rPr>
      </w:pPr>
    </w:p>
    <w:p w14:paraId="021DB51F" w14:textId="7EB121D9" w:rsidR="008B7037" w:rsidRPr="00561402" w:rsidRDefault="008B7037" w:rsidP="008B7037">
      <w:pPr>
        <w:spacing w:after="60"/>
        <w:rPr>
          <w:rFonts w:eastAsia="Times New Roman" w:cstheme="minorHAnsi"/>
        </w:rPr>
      </w:pPr>
    </w:p>
    <w:p w14:paraId="6C6C7DC3" w14:textId="30EBF3DC" w:rsidR="008B7037" w:rsidRPr="00561402" w:rsidRDefault="008B7037" w:rsidP="008B7037">
      <w:pPr>
        <w:spacing w:after="60"/>
        <w:rPr>
          <w:rFonts w:eastAsia="Times New Roman" w:cstheme="minorHAnsi"/>
        </w:rPr>
      </w:pPr>
    </w:p>
    <w:p w14:paraId="66F71BD5" w14:textId="7AA00353" w:rsidR="008B7037" w:rsidRPr="00561402" w:rsidRDefault="008B7037" w:rsidP="008B7037">
      <w:pPr>
        <w:spacing w:after="60"/>
        <w:rPr>
          <w:rFonts w:eastAsia="Times New Roman" w:cstheme="minorHAnsi"/>
        </w:rPr>
      </w:pPr>
    </w:p>
    <w:p w14:paraId="67AC7838" w14:textId="22D3E1BF" w:rsidR="008B7037" w:rsidRPr="00561402" w:rsidRDefault="008B7037" w:rsidP="008B7037">
      <w:pPr>
        <w:spacing w:after="60"/>
        <w:rPr>
          <w:rFonts w:eastAsia="Times New Roman" w:cstheme="minorHAnsi"/>
        </w:rPr>
      </w:pPr>
    </w:p>
    <w:p w14:paraId="35882B4A" w14:textId="24F283ED" w:rsidR="008B7037" w:rsidRPr="00561402" w:rsidRDefault="008B7037" w:rsidP="008B7037">
      <w:pPr>
        <w:spacing w:after="60"/>
        <w:rPr>
          <w:rFonts w:eastAsia="Times New Roman" w:cstheme="minorHAnsi"/>
        </w:rPr>
      </w:pPr>
    </w:p>
    <w:p w14:paraId="458533A8" w14:textId="77777777" w:rsidR="008B7037" w:rsidRPr="00561402" w:rsidRDefault="008B7037" w:rsidP="008B7037">
      <w:pPr>
        <w:spacing w:after="60"/>
      </w:pPr>
    </w:p>
    <w:p w14:paraId="41BD8DEF" w14:textId="77777777" w:rsidR="005F6358" w:rsidRPr="00561402" w:rsidRDefault="005F6358" w:rsidP="008B7037">
      <w:pPr>
        <w:pStyle w:val="Heading1"/>
        <w:numPr>
          <w:ilvl w:val="0"/>
          <w:numId w:val="0"/>
        </w:numPr>
        <w:spacing w:line="360" w:lineRule="atLeast"/>
      </w:pPr>
      <w:bookmarkStart w:id="23" w:name="_Appendix_3"/>
      <w:bookmarkStart w:id="24" w:name="_Appendix_2:_Shared"/>
      <w:bookmarkStart w:id="25" w:name="_Toc28084478"/>
      <w:bookmarkStart w:id="26" w:name="_Toc64632335"/>
      <w:bookmarkEnd w:id="23"/>
      <w:bookmarkEnd w:id="24"/>
      <w:r w:rsidRPr="00561402">
        <w:t xml:space="preserve">Appendix </w:t>
      </w:r>
      <w:bookmarkEnd w:id="25"/>
      <w:r w:rsidRPr="00561402">
        <w:t>2: Shared Care Agreement Letter (Primary Care Prescriber to Specialist)</w:t>
      </w:r>
      <w:bookmarkEnd w:id="26"/>
    </w:p>
    <w:p w14:paraId="1FFAE8B0" w14:textId="77777777" w:rsidR="005F6358" w:rsidRPr="00561402" w:rsidRDefault="005F6358" w:rsidP="008B7037">
      <w:pPr>
        <w:spacing w:after="0"/>
        <w:rPr>
          <w:rFonts w:eastAsia="Times New Roman" w:cs="Arial"/>
          <w:b/>
          <w:bCs/>
          <w:sz w:val="32"/>
          <w:szCs w:val="20"/>
        </w:rPr>
      </w:pPr>
    </w:p>
    <w:p w14:paraId="77BD59C3" w14:textId="77777777" w:rsidR="005F6358" w:rsidRPr="00561402" w:rsidRDefault="005F6358" w:rsidP="008B7037">
      <w:pPr>
        <w:rPr>
          <w:rFonts w:cs="Arial"/>
          <w:b/>
        </w:rPr>
      </w:pPr>
      <w:r w:rsidRPr="00561402">
        <w:rPr>
          <w:rFonts w:cs="Arial"/>
          <w:b/>
        </w:rPr>
        <w:t>Primary Care Prescriber Response</w:t>
      </w:r>
    </w:p>
    <w:p w14:paraId="7EA3A44B" w14:textId="77777777" w:rsidR="001D3410" w:rsidRPr="006C3BBB" w:rsidRDefault="001D3410" w:rsidP="001D3410">
      <w:pPr>
        <w:spacing w:after="0"/>
        <w:rPr>
          <w:rFonts w:eastAsia="Times New Roman" w:cs="Arial"/>
          <w:szCs w:val="24"/>
        </w:rPr>
      </w:pPr>
      <w:r w:rsidRPr="006C3BBB">
        <w:rPr>
          <w:rFonts w:eastAsia="Times New Roman" w:cs="Arial"/>
          <w:szCs w:val="24"/>
        </w:rPr>
        <w:t>Dear</w:t>
      </w:r>
      <w:r>
        <w:rPr>
          <w:rFonts w:eastAsia="Times New Roman" w:cs="Arial"/>
          <w:szCs w:val="24"/>
        </w:rPr>
        <w:t xml:space="preserve"> </w:t>
      </w:r>
      <w:permStart w:id="575539524" w:edGrp="everyone"/>
      <w:r w:rsidRPr="006C3BBB">
        <w:rPr>
          <w:rFonts w:eastAsia="Times New Roman" w:cs="Arial"/>
          <w:i/>
          <w:iCs/>
          <w:szCs w:val="24"/>
        </w:rPr>
        <w:t>insert Doctor's name</w:t>
      </w:r>
      <w:permEnd w:id="575539524"/>
    </w:p>
    <w:p w14:paraId="66E2CC93" w14:textId="77777777" w:rsidR="001D3410" w:rsidRPr="006C3BBB" w:rsidRDefault="001D3410" w:rsidP="001D3410">
      <w:pPr>
        <w:spacing w:after="0"/>
        <w:rPr>
          <w:rFonts w:eastAsia="Times New Roman" w:cs="Arial"/>
          <w:i/>
          <w:szCs w:val="24"/>
        </w:rPr>
      </w:pPr>
      <w:r w:rsidRPr="006C3BBB">
        <w:rPr>
          <w:rFonts w:eastAsia="Times New Roman" w:cs="Arial"/>
          <w:szCs w:val="24"/>
        </w:rPr>
        <w:t xml:space="preserve">Patient: </w:t>
      </w:r>
      <w:permStart w:id="1585783695" w:edGrp="everyone"/>
      <w:r w:rsidRPr="006C3BBB">
        <w:rPr>
          <w:rFonts w:eastAsia="Times New Roman" w:cs="Arial"/>
          <w:i/>
          <w:iCs/>
          <w:szCs w:val="24"/>
        </w:rPr>
        <w:t>insert Patient's name</w:t>
      </w:r>
      <w:permEnd w:id="1585783695"/>
    </w:p>
    <w:p w14:paraId="25CF2302" w14:textId="77777777" w:rsidR="001D3410" w:rsidRPr="006C3BBB" w:rsidRDefault="001D3410" w:rsidP="001D3410">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739785759" w:edGrp="everyone"/>
      <w:r w:rsidRPr="006C3BBB">
        <w:rPr>
          <w:rFonts w:eastAsia="Times New Roman" w:cs="Arial"/>
          <w:i/>
          <w:iCs/>
          <w:szCs w:val="24"/>
        </w:rPr>
        <w:t>insert NHS Number</w:t>
      </w:r>
      <w:permEnd w:id="739785759"/>
    </w:p>
    <w:p w14:paraId="167EC405" w14:textId="39154FA3" w:rsidR="001D3410" w:rsidRPr="006C3BBB" w:rsidRDefault="001D3410" w:rsidP="001D3410">
      <w:pPr>
        <w:spacing w:after="0"/>
        <w:rPr>
          <w:rFonts w:eastAsia="Times New Roman" w:cs="Arial"/>
          <w:i/>
          <w:iCs/>
          <w:szCs w:val="24"/>
        </w:rPr>
      </w:pPr>
      <w:r w:rsidRPr="006C3BBB">
        <w:rPr>
          <w:rFonts w:eastAsia="Times New Roman" w:cs="Arial"/>
          <w:szCs w:val="24"/>
        </w:rPr>
        <w:t xml:space="preserve">Identifier:  </w:t>
      </w:r>
      <w:permStart w:id="1496062442" w:edGrp="everyone"/>
      <w:r w:rsidRPr="006C3BBB">
        <w:rPr>
          <w:rFonts w:eastAsia="Times New Roman" w:cs="Arial"/>
          <w:i/>
          <w:iCs/>
          <w:szCs w:val="24"/>
        </w:rPr>
        <w:t>insert patient's date of</w:t>
      </w:r>
      <w:r w:rsidR="00770946">
        <w:t xml:space="preserve"> </w:t>
      </w:r>
      <w:r w:rsidRPr="006C3BBB">
        <w:rPr>
          <w:rFonts w:eastAsia="Times New Roman" w:cs="Arial"/>
          <w:i/>
          <w:iCs/>
          <w:szCs w:val="24"/>
        </w:rPr>
        <w:t>birth and/or address</w:t>
      </w:r>
      <w:permEnd w:id="1496062442"/>
    </w:p>
    <w:p w14:paraId="1462A147" w14:textId="77777777" w:rsidR="005F6358" w:rsidRPr="00561402" w:rsidRDefault="005F6358" w:rsidP="008B7037">
      <w:pPr>
        <w:spacing w:after="0"/>
        <w:rPr>
          <w:rFonts w:eastAsia="Times New Roman" w:cs="Arial"/>
          <w:i/>
          <w:iCs/>
        </w:rPr>
      </w:pPr>
    </w:p>
    <w:p w14:paraId="5BC3417C" w14:textId="77777777" w:rsidR="005F6358" w:rsidRPr="00561402" w:rsidRDefault="005F6358" w:rsidP="008B7037">
      <w:pPr>
        <w:spacing w:after="0"/>
        <w:rPr>
          <w:rFonts w:eastAsia="Times New Roman" w:cs="Arial"/>
        </w:rPr>
      </w:pPr>
      <w:r w:rsidRPr="00561402">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561402" w:rsidRDefault="005F6358" w:rsidP="008B7037">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561402" w14:paraId="78F58A4F" w14:textId="77777777" w:rsidTr="00E3221B">
        <w:tc>
          <w:tcPr>
            <w:tcW w:w="3320" w:type="dxa"/>
            <w:shd w:val="clear" w:color="auto" w:fill="D9D9D9" w:themeFill="background1" w:themeFillShade="D9"/>
          </w:tcPr>
          <w:p w14:paraId="55EA8A96" w14:textId="77777777" w:rsidR="005F6358" w:rsidRPr="00561402" w:rsidRDefault="005F6358" w:rsidP="008B7037">
            <w:pPr>
              <w:jc w:val="center"/>
              <w:rPr>
                <w:rFonts w:eastAsia="Times New Roman" w:cs="Arial"/>
              </w:rPr>
            </w:pPr>
            <w:r w:rsidRPr="00561402">
              <w:rPr>
                <w:rFonts w:eastAsia="Times New Roman" w:cs="Arial"/>
              </w:rPr>
              <w:t>Medicine</w:t>
            </w:r>
          </w:p>
        </w:tc>
        <w:tc>
          <w:tcPr>
            <w:tcW w:w="3321" w:type="dxa"/>
            <w:shd w:val="clear" w:color="auto" w:fill="D9D9D9" w:themeFill="background1" w:themeFillShade="D9"/>
          </w:tcPr>
          <w:p w14:paraId="21D38F36" w14:textId="77777777" w:rsidR="005F6358" w:rsidRPr="00561402" w:rsidRDefault="005F6358" w:rsidP="008B7037">
            <w:pPr>
              <w:jc w:val="center"/>
              <w:rPr>
                <w:rFonts w:eastAsia="Times New Roman" w:cs="Arial"/>
              </w:rPr>
            </w:pPr>
            <w:r w:rsidRPr="00561402">
              <w:rPr>
                <w:rFonts w:eastAsia="Times New Roman" w:cs="Arial"/>
              </w:rPr>
              <w:t>Route</w:t>
            </w:r>
          </w:p>
        </w:tc>
        <w:tc>
          <w:tcPr>
            <w:tcW w:w="3321" w:type="dxa"/>
            <w:shd w:val="clear" w:color="auto" w:fill="D9D9D9" w:themeFill="background1" w:themeFillShade="D9"/>
          </w:tcPr>
          <w:p w14:paraId="4C29C19D" w14:textId="77777777" w:rsidR="005F6358" w:rsidRPr="00561402" w:rsidRDefault="005F6358" w:rsidP="008B7037">
            <w:pPr>
              <w:jc w:val="center"/>
              <w:rPr>
                <w:rFonts w:eastAsia="Times New Roman" w:cs="Arial"/>
              </w:rPr>
            </w:pPr>
            <w:r w:rsidRPr="00561402">
              <w:rPr>
                <w:rFonts w:eastAsia="Times New Roman" w:cs="Arial"/>
              </w:rPr>
              <w:t>Dose &amp; frequency</w:t>
            </w:r>
          </w:p>
        </w:tc>
      </w:tr>
      <w:tr w:rsidR="005F6358" w:rsidRPr="00561402" w14:paraId="1EB3B9B3" w14:textId="77777777" w:rsidTr="00E3221B">
        <w:tc>
          <w:tcPr>
            <w:tcW w:w="3320" w:type="dxa"/>
          </w:tcPr>
          <w:p w14:paraId="7EC7F693" w14:textId="77777777" w:rsidR="005F6358" w:rsidRPr="00561402" w:rsidRDefault="005F6358" w:rsidP="008B7037">
            <w:pPr>
              <w:rPr>
                <w:rFonts w:eastAsia="Times New Roman" w:cs="Arial"/>
              </w:rPr>
            </w:pPr>
            <w:permStart w:id="1669273790" w:edGrp="everyone" w:colFirst="0" w:colLast="0"/>
            <w:permStart w:id="61102372" w:edGrp="everyone" w:colFirst="1" w:colLast="1"/>
            <w:permStart w:id="313022716" w:edGrp="everyone" w:colFirst="2" w:colLast="2"/>
          </w:p>
        </w:tc>
        <w:tc>
          <w:tcPr>
            <w:tcW w:w="3321" w:type="dxa"/>
          </w:tcPr>
          <w:p w14:paraId="584B6B99" w14:textId="77777777" w:rsidR="005F6358" w:rsidRPr="00561402" w:rsidRDefault="005F6358" w:rsidP="008B7037">
            <w:pPr>
              <w:rPr>
                <w:rFonts w:eastAsia="Times New Roman" w:cs="Arial"/>
              </w:rPr>
            </w:pPr>
          </w:p>
        </w:tc>
        <w:tc>
          <w:tcPr>
            <w:tcW w:w="3321" w:type="dxa"/>
          </w:tcPr>
          <w:p w14:paraId="606BB2B5" w14:textId="77777777" w:rsidR="005F6358" w:rsidRPr="00561402" w:rsidRDefault="005F6358" w:rsidP="008B7037">
            <w:pPr>
              <w:rPr>
                <w:rFonts w:eastAsia="Times New Roman" w:cs="Arial"/>
              </w:rPr>
            </w:pPr>
          </w:p>
        </w:tc>
      </w:tr>
      <w:permEnd w:id="1669273790"/>
      <w:permEnd w:id="61102372"/>
      <w:permEnd w:id="313022716"/>
    </w:tbl>
    <w:p w14:paraId="6FE7C9BD" w14:textId="77777777" w:rsidR="005F6358" w:rsidRDefault="005F6358" w:rsidP="008B7037">
      <w:pPr>
        <w:spacing w:after="0"/>
        <w:rPr>
          <w:rFonts w:eastAsia="Times New Roman" w:cs="Arial"/>
        </w:rPr>
      </w:pPr>
    </w:p>
    <w:p w14:paraId="64C3D95F" w14:textId="77777777" w:rsidR="00C10ED6" w:rsidRDefault="00C10ED6" w:rsidP="00C10ED6">
      <w:pPr>
        <w:spacing w:after="0"/>
        <w:rPr>
          <w:rFonts w:eastAsia="Times New Roman" w:cs="Arial"/>
        </w:rPr>
      </w:pPr>
      <w:r w:rsidRPr="000122CC">
        <w:rPr>
          <w:rFonts w:eastAsia="Times New Roman" w:cs="Arial"/>
          <w:b/>
          <w:bCs/>
        </w:rPr>
        <w:t>Annual review to be completed by</w:t>
      </w:r>
      <w:r>
        <w:rPr>
          <w:rFonts w:eastAsia="Times New Roman" w:cs="Arial"/>
        </w:rPr>
        <w:t>:</w:t>
      </w:r>
    </w:p>
    <w:p w14:paraId="4876F145" w14:textId="77777777" w:rsidR="00C10ED6" w:rsidRDefault="00C10ED6" w:rsidP="00C10ED6">
      <w:pPr>
        <w:spacing w:after="0"/>
        <w:rPr>
          <w:rFonts w:eastAsia="Times New Roman" w:cs="Arial"/>
        </w:rPr>
      </w:pPr>
    </w:p>
    <w:tbl>
      <w:tblPr>
        <w:tblStyle w:val="TableGrid"/>
        <w:tblW w:w="0" w:type="auto"/>
        <w:tblLook w:val="04A0" w:firstRow="1" w:lastRow="0" w:firstColumn="1" w:lastColumn="0" w:noHBand="0" w:noVBand="1"/>
      </w:tblPr>
      <w:tblGrid>
        <w:gridCol w:w="7083"/>
        <w:gridCol w:w="1977"/>
      </w:tblGrid>
      <w:tr w:rsidR="00C10ED6" w14:paraId="35FE1F53" w14:textId="77777777" w:rsidTr="006D528E">
        <w:tc>
          <w:tcPr>
            <w:tcW w:w="7083" w:type="dxa"/>
          </w:tcPr>
          <w:p w14:paraId="1612C327" w14:textId="77777777" w:rsidR="00C10ED6" w:rsidRDefault="00C10ED6" w:rsidP="006D528E">
            <w:pPr>
              <w:spacing w:after="0"/>
              <w:rPr>
                <w:rFonts w:eastAsia="Times New Roman" w:cs="Arial"/>
              </w:rPr>
            </w:pPr>
            <w:permStart w:id="1113665723" w:edGrp="everyone" w:colFirst="1" w:colLast="1"/>
            <w:r>
              <w:rPr>
                <w:rFonts w:eastAsia="Times New Roman" w:cs="Arial"/>
              </w:rPr>
              <w:t>Specialist</w:t>
            </w:r>
          </w:p>
          <w:p w14:paraId="68D575E6" w14:textId="77777777" w:rsidR="00C10ED6" w:rsidRDefault="00C10ED6" w:rsidP="006D528E">
            <w:pPr>
              <w:spacing w:after="0"/>
              <w:rPr>
                <w:rFonts w:eastAsia="Times New Roman" w:cs="Arial"/>
              </w:rPr>
            </w:pPr>
          </w:p>
        </w:tc>
        <w:tc>
          <w:tcPr>
            <w:tcW w:w="1977" w:type="dxa"/>
          </w:tcPr>
          <w:p w14:paraId="6018E460" w14:textId="77777777" w:rsidR="00C10ED6" w:rsidRDefault="00C10ED6" w:rsidP="006D528E">
            <w:pPr>
              <w:spacing w:after="0"/>
              <w:rPr>
                <w:rFonts w:eastAsia="Times New Roman" w:cs="Arial"/>
              </w:rPr>
            </w:pPr>
            <w:r>
              <w:rPr>
                <w:rFonts w:eastAsia="Times New Roman" w:cs="Arial"/>
              </w:rPr>
              <w:t>Yes  /  No</w:t>
            </w:r>
          </w:p>
        </w:tc>
      </w:tr>
      <w:tr w:rsidR="00C10ED6" w14:paraId="671EC92D" w14:textId="77777777" w:rsidTr="006D528E">
        <w:tc>
          <w:tcPr>
            <w:tcW w:w="7083" w:type="dxa"/>
          </w:tcPr>
          <w:p w14:paraId="710494EE" w14:textId="77777777" w:rsidR="00C10ED6" w:rsidRDefault="00C10ED6" w:rsidP="006D528E">
            <w:pPr>
              <w:spacing w:after="0"/>
              <w:rPr>
                <w:rFonts w:eastAsia="Times New Roman" w:cs="Arial"/>
              </w:rPr>
            </w:pPr>
            <w:permStart w:id="2135708984" w:edGrp="everyone" w:colFirst="1" w:colLast="1"/>
            <w:permEnd w:id="1113665723"/>
            <w:r>
              <w:rPr>
                <w:rFonts w:eastAsia="Times New Roman" w:cs="Arial"/>
              </w:rPr>
              <w:t xml:space="preserve">Primary care clinician </w:t>
            </w:r>
          </w:p>
          <w:p w14:paraId="57D2703C" w14:textId="77777777" w:rsidR="00C10ED6" w:rsidRPr="00DE2F9A" w:rsidRDefault="00C10ED6" w:rsidP="006D528E">
            <w:pPr>
              <w:spacing w:after="0"/>
              <w:rPr>
                <w:rFonts w:eastAsia="Times New Roman" w:cs="Arial"/>
                <w:i/>
                <w:iCs/>
              </w:rPr>
            </w:pPr>
            <w:r w:rsidRPr="00DE2F9A">
              <w:rPr>
                <w:rFonts w:eastAsia="Times New Roman" w:cs="Arial"/>
                <w:i/>
                <w:iCs/>
                <w:u w:val="single"/>
              </w:rPr>
              <w:t>Only</w:t>
            </w:r>
            <w:r w:rsidRPr="00DE2F9A">
              <w:rPr>
                <w:rFonts w:eastAsia="Times New Roman" w:cs="Arial"/>
                <w:i/>
                <w:iCs/>
              </w:rPr>
              <w:t xml:space="preserve"> where local arrangements allow for this and if the primary care clinician is happy to do this</w:t>
            </w:r>
          </w:p>
          <w:p w14:paraId="3F289EB7" w14:textId="77777777" w:rsidR="00C10ED6" w:rsidRDefault="00C10ED6" w:rsidP="006D528E">
            <w:pPr>
              <w:spacing w:after="0"/>
              <w:rPr>
                <w:rFonts w:eastAsia="Times New Roman" w:cs="Arial"/>
              </w:rPr>
            </w:pPr>
          </w:p>
        </w:tc>
        <w:tc>
          <w:tcPr>
            <w:tcW w:w="1977" w:type="dxa"/>
          </w:tcPr>
          <w:p w14:paraId="145DA20F" w14:textId="77777777" w:rsidR="00C10ED6" w:rsidRDefault="00C10ED6" w:rsidP="006D528E">
            <w:pPr>
              <w:spacing w:after="0"/>
              <w:rPr>
                <w:rFonts w:eastAsia="Times New Roman" w:cs="Arial"/>
              </w:rPr>
            </w:pPr>
            <w:r>
              <w:rPr>
                <w:rFonts w:eastAsia="Times New Roman" w:cs="Arial"/>
              </w:rPr>
              <w:t>Yes  /  No</w:t>
            </w:r>
          </w:p>
        </w:tc>
      </w:tr>
      <w:permEnd w:id="2135708984"/>
    </w:tbl>
    <w:p w14:paraId="2C863D50" w14:textId="77777777" w:rsidR="00C10ED6" w:rsidRPr="00561402" w:rsidRDefault="00C10ED6" w:rsidP="008B7037">
      <w:pPr>
        <w:spacing w:after="0"/>
        <w:rPr>
          <w:rFonts w:eastAsia="Times New Roman" w:cs="Arial"/>
        </w:rPr>
      </w:pPr>
    </w:p>
    <w:p w14:paraId="0AB69963" w14:textId="1FA6254B" w:rsidR="005F6358" w:rsidRPr="00561402" w:rsidRDefault="005F6358" w:rsidP="008B7037">
      <w:pPr>
        <w:spacing w:after="0"/>
        <w:rPr>
          <w:rFonts w:eastAsia="Times New Roman" w:cs="Arial"/>
          <w:bCs/>
        </w:rPr>
      </w:pPr>
      <w:r w:rsidRPr="00561402">
        <w:rPr>
          <w:rFonts w:eastAsia="Times New Roman" w:cs="Arial"/>
          <w:bCs/>
        </w:rPr>
        <w:t xml:space="preserve">I can confirm that I am willing to take on this responsibility from </w:t>
      </w:r>
      <w:permStart w:id="1024086359" w:edGrp="everyone"/>
      <w:r w:rsidR="00A547E1" w:rsidRPr="104F79DE">
        <w:rPr>
          <w:rFonts w:eastAsia="Times New Roman" w:cs="Arial"/>
          <w:i/>
        </w:rPr>
        <w:t>insert date</w:t>
      </w:r>
      <w:r w:rsidRPr="00561402">
        <w:rPr>
          <w:rFonts w:cs="Arial"/>
          <w:i/>
        </w:rPr>
        <w:t xml:space="preserve"> </w:t>
      </w:r>
      <w:permEnd w:id="1024086359"/>
      <w:r w:rsidRPr="00561402">
        <w:rPr>
          <w:rFonts w:eastAsia="Times New Roman" w:cs="Arial"/>
          <w:bCs/>
        </w:rPr>
        <w:t>and will complete the monitoring as set out in the shared care protocol for this medicine/condition.</w:t>
      </w:r>
    </w:p>
    <w:p w14:paraId="1A2733A6" w14:textId="77777777" w:rsidR="005F6358" w:rsidRPr="00561402" w:rsidRDefault="005F6358" w:rsidP="008B7037">
      <w:pPr>
        <w:spacing w:after="0"/>
        <w:ind w:left="720"/>
        <w:rPr>
          <w:rFonts w:eastAsia="Times New Roman" w:cs="Arial"/>
          <w:bCs/>
        </w:rPr>
      </w:pPr>
    </w:p>
    <w:p w14:paraId="4C45CB85" w14:textId="77777777" w:rsidR="001D3410" w:rsidRDefault="005F6358" w:rsidP="008B7037">
      <w:pPr>
        <w:spacing w:after="0"/>
        <w:rPr>
          <w:rFonts w:eastAsia="Times New Roman" w:cs="Arial"/>
          <w:bCs/>
        </w:rPr>
      </w:pPr>
      <w:r w:rsidRPr="00561402">
        <w:rPr>
          <w:rFonts w:eastAsia="Times New Roman" w:cs="Arial"/>
          <w:bCs/>
        </w:rPr>
        <w:t>Primary Care Prescriber signature: _______________________________</w:t>
      </w:r>
      <w:r w:rsidRPr="00561402">
        <w:rPr>
          <w:rFonts w:eastAsia="Times New Roman" w:cs="Arial"/>
          <w:bCs/>
        </w:rPr>
        <w:tab/>
      </w:r>
    </w:p>
    <w:p w14:paraId="6CF5221F" w14:textId="0FA872B9" w:rsidR="005F6358" w:rsidRPr="00561402" w:rsidRDefault="005F6358" w:rsidP="008B7037">
      <w:pPr>
        <w:spacing w:after="0"/>
        <w:rPr>
          <w:rFonts w:eastAsia="Times New Roman" w:cs="Arial"/>
          <w:bCs/>
        </w:rPr>
      </w:pPr>
      <w:r w:rsidRPr="00561402">
        <w:rPr>
          <w:rFonts w:eastAsia="Times New Roman" w:cs="Arial"/>
          <w:bCs/>
        </w:rPr>
        <w:t xml:space="preserve">Date: ____________ </w:t>
      </w:r>
    </w:p>
    <w:p w14:paraId="132AEFA8" w14:textId="77777777" w:rsidR="005F6358" w:rsidRPr="00561402" w:rsidRDefault="005F6358" w:rsidP="008B7037">
      <w:pPr>
        <w:spacing w:after="0"/>
        <w:ind w:left="720"/>
        <w:rPr>
          <w:rFonts w:eastAsia="Times New Roman" w:cs="Arial"/>
          <w:bCs/>
        </w:rPr>
      </w:pPr>
    </w:p>
    <w:p w14:paraId="7138C530" w14:textId="77777777" w:rsidR="005F6358" w:rsidRPr="00561402" w:rsidRDefault="005F6358" w:rsidP="008B7037">
      <w:pPr>
        <w:spacing w:after="0"/>
        <w:ind w:left="720"/>
        <w:rPr>
          <w:rFonts w:eastAsia="Times New Roman" w:cs="Arial"/>
          <w:bCs/>
        </w:rPr>
      </w:pPr>
    </w:p>
    <w:p w14:paraId="29F1B561" w14:textId="77777777" w:rsidR="005F6358" w:rsidRPr="00561402" w:rsidRDefault="005F6358" w:rsidP="008B7037">
      <w:pPr>
        <w:spacing w:after="0"/>
        <w:ind w:left="720"/>
        <w:rPr>
          <w:rFonts w:eastAsia="Times New Roman" w:cs="Arial"/>
          <w:bCs/>
        </w:rPr>
      </w:pPr>
    </w:p>
    <w:p w14:paraId="38C8164B" w14:textId="77777777" w:rsidR="005F6358" w:rsidRPr="00561402" w:rsidRDefault="005F6358" w:rsidP="008B7037">
      <w:pPr>
        <w:spacing w:after="0"/>
        <w:rPr>
          <w:rFonts w:eastAsia="Times New Roman" w:cs="Arial"/>
          <w:bCs/>
        </w:rPr>
      </w:pPr>
      <w:r w:rsidRPr="00561402">
        <w:rPr>
          <w:rFonts w:eastAsia="Times New Roman" w:cs="Arial"/>
          <w:bCs/>
        </w:rPr>
        <w:t>Primary Care Prescriber address/practice stamp</w:t>
      </w:r>
    </w:p>
    <w:p w14:paraId="6F0BFCBB" w14:textId="77777777" w:rsidR="005F6358" w:rsidRPr="00561402" w:rsidRDefault="005F6358" w:rsidP="008B7037">
      <w:pPr>
        <w:rPr>
          <w:rFonts w:eastAsia="Times New Roman" w:cs="Arial"/>
          <w:bCs/>
        </w:rPr>
      </w:pPr>
      <w:r w:rsidRPr="00561402">
        <w:rPr>
          <w:rFonts w:eastAsia="Times New Roman" w:cs="Arial"/>
          <w:bCs/>
        </w:rPr>
        <w:br w:type="page"/>
      </w:r>
    </w:p>
    <w:p w14:paraId="39EB88B2" w14:textId="77777777" w:rsidR="005F6358" w:rsidRPr="00561402" w:rsidRDefault="005F6358" w:rsidP="008B7037">
      <w:pPr>
        <w:pStyle w:val="Heading1"/>
        <w:numPr>
          <w:ilvl w:val="0"/>
          <w:numId w:val="0"/>
        </w:numPr>
        <w:spacing w:line="360" w:lineRule="atLeast"/>
      </w:pPr>
      <w:bookmarkStart w:id="27" w:name="_Appendix_4"/>
      <w:bookmarkStart w:id="28" w:name="_Toc28084479"/>
      <w:bookmarkStart w:id="29" w:name="_Toc64632336"/>
      <w:bookmarkEnd w:id="27"/>
      <w:r w:rsidRPr="00561402">
        <w:lastRenderedPageBreak/>
        <w:t xml:space="preserve">Appendix </w:t>
      </w:r>
      <w:bookmarkEnd w:id="28"/>
      <w:r w:rsidRPr="00561402">
        <w:t>3: Shared Care Refusal Letter (Primary Care Prescriber to Specialist)</w:t>
      </w:r>
      <w:bookmarkEnd w:id="29"/>
    </w:p>
    <w:p w14:paraId="1BE7EAC2" w14:textId="77777777" w:rsidR="005F6358" w:rsidRPr="00561402" w:rsidRDefault="005F6358" w:rsidP="008B7037">
      <w:pPr>
        <w:autoSpaceDE w:val="0"/>
        <w:autoSpaceDN w:val="0"/>
        <w:adjustRightInd w:val="0"/>
        <w:spacing w:after="0"/>
        <w:rPr>
          <w:rFonts w:eastAsia="Times New Roman" w:cs="Arial"/>
          <w:lang w:eastAsia="en-GB"/>
        </w:rPr>
      </w:pPr>
    </w:p>
    <w:p w14:paraId="2B25E301" w14:textId="77777777" w:rsidR="005F6358" w:rsidRPr="00561402" w:rsidRDefault="005F6358" w:rsidP="008B7037">
      <w:pPr>
        <w:autoSpaceDE w:val="0"/>
        <w:autoSpaceDN w:val="0"/>
        <w:adjustRightInd w:val="0"/>
        <w:spacing w:after="0"/>
        <w:rPr>
          <w:rFonts w:eastAsia="Times New Roman" w:cs="Arial"/>
          <w:b/>
          <w:lang w:eastAsia="en-GB"/>
        </w:rPr>
      </w:pPr>
      <w:r w:rsidRPr="00561402">
        <w:rPr>
          <w:rFonts w:eastAsia="Times New Roman" w:cs="Arial"/>
          <w:b/>
          <w:lang w:eastAsia="en-GB"/>
        </w:rPr>
        <w:t xml:space="preserve">Re: </w:t>
      </w:r>
    </w:p>
    <w:p w14:paraId="5BC6B9C6" w14:textId="77777777" w:rsidR="00F74490" w:rsidRPr="006C3BBB" w:rsidRDefault="00F74490" w:rsidP="00F74490">
      <w:pPr>
        <w:spacing w:after="0"/>
        <w:rPr>
          <w:rFonts w:eastAsia="Times New Roman" w:cs="Arial"/>
          <w:i/>
          <w:szCs w:val="24"/>
        </w:rPr>
      </w:pPr>
      <w:r w:rsidRPr="006C3BBB">
        <w:rPr>
          <w:rFonts w:eastAsia="Times New Roman" w:cs="Arial"/>
          <w:szCs w:val="24"/>
        </w:rPr>
        <w:t xml:space="preserve">Patient:  </w:t>
      </w:r>
      <w:permStart w:id="1096617919" w:edGrp="everyone"/>
      <w:r w:rsidRPr="006C3BBB">
        <w:rPr>
          <w:rFonts w:eastAsia="Times New Roman" w:cs="Arial"/>
          <w:i/>
          <w:iCs/>
          <w:szCs w:val="24"/>
        </w:rPr>
        <w:t>insert Patient's name</w:t>
      </w:r>
      <w:permEnd w:id="1096617919"/>
    </w:p>
    <w:p w14:paraId="71D1CCAD" w14:textId="77777777" w:rsidR="00F74490" w:rsidRPr="006C3BBB" w:rsidRDefault="00F74490" w:rsidP="00F74490">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1046307027" w:edGrp="everyone"/>
      <w:r w:rsidRPr="006C3BBB">
        <w:rPr>
          <w:rFonts w:eastAsia="Times New Roman" w:cs="Arial"/>
          <w:i/>
          <w:iCs/>
          <w:szCs w:val="24"/>
        </w:rPr>
        <w:t>insert NHS Number</w:t>
      </w:r>
      <w:permEnd w:id="1046307027"/>
    </w:p>
    <w:p w14:paraId="18A60156" w14:textId="77777777" w:rsidR="00F74490" w:rsidRPr="006C3BBB" w:rsidRDefault="00F74490" w:rsidP="00F74490">
      <w:pPr>
        <w:spacing w:after="0"/>
        <w:rPr>
          <w:rFonts w:eastAsia="Times New Roman" w:cs="Arial"/>
          <w:i/>
          <w:szCs w:val="24"/>
        </w:rPr>
      </w:pPr>
      <w:r w:rsidRPr="006C3BBB">
        <w:rPr>
          <w:rFonts w:eastAsia="Times New Roman" w:cs="Arial"/>
          <w:szCs w:val="24"/>
        </w:rPr>
        <w:t xml:space="preserve">Identifier:  </w:t>
      </w:r>
      <w:permStart w:id="1316439716" w:edGrp="everyone"/>
      <w:r w:rsidRPr="006C3BBB">
        <w:rPr>
          <w:rFonts w:eastAsia="Times New Roman" w:cs="Arial"/>
          <w:i/>
          <w:iCs/>
          <w:szCs w:val="24"/>
        </w:rPr>
        <w:t>insert patient's date of birth and/or address</w:t>
      </w:r>
      <w:r w:rsidRPr="006C3BBB">
        <w:rPr>
          <w:rFonts w:eastAsia="Times New Roman" w:cs="Arial"/>
          <w:i/>
          <w:szCs w:val="24"/>
        </w:rPr>
        <w:t xml:space="preserve"> </w:t>
      </w:r>
      <w:permEnd w:id="1316439716"/>
    </w:p>
    <w:p w14:paraId="338DF6B7" w14:textId="77777777" w:rsidR="00F74490" w:rsidRPr="006C3BBB" w:rsidRDefault="00F74490" w:rsidP="00F74490">
      <w:pPr>
        <w:spacing w:after="0"/>
        <w:rPr>
          <w:rFonts w:eastAsia="Times New Roman" w:cs="Arial"/>
          <w:i/>
          <w:iCs/>
          <w:szCs w:val="24"/>
        </w:rPr>
      </w:pPr>
    </w:p>
    <w:p w14:paraId="683EA657" w14:textId="77777777" w:rsidR="00F74490" w:rsidRPr="006C3BBB" w:rsidRDefault="00F74490" w:rsidP="00F74490">
      <w:pPr>
        <w:autoSpaceDE w:val="0"/>
        <w:autoSpaceDN w:val="0"/>
        <w:adjustRightInd w:val="0"/>
        <w:spacing w:after="240"/>
        <w:rPr>
          <w:rFonts w:eastAsia="Times New Roman" w:cs="Arial"/>
          <w:b/>
          <w:bCs/>
          <w:szCs w:val="24"/>
          <w:lang w:eastAsia="en-GB"/>
        </w:rPr>
      </w:pPr>
      <w:r w:rsidRPr="006C3BBB">
        <w:rPr>
          <w:rFonts w:eastAsia="Times New Roman" w:cs="Arial"/>
          <w:szCs w:val="24"/>
          <w:lang w:eastAsia="en-GB"/>
        </w:rPr>
        <w:t>Thank you for your request for me to accept prescribing responsibility for this patient.</w:t>
      </w:r>
    </w:p>
    <w:p w14:paraId="46804BF8" w14:textId="77777777" w:rsidR="00F74490" w:rsidRPr="009E33B5" w:rsidRDefault="00F74490" w:rsidP="00F74490">
      <w:pPr>
        <w:autoSpaceDE w:val="0"/>
        <w:autoSpaceDN w:val="0"/>
        <w:adjustRightInd w:val="0"/>
        <w:spacing w:after="0" w:line="276" w:lineRule="auto"/>
        <w:rPr>
          <w:rFonts w:eastAsia="Times New Roman" w:cs="Arial"/>
          <w:b/>
          <w:lang w:eastAsia="en-GB"/>
        </w:rPr>
      </w:pPr>
      <w:r w:rsidRPr="006C3BBB">
        <w:rPr>
          <w:rFonts w:eastAsia="Times New Roman" w:cs="Arial"/>
          <w:szCs w:val="24"/>
          <w:lang w:eastAsia="en-GB"/>
        </w:rPr>
        <w:t>In the interest of patient safety NHS</w:t>
      </w:r>
      <w:r>
        <w:rPr>
          <w:rFonts w:eastAsia="Times New Roman" w:cs="Arial"/>
          <w:szCs w:val="24"/>
          <w:lang w:eastAsia="en-GB"/>
        </w:rPr>
        <w:t xml:space="preserve"> SWL ICB,</w:t>
      </w:r>
      <w:r w:rsidRPr="006C3BBB">
        <w:rPr>
          <w:rFonts w:eastAsia="Times New Roman" w:cs="Arial"/>
          <w:szCs w:val="24"/>
          <w:lang w:eastAsia="en-GB"/>
        </w:rPr>
        <w:t xml:space="preserve"> in conjunction with local acute trusts have classified </w:t>
      </w:r>
      <w:permStart w:id="1328428090" w:edGrp="everyone"/>
      <w:r w:rsidRPr="006C3BBB">
        <w:rPr>
          <w:rFonts w:eastAsia="Times New Roman" w:cs="Arial"/>
          <w:i/>
          <w:iCs/>
          <w:szCs w:val="24"/>
          <w:lang w:eastAsia="en-GB"/>
        </w:rPr>
        <w:t>insert medicine nam</w:t>
      </w:r>
      <w:r>
        <w:rPr>
          <w:rFonts w:eastAsia="Times New Roman" w:cs="Arial"/>
          <w:i/>
          <w:iCs/>
          <w:szCs w:val="24"/>
          <w:lang w:eastAsia="en-GB"/>
        </w:rPr>
        <w:t>e</w:t>
      </w:r>
      <w:r w:rsidRPr="006C3BBB">
        <w:rPr>
          <w:rFonts w:eastAsia="Times New Roman" w:cs="Arial"/>
          <w:bCs/>
          <w:szCs w:val="24"/>
          <w:lang w:eastAsia="en-GB"/>
        </w:rPr>
        <w:t xml:space="preserve"> </w:t>
      </w:r>
      <w:permEnd w:id="1328428090"/>
      <w:r w:rsidRPr="006C3BBB">
        <w:rPr>
          <w:rFonts w:eastAsia="Times New Roman" w:cs="Arial"/>
          <w:bCs/>
          <w:szCs w:val="24"/>
          <w:lang w:eastAsia="en-GB"/>
        </w:rPr>
        <w:t>as a Shared Care drug and requires a number of conditions to be met before transfer can be made to primary care</w:t>
      </w:r>
    </w:p>
    <w:p w14:paraId="442D194A" w14:textId="77777777" w:rsidR="005F6358" w:rsidRPr="00561402" w:rsidRDefault="005F6358" w:rsidP="008B7037">
      <w:pPr>
        <w:autoSpaceDE w:val="0"/>
        <w:autoSpaceDN w:val="0"/>
        <w:adjustRightInd w:val="0"/>
        <w:spacing w:after="240"/>
        <w:rPr>
          <w:rFonts w:eastAsia="Times New Roman" w:cs="Arial"/>
          <w:b/>
          <w:bCs/>
          <w:sz w:val="20"/>
          <w:szCs w:val="20"/>
          <w:lang w:eastAsia="en-GB"/>
        </w:rPr>
      </w:pPr>
      <w:r w:rsidRPr="00561402">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561402" w14:paraId="65190CF4" w14:textId="77777777" w:rsidTr="00F13240">
        <w:trPr>
          <w:cantSplit/>
        </w:trPr>
        <w:tc>
          <w:tcPr>
            <w:tcW w:w="211" w:type="pct"/>
          </w:tcPr>
          <w:p w14:paraId="1130104A" w14:textId="77777777" w:rsidR="005F6358" w:rsidRPr="00561402" w:rsidRDefault="005F6358" w:rsidP="008B7037">
            <w:pPr>
              <w:autoSpaceDE w:val="0"/>
              <w:autoSpaceDN w:val="0"/>
              <w:adjustRightInd w:val="0"/>
              <w:spacing w:after="0"/>
              <w:jc w:val="center"/>
              <w:rPr>
                <w:rFonts w:eastAsia="Times New Roman" w:cs="Arial"/>
                <w:b/>
                <w:bCs/>
                <w:sz w:val="20"/>
                <w:szCs w:val="20"/>
                <w:lang w:eastAsia="en-GB"/>
              </w:rPr>
            </w:pPr>
            <w:r w:rsidRPr="00561402">
              <w:rPr>
                <w:rFonts w:eastAsia="Times New Roman" w:cs="Arial"/>
                <w:b/>
                <w:bCs/>
                <w:sz w:val="20"/>
                <w:szCs w:val="20"/>
                <w:lang w:eastAsia="en-GB"/>
              </w:rPr>
              <w:t xml:space="preserve">   </w:t>
            </w:r>
          </w:p>
        </w:tc>
        <w:tc>
          <w:tcPr>
            <w:tcW w:w="4183" w:type="pct"/>
          </w:tcPr>
          <w:p w14:paraId="7BEDA9A4" w14:textId="77777777" w:rsidR="005F6358" w:rsidRPr="00561402" w:rsidRDefault="005F6358" w:rsidP="008B7037">
            <w:pPr>
              <w:autoSpaceDE w:val="0"/>
              <w:autoSpaceDN w:val="0"/>
              <w:adjustRightInd w:val="0"/>
              <w:spacing w:after="120"/>
              <w:jc w:val="center"/>
              <w:rPr>
                <w:rFonts w:eastAsia="Times New Roman" w:cs="Arial"/>
                <w:b/>
                <w:bCs/>
                <w:sz w:val="20"/>
                <w:szCs w:val="20"/>
                <w:lang w:eastAsia="en-GB"/>
              </w:rPr>
            </w:pPr>
          </w:p>
        </w:tc>
        <w:tc>
          <w:tcPr>
            <w:tcW w:w="606" w:type="pct"/>
          </w:tcPr>
          <w:p w14:paraId="6791F2B6" w14:textId="77777777" w:rsidR="005F6358" w:rsidRPr="00561402" w:rsidRDefault="005F6358" w:rsidP="008B7037">
            <w:pPr>
              <w:autoSpaceDE w:val="0"/>
              <w:autoSpaceDN w:val="0"/>
              <w:adjustRightInd w:val="0"/>
              <w:spacing w:after="0"/>
              <w:jc w:val="center"/>
              <w:rPr>
                <w:rFonts w:eastAsia="Times New Roman" w:cs="Arial"/>
                <w:b/>
                <w:bCs/>
                <w:sz w:val="20"/>
                <w:szCs w:val="20"/>
                <w:lang w:eastAsia="en-GB"/>
              </w:rPr>
            </w:pPr>
            <w:r w:rsidRPr="00561402">
              <w:rPr>
                <w:rFonts w:eastAsia="Times New Roman" w:cs="Arial"/>
                <w:b/>
                <w:bCs/>
                <w:sz w:val="20"/>
                <w:szCs w:val="20"/>
                <w:lang w:eastAsia="en-GB"/>
              </w:rPr>
              <w:t>Tick which apply</w:t>
            </w:r>
          </w:p>
        </w:tc>
      </w:tr>
      <w:tr w:rsidR="005F6358" w:rsidRPr="00561402" w14:paraId="06E31781" w14:textId="77777777" w:rsidTr="00F13240">
        <w:trPr>
          <w:cantSplit/>
        </w:trPr>
        <w:tc>
          <w:tcPr>
            <w:tcW w:w="211" w:type="pct"/>
          </w:tcPr>
          <w:p w14:paraId="0D12C882"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ermStart w:id="1582765763" w:edGrp="everyone" w:colFirst="2" w:colLast="2"/>
            <w:r w:rsidRPr="00561402">
              <w:rPr>
                <w:rFonts w:eastAsia="Times New Roman" w:cs="Arial"/>
                <w:b/>
                <w:bCs/>
                <w:sz w:val="20"/>
                <w:szCs w:val="20"/>
                <w:lang w:eastAsia="en-GB"/>
              </w:rPr>
              <w:t>1.</w:t>
            </w:r>
          </w:p>
        </w:tc>
        <w:tc>
          <w:tcPr>
            <w:tcW w:w="4183" w:type="pct"/>
          </w:tcPr>
          <w:p w14:paraId="24A2CADE" w14:textId="77777777" w:rsidR="005F6358" w:rsidRPr="00561402" w:rsidRDefault="005F6358" w:rsidP="008B7037">
            <w:pPr>
              <w:autoSpaceDE w:val="0"/>
              <w:autoSpaceDN w:val="0"/>
              <w:adjustRightInd w:val="0"/>
              <w:spacing w:after="120"/>
              <w:rPr>
                <w:rFonts w:eastAsia="Times New Roman" w:cs="Arial"/>
                <w:b/>
                <w:bCs/>
                <w:sz w:val="20"/>
                <w:szCs w:val="20"/>
                <w:lang w:eastAsia="en-GB"/>
              </w:rPr>
            </w:pPr>
            <w:r w:rsidRPr="00561402">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216C942" w:rsidR="005F6358" w:rsidRPr="00561402" w:rsidRDefault="005F6358" w:rsidP="008B7037">
            <w:pPr>
              <w:autoSpaceDE w:val="0"/>
              <w:autoSpaceDN w:val="0"/>
              <w:adjustRightInd w:val="0"/>
              <w:spacing w:after="120"/>
              <w:rPr>
                <w:rFonts w:eastAsia="Times New Roman" w:cs="Arial"/>
                <w:bCs/>
                <w:sz w:val="20"/>
                <w:szCs w:val="20"/>
                <w:lang w:eastAsia="en-GB"/>
              </w:rPr>
            </w:pPr>
            <w:r w:rsidRPr="00561402">
              <w:rPr>
                <w:rFonts w:eastAsia="Times New Roman" w:cs="Arial"/>
                <w:bCs/>
                <w:sz w:val="20"/>
                <w:szCs w:val="20"/>
                <w:lang w:eastAsia="en-GB"/>
              </w:rPr>
              <w:t>As the patients primary care prescriber I do not feel clinically confident to manage this patient’s condition because</w:t>
            </w:r>
            <w:r w:rsidR="00781B3B">
              <w:rPr>
                <w:rFonts w:eastAsia="Times New Roman" w:cs="Arial"/>
                <w:i/>
                <w:sz w:val="20"/>
                <w:szCs w:val="20"/>
              </w:rPr>
              <w:t xml:space="preserve"> </w:t>
            </w:r>
            <w:permStart w:id="43080719" w:edGrp="everyone"/>
            <w:r w:rsidR="00781B3B">
              <w:rPr>
                <w:rFonts w:eastAsia="Times New Roman" w:cs="Arial"/>
                <w:i/>
                <w:sz w:val="20"/>
                <w:szCs w:val="20"/>
              </w:rPr>
              <w:t>insert reason</w:t>
            </w:r>
            <w:permEnd w:id="43080719"/>
            <w:r w:rsidRPr="00561402">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561402" w:rsidRDefault="005F6358" w:rsidP="008B7037">
            <w:pPr>
              <w:autoSpaceDE w:val="0"/>
              <w:autoSpaceDN w:val="0"/>
              <w:adjustRightInd w:val="0"/>
              <w:spacing w:after="120"/>
              <w:rPr>
                <w:rFonts w:eastAsia="Times New Roman" w:cs="Arial"/>
                <w:b/>
                <w:bCs/>
                <w:sz w:val="20"/>
                <w:szCs w:val="20"/>
                <w:lang w:eastAsia="en-GB"/>
              </w:rPr>
            </w:pPr>
            <w:r w:rsidRPr="00561402">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
        </w:tc>
      </w:tr>
      <w:tr w:rsidR="005F6358" w:rsidRPr="00561402" w14:paraId="6095A7DF" w14:textId="77777777" w:rsidTr="00F13240">
        <w:trPr>
          <w:cantSplit/>
        </w:trPr>
        <w:tc>
          <w:tcPr>
            <w:tcW w:w="211" w:type="pct"/>
          </w:tcPr>
          <w:p w14:paraId="51095E2B"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ermStart w:id="663185749" w:edGrp="everyone" w:colFirst="2" w:colLast="2"/>
            <w:permEnd w:id="1582765763"/>
            <w:r w:rsidRPr="00561402">
              <w:rPr>
                <w:rFonts w:eastAsia="Times New Roman" w:cs="Arial"/>
                <w:b/>
                <w:bCs/>
                <w:sz w:val="20"/>
                <w:szCs w:val="20"/>
                <w:lang w:eastAsia="en-GB"/>
              </w:rPr>
              <w:lastRenderedPageBreak/>
              <w:t>2.</w:t>
            </w:r>
          </w:p>
        </w:tc>
        <w:tc>
          <w:tcPr>
            <w:tcW w:w="4183" w:type="pct"/>
          </w:tcPr>
          <w:p w14:paraId="6F6E7B33" w14:textId="77777777" w:rsidR="005F6358" w:rsidRPr="00561402" w:rsidRDefault="005F6358" w:rsidP="008B7037">
            <w:pPr>
              <w:autoSpaceDE w:val="0"/>
              <w:autoSpaceDN w:val="0"/>
              <w:adjustRightInd w:val="0"/>
              <w:spacing w:after="120"/>
              <w:rPr>
                <w:rFonts w:eastAsia="Times New Roman" w:cs="Arial"/>
                <w:b/>
                <w:bCs/>
                <w:sz w:val="20"/>
                <w:szCs w:val="20"/>
                <w:lang w:eastAsia="en-GB"/>
              </w:rPr>
            </w:pPr>
            <w:r w:rsidRPr="00561402">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561402" w:rsidRDefault="005F6358" w:rsidP="008B7037">
            <w:pPr>
              <w:autoSpaceDE w:val="0"/>
              <w:autoSpaceDN w:val="0"/>
              <w:adjustRightInd w:val="0"/>
              <w:spacing w:after="120"/>
              <w:rPr>
                <w:rFonts w:eastAsia="Times New Roman" w:cs="Arial"/>
                <w:bCs/>
                <w:sz w:val="20"/>
                <w:szCs w:val="20"/>
                <w:lang w:eastAsia="en-GB"/>
              </w:rPr>
            </w:pPr>
            <w:r w:rsidRPr="00561402">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561402" w:rsidRDefault="005F6358" w:rsidP="008B7037">
            <w:pPr>
              <w:autoSpaceDE w:val="0"/>
              <w:autoSpaceDN w:val="0"/>
              <w:adjustRightInd w:val="0"/>
              <w:spacing w:after="120"/>
              <w:rPr>
                <w:rFonts w:eastAsia="Times New Roman" w:cs="Arial"/>
                <w:b/>
                <w:bCs/>
                <w:sz w:val="20"/>
                <w:szCs w:val="20"/>
                <w:lang w:eastAsia="en-GB"/>
              </w:rPr>
            </w:pPr>
            <w:r w:rsidRPr="00561402">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
        </w:tc>
      </w:tr>
      <w:tr w:rsidR="005F6358" w:rsidRPr="00561402" w14:paraId="51D5B5F5" w14:textId="77777777" w:rsidTr="00F13240">
        <w:trPr>
          <w:cantSplit/>
        </w:trPr>
        <w:tc>
          <w:tcPr>
            <w:tcW w:w="211" w:type="pct"/>
          </w:tcPr>
          <w:p w14:paraId="68560AF9"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ermStart w:id="1964912465" w:edGrp="everyone" w:colFirst="2" w:colLast="2"/>
            <w:permEnd w:id="663185749"/>
            <w:r w:rsidRPr="00561402">
              <w:rPr>
                <w:rFonts w:eastAsia="Times New Roman" w:cs="Arial"/>
                <w:b/>
                <w:bCs/>
                <w:sz w:val="20"/>
                <w:szCs w:val="20"/>
                <w:lang w:eastAsia="en-GB"/>
              </w:rPr>
              <w:t>3.</w:t>
            </w:r>
          </w:p>
        </w:tc>
        <w:tc>
          <w:tcPr>
            <w:tcW w:w="4183" w:type="pct"/>
          </w:tcPr>
          <w:p w14:paraId="47EFE10D" w14:textId="77777777" w:rsidR="005F6358" w:rsidRPr="00561402" w:rsidRDefault="005F6358" w:rsidP="008B7037">
            <w:pPr>
              <w:autoSpaceDE w:val="0"/>
              <w:autoSpaceDN w:val="0"/>
              <w:adjustRightInd w:val="0"/>
              <w:spacing w:after="120"/>
              <w:rPr>
                <w:rFonts w:eastAsia="Times New Roman" w:cs="Arial"/>
                <w:b/>
                <w:bCs/>
                <w:sz w:val="20"/>
                <w:szCs w:val="20"/>
                <w:lang w:eastAsia="en-GB"/>
              </w:rPr>
            </w:pPr>
            <w:r w:rsidRPr="00561402">
              <w:rPr>
                <w:rFonts w:eastAsia="Times New Roman" w:cs="Arial"/>
                <w:b/>
                <w:bCs/>
                <w:sz w:val="20"/>
                <w:szCs w:val="20"/>
                <w:lang w:eastAsia="en-GB"/>
              </w:rPr>
              <w:t>A minimum duration of supply by the initiating clinician</w:t>
            </w:r>
          </w:p>
          <w:p w14:paraId="58998D75" w14:textId="77777777" w:rsidR="005F6358" w:rsidRPr="00561402" w:rsidRDefault="005F6358" w:rsidP="008B7037">
            <w:pPr>
              <w:autoSpaceDE w:val="0"/>
              <w:autoSpaceDN w:val="0"/>
              <w:adjustRightInd w:val="0"/>
              <w:spacing w:after="120"/>
              <w:rPr>
                <w:rFonts w:eastAsia="Times New Roman" w:cs="Arial"/>
                <w:b/>
                <w:i/>
                <w:sz w:val="20"/>
                <w:szCs w:val="20"/>
                <w:lang w:eastAsia="en-GB"/>
              </w:rPr>
            </w:pPr>
            <w:r w:rsidRPr="00561402">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561402" w:rsidRDefault="005F6358" w:rsidP="008B7037">
            <w:pPr>
              <w:autoSpaceDE w:val="0"/>
              <w:autoSpaceDN w:val="0"/>
              <w:adjustRightInd w:val="0"/>
              <w:spacing w:after="120"/>
              <w:rPr>
                <w:rFonts w:eastAsia="Times New Roman" w:cs="Arial"/>
                <w:sz w:val="20"/>
                <w:szCs w:val="20"/>
                <w:lang w:eastAsia="en-GB"/>
              </w:rPr>
            </w:pPr>
            <w:r w:rsidRPr="00561402">
              <w:rPr>
                <w:rFonts w:eastAsia="Times New Roman" w:cs="Arial"/>
                <w:b/>
                <w:i/>
                <w:sz w:val="20"/>
                <w:szCs w:val="20"/>
                <w:lang w:eastAsia="en-GB"/>
              </w:rPr>
              <w:t>Until the patient has had the appropriate length of supply the responsibility for providing the patient with their medication remains with you</w:t>
            </w:r>
            <w:r w:rsidRPr="00561402">
              <w:rPr>
                <w:rFonts w:eastAsia="Times New Roman" w:cs="Arial"/>
                <w:b/>
                <w:bCs/>
                <w:i/>
                <w:sz w:val="20"/>
                <w:szCs w:val="20"/>
                <w:lang w:eastAsia="en-GB"/>
              </w:rPr>
              <w:t>.</w:t>
            </w:r>
          </w:p>
        </w:tc>
        <w:tc>
          <w:tcPr>
            <w:tcW w:w="606" w:type="pct"/>
          </w:tcPr>
          <w:p w14:paraId="19AE6141"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
        </w:tc>
      </w:tr>
      <w:tr w:rsidR="005F6358" w:rsidRPr="00561402" w14:paraId="089988B7" w14:textId="77777777" w:rsidTr="00F13240">
        <w:trPr>
          <w:cantSplit/>
        </w:trPr>
        <w:tc>
          <w:tcPr>
            <w:tcW w:w="211" w:type="pct"/>
          </w:tcPr>
          <w:p w14:paraId="0EB24C74"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ermStart w:id="718037055" w:edGrp="everyone" w:colFirst="2" w:colLast="2"/>
            <w:permEnd w:id="1964912465"/>
            <w:r w:rsidRPr="00561402">
              <w:rPr>
                <w:rFonts w:eastAsia="Times New Roman" w:cs="Arial"/>
                <w:b/>
                <w:bCs/>
                <w:sz w:val="20"/>
                <w:szCs w:val="20"/>
                <w:lang w:eastAsia="en-GB"/>
              </w:rPr>
              <w:t>4.</w:t>
            </w:r>
          </w:p>
        </w:tc>
        <w:tc>
          <w:tcPr>
            <w:tcW w:w="4183" w:type="pct"/>
          </w:tcPr>
          <w:p w14:paraId="692BA673" w14:textId="77777777" w:rsidR="005F6358" w:rsidRPr="00561402" w:rsidRDefault="005F6358" w:rsidP="008B7037">
            <w:pPr>
              <w:autoSpaceDE w:val="0"/>
              <w:autoSpaceDN w:val="0"/>
              <w:adjustRightInd w:val="0"/>
              <w:spacing w:after="120"/>
              <w:rPr>
                <w:rFonts w:eastAsia="Times New Roman" w:cs="Arial"/>
                <w:b/>
                <w:sz w:val="20"/>
                <w:szCs w:val="20"/>
                <w:lang w:eastAsia="en-GB"/>
              </w:rPr>
            </w:pPr>
            <w:r w:rsidRPr="00561402">
              <w:rPr>
                <w:rFonts w:eastAsia="Times New Roman" w:cs="Arial"/>
                <w:b/>
                <w:sz w:val="20"/>
                <w:szCs w:val="20"/>
                <w:lang w:eastAsia="en-GB"/>
              </w:rPr>
              <w:t>Initiation and optimisation by the initiating specialist</w:t>
            </w:r>
          </w:p>
          <w:p w14:paraId="4A9D7F57" w14:textId="77777777" w:rsidR="005F6358" w:rsidRPr="00561402" w:rsidRDefault="005F6358" w:rsidP="008B7037">
            <w:pPr>
              <w:autoSpaceDE w:val="0"/>
              <w:autoSpaceDN w:val="0"/>
              <w:adjustRightInd w:val="0"/>
              <w:spacing w:after="120"/>
              <w:rPr>
                <w:rFonts w:eastAsia="Times New Roman" w:cs="Arial"/>
                <w:b/>
                <w:i/>
                <w:sz w:val="20"/>
                <w:szCs w:val="20"/>
                <w:lang w:eastAsia="en-GB"/>
              </w:rPr>
            </w:pPr>
            <w:r w:rsidRPr="00561402">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561402" w:rsidRDefault="005F6358" w:rsidP="008B7037">
            <w:pPr>
              <w:autoSpaceDE w:val="0"/>
              <w:autoSpaceDN w:val="0"/>
              <w:adjustRightInd w:val="0"/>
              <w:spacing w:after="120"/>
              <w:rPr>
                <w:rFonts w:eastAsia="Times New Roman" w:cs="Arial"/>
                <w:b/>
                <w:i/>
                <w:sz w:val="20"/>
                <w:szCs w:val="20"/>
                <w:lang w:eastAsia="en-GB"/>
              </w:rPr>
            </w:pPr>
            <w:r w:rsidRPr="00561402">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
        </w:tc>
      </w:tr>
      <w:tr w:rsidR="005F6358" w:rsidRPr="00561402" w14:paraId="2013151E" w14:textId="77777777" w:rsidTr="00F13240">
        <w:trPr>
          <w:cantSplit/>
        </w:trPr>
        <w:tc>
          <w:tcPr>
            <w:tcW w:w="211" w:type="pct"/>
          </w:tcPr>
          <w:p w14:paraId="051E7B39"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ermStart w:id="1317540055" w:edGrp="everyone" w:colFirst="2" w:colLast="2"/>
            <w:permEnd w:id="718037055"/>
            <w:r w:rsidRPr="00561402">
              <w:rPr>
                <w:rFonts w:eastAsia="Times New Roman" w:cs="Arial"/>
                <w:b/>
                <w:bCs/>
                <w:sz w:val="20"/>
                <w:szCs w:val="20"/>
                <w:lang w:eastAsia="en-GB"/>
              </w:rPr>
              <w:t>5.</w:t>
            </w:r>
          </w:p>
        </w:tc>
        <w:tc>
          <w:tcPr>
            <w:tcW w:w="4183" w:type="pct"/>
          </w:tcPr>
          <w:p w14:paraId="7D69E9A8" w14:textId="77777777" w:rsidR="005F6358" w:rsidRPr="00561402" w:rsidRDefault="005F6358" w:rsidP="008B7037">
            <w:pPr>
              <w:autoSpaceDE w:val="0"/>
              <w:autoSpaceDN w:val="0"/>
              <w:adjustRightInd w:val="0"/>
              <w:spacing w:after="120"/>
              <w:rPr>
                <w:rFonts w:eastAsia="Times New Roman" w:cs="Arial"/>
                <w:b/>
                <w:sz w:val="20"/>
                <w:szCs w:val="20"/>
                <w:lang w:eastAsia="en-GB"/>
              </w:rPr>
            </w:pPr>
            <w:r w:rsidRPr="00561402">
              <w:rPr>
                <w:rFonts w:eastAsia="Times New Roman" w:cs="Arial"/>
                <w:b/>
                <w:sz w:val="20"/>
                <w:szCs w:val="20"/>
                <w:lang w:eastAsia="en-GB"/>
              </w:rPr>
              <w:t>Shared Care Protocol not received</w:t>
            </w:r>
          </w:p>
          <w:p w14:paraId="6335DBD3" w14:textId="77777777" w:rsidR="005F6358" w:rsidRPr="00561402" w:rsidRDefault="005F6358" w:rsidP="008B7037">
            <w:pPr>
              <w:autoSpaceDE w:val="0"/>
              <w:autoSpaceDN w:val="0"/>
              <w:adjustRightInd w:val="0"/>
              <w:spacing w:after="120"/>
              <w:rPr>
                <w:rFonts w:eastAsia="Times New Roman" w:cs="Arial"/>
                <w:b/>
                <w:i/>
                <w:sz w:val="20"/>
                <w:szCs w:val="20"/>
                <w:lang w:eastAsia="en-GB"/>
              </w:rPr>
            </w:pPr>
            <w:r w:rsidRPr="00561402">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561402">
              <w:rPr>
                <w:rFonts w:eastAsia="Times New Roman" w:cs="Arial"/>
                <w:b/>
                <w:i/>
                <w:sz w:val="20"/>
                <w:szCs w:val="20"/>
                <w:lang w:eastAsia="en-GB"/>
              </w:rPr>
              <w:t>.</w:t>
            </w:r>
          </w:p>
          <w:p w14:paraId="243F08FE" w14:textId="77777777" w:rsidR="005F6358" w:rsidRPr="00561402" w:rsidRDefault="005F6358" w:rsidP="008B7037">
            <w:pPr>
              <w:autoSpaceDE w:val="0"/>
              <w:autoSpaceDN w:val="0"/>
              <w:adjustRightInd w:val="0"/>
              <w:spacing w:after="120"/>
              <w:rPr>
                <w:rFonts w:eastAsia="Times New Roman" w:cs="Arial"/>
                <w:b/>
                <w:i/>
                <w:sz w:val="20"/>
                <w:szCs w:val="20"/>
                <w:lang w:eastAsia="en-GB"/>
              </w:rPr>
            </w:pPr>
            <w:r w:rsidRPr="00561402">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561402">
              <w:rPr>
                <w:rFonts w:eastAsia="Times New Roman" w:cs="Arial"/>
                <w:b/>
                <w:i/>
                <w:sz w:val="20"/>
                <w:szCs w:val="20"/>
                <w:lang w:eastAsia="en-GB"/>
              </w:rPr>
              <w:t xml:space="preserve">  </w:t>
            </w:r>
          </w:p>
          <w:p w14:paraId="2148BBDC" w14:textId="77777777" w:rsidR="005F6358" w:rsidRPr="00561402" w:rsidRDefault="005F6358" w:rsidP="008B7037">
            <w:pPr>
              <w:autoSpaceDE w:val="0"/>
              <w:autoSpaceDN w:val="0"/>
              <w:adjustRightInd w:val="0"/>
              <w:spacing w:after="120"/>
              <w:rPr>
                <w:rFonts w:eastAsia="Times New Roman" w:cs="Arial"/>
                <w:sz w:val="20"/>
                <w:szCs w:val="20"/>
                <w:lang w:eastAsia="en-GB"/>
              </w:rPr>
            </w:pPr>
            <w:r w:rsidRPr="00561402">
              <w:rPr>
                <w:rFonts w:eastAsia="Times New Roman" w:cs="Arial"/>
                <w:b/>
                <w:i/>
                <w:sz w:val="20"/>
                <w:szCs w:val="20"/>
                <w:lang w:eastAsia="en-GB"/>
              </w:rPr>
              <w:t>Until I receive the appropriate SCP, responsibility for providing the patient with their medication remains with you</w:t>
            </w:r>
            <w:r w:rsidRPr="00561402">
              <w:rPr>
                <w:rFonts w:eastAsia="Times New Roman" w:cs="Arial"/>
                <w:b/>
                <w:bCs/>
                <w:i/>
                <w:sz w:val="20"/>
                <w:szCs w:val="20"/>
                <w:lang w:eastAsia="en-GB"/>
              </w:rPr>
              <w:t>.</w:t>
            </w:r>
          </w:p>
        </w:tc>
        <w:tc>
          <w:tcPr>
            <w:tcW w:w="606" w:type="pct"/>
          </w:tcPr>
          <w:p w14:paraId="7E5BBA9D"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
        </w:tc>
      </w:tr>
      <w:tr w:rsidR="005F6358" w:rsidRPr="00561402" w14:paraId="2B399447" w14:textId="77777777" w:rsidTr="00F13240">
        <w:trPr>
          <w:cantSplit/>
        </w:trPr>
        <w:tc>
          <w:tcPr>
            <w:tcW w:w="211" w:type="pct"/>
          </w:tcPr>
          <w:p w14:paraId="171DF1F3"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ermStart w:id="937036844" w:edGrp="everyone" w:colFirst="2" w:colLast="2"/>
            <w:permEnd w:id="1317540055"/>
            <w:r w:rsidRPr="00561402">
              <w:rPr>
                <w:rFonts w:eastAsia="Times New Roman" w:cs="Arial"/>
                <w:b/>
                <w:bCs/>
                <w:sz w:val="20"/>
                <w:szCs w:val="20"/>
                <w:lang w:eastAsia="en-GB"/>
              </w:rPr>
              <w:lastRenderedPageBreak/>
              <w:t>6.</w:t>
            </w:r>
          </w:p>
        </w:tc>
        <w:tc>
          <w:tcPr>
            <w:tcW w:w="4183" w:type="pct"/>
          </w:tcPr>
          <w:p w14:paraId="72D7A6C7" w14:textId="77777777" w:rsidR="005F6358" w:rsidRPr="00561402" w:rsidRDefault="005F6358" w:rsidP="008B7037">
            <w:pPr>
              <w:autoSpaceDE w:val="0"/>
              <w:autoSpaceDN w:val="0"/>
              <w:adjustRightInd w:val="0"/>
              <w:spacing w:after="120"/>
              <w:rPr>
                <w:rFonts w:eastAsia="Times New Roman" w:cs="Arial"/>
                <w:b/>
                <w:sz w:val="20"/>
                <w:szCs w:val="20"/>
                <w:lang w:eastAsia="en-GB"/>
              </w:rPr>
            </w:pPr>
            <w:r w:rsidRPr="00561402">
              <w:rPr>
                <w:rFonts w:eastAsia="Times New Roman" w:cs="Arial"/>
                <w:b/>
                <w:sz w:val="20"/>
                <w:szCs w:val="20"/>
                <w:lang w:eastAsia="en-GB"/>
              </w:rPr>
              <w:t>Other (</w:t>
            </w:r>
            <w:permStart w:id="1829988628" w:edGrp="everyone"/>
            <w:r w:rsidRPr="00561402">
              <w:rPr>
                <w:rFonts w:eastAsia="Times New Roman" w:cs="Arial"/>
                <w:b/>
                <w:sz w:val="20"/>
                <w:szCs w:val="20"/>
                <w:lang w:eastAsia="en-GB"/>
              </w:rPr>
              <w:t>Primary Care Prescriber to complete if there are other reasons why shared care cannot be accepted</w:t>
            </w:r>
            <w:permEnd w:id="1829988628"/>
            <w:r w:rsidRPr="00561402">
              <w:rPr>
                <w:rFonts w:eastAsia="Times New Roman" w:cs="Arial"/>
                <w:b/>
                <w:sz w:val="20"/>
                <w:szCs w:val="20"/>
                <w:lang w:eastAsia="en-GB"/>
              </w:rPr>
              <w:t>)</w:t>
            </w:r>
          </w:p>
          <w:p w14:paraId="562626A3" w14:textId="77777777" w:rsidR="005F6358" w:rsidRPr="00561402" w:rsidRDefault="005F6358" w:rsidP="008B7037">
            <w:pPr>
              <w:autoSpaceDE w:val="0"/>
              <w:autoSpaceDN w:val="0"/>
              <w:adjustRightInd w:val="0"/>
              <w:spacing w:after="120"/>
              <w:rPr>
                <w:rFonts w:eastAsia="Times New Roman" w:cs="Arial"/>
                <w:b/>
                <w:sz w:val="20"/>
                <w:szCs w:val="20"/>
                <w:lang w:eastAsia="en-GB"/>
              </w:rPr>
            </w:pPr>
          </w:p>
          <w:p w14:paraId="10A52F48" w14:textId="77777777" w:rsidR="005F6358" w:rsidRPr="00561402" w:rsidRDefault="005F6358" w:rsidP="008B7037">
            <w:pPr>
              <w:autoSpaceDE w:val="0"/>
              <w:autoSpaceDN w:val="0"/>
              <w:adjustRightInd w:val="0"/>
              <w:spacing w:after="120"/>
              <w:rPr>
                <w:rFonts w:eastAsia="Times New Roman" w:cs="Arial"/>
                <w:b/>
                <w:sz w:val="20"/>
                <w:szCs w:val="20"/>
                <w:lang w:eastAsia="en-GB"/>
              </w:rPr>
            </w:pPr>
          </w:p>
          <w:p w14:paraId="2C139E7F" w14:textId="77777777" w:rsidR="005F6358" w:rsidRPr="00561402" w:rsidRDefault="005F6358" w:rsidP="008B7037">
            <w:pPr>
              <w:autoSpaceDE w:val="0"/>
              <w:autoSpaceDN w:val="0"/>
              <w:adjustRightInd w:val="0"/>
              <w:spacing w:after="120"/>
              <w:rPr>
                <w:rFonts w:eastAsia="Times New Roman" w:cs="Arial"/>
                <w:b/>
                <w:sz w:val="20"/>
                <w:szCs w:val="20"/>
                <w:lang w:eastAsia="en-GB"/>
              </w:rPr>
            </w:pPr>
          </w:p>
          <w:p w14:paraId="07B4309A" w14:textId="77777777" w:rsidR="005F6358" w:rsidRPr="00561402" w:rsidRDefault="005F6358" w:rsidP="008B7037">
            <w:pPr>
              <w:autoSpaceDE w:val="0"/>
              <w:autoSpaceDN w:val="0"/>
              <w:adjustRightInd w:val="0"/>
              <w:spacing w:after="120"/>
              <w:rPr>
                <w:rFonts w:eastAsia="Times New Roman" w:cs="Arial"/>
                <w:b/>
                <w:sz w:val="20"/>
                <w:szCs w:val="20"/>
                <w:lang w:eastAsia="en-GB"/>
              </w:rPr>
            </w:pPr>
          </w:p>
        </w:tc>
        <w:tc>
          <w:tcPr>
            <w:tcW w:w="606" w:type="pct"/>
          </w:tcPr>
          <w:p w14:paraId="26B93BD8"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
        </w:tc>
      </w:tr>
      <w:permEnd w:id="937036844"/>
    </w:tbl>
    <w:p w14:paraId="5AFA3438" w14:textId="77777777" w:rsidR="005F6358" w:rsidRPr="00561402" w:rsidRDefault="005F6358" w:rsidP="008B7037">
      <w:pPr>
        <w:autoSpaceDE w:val="0"/>
        <w:autoSpaceDN w:val="0"/>
        <w:adjustRightInd w:val="0"/>
        <w:spacing w:after="0"/>
        <w:rPr>
          <w:rFonts w:eastAsia="Times New Roman" w:cs="Arial"/>
          <w:b/>
          <w:bCs/>
          <w:lang w:eastAsia="en-GB"/>
        </w:rPr>
      </w:pPr>
    </w:p>
    <w:p w14:paraId="4BB22CAC" w14:textId="77777777" w:rsidR="005F6358" w:rsidRPr="00561402" w:rsidRDefault="005F6358" w:rsidP="008B7037">
      <w:pPr>
        <w:autoSpaceDE w:val="0"/>
        <w:autoSpaceDN w:val="0"/>
        <w:adjustRightInd w:val="0"/>
        <w:spacing w:after="0"/>
        <w:rPr>
          <w:rFonts w:eastAsia="Times New Roman" w:cs="Arial"/>
          <w:bCs/>
          <w:lang w:eastAsia="en-GB"/>
        </w:rPr>
      </w:pPr>
      <w:r w:rsidRPr="00561402">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561402" w:rsidRDefault="005F6358" w:rsidP="008B7037">
      <w:pPr>
        <w:autoSpaceDE w:val="0"/>
        <w:autoSpaceDN w:val="0"/>
        <w:adjustRightInd w:val="0"/>
        <w:spacing w:after="0"/>
        <w:rPr>
          <w:rFonts w:eastAsia="Times New Roman" w:cs="Arial"/>
          <w:bCs/>
          <w:lang w:eastAsia="en-GB"/>
        </w:rPr>
      </w:pPr>
    </w:p>
    <w:p w14:paraId="0280FF79" w14:textId="77777777" w:rsidR="005F6358" w:rsidRPr="00561402" w:rsidRDefault="005F6358" w:rsidP="008B7037">
      <w:pPr>
        <w:autoSpaceDE w:val="0"/>
        <w:autoSpaceDN w:val="0"/>
        <w:adjustRightInd w:val="0"/>
        <w:spacing w:after="0"/>
        <w:rPr>
          <w:rFonts w:eastAsia="Times New Roman" w:cs="Arial"/>
          <w:lang w:eastAsia="en-GB"/>
        </w:rPr>
      </w:pPr>
      <w:r w:rsidRPr="00561402">
        <w:rPr>
          <w:rFonts w:eastAsia="Times New Roman" w:cs="Arial"/>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561402" w:rsidRDefault="005F6358" w:rsidP="008B7037">
      <w:pPr>
        <w:autoSpaceDE w:val="0"/>
        <w:autoSpaceDN w:val="0"/>
        <w:adjustRightInd w:val="0"/>
        <w:spacing w:after="0"/>
        <w:rPr>
          <w:rFonts w:eastAsia="Times New Roman" w:cs="Arial"/>
          <w:lang w:eastAsia="en-GB"/>
        </w:rPr>
      </w:pPr>
    </w:p>
    <w:p w14:paraId="7DD8E7BA" w14:textId="77777777" w:rsidR="005F6358" w:rsidRPr="00561402" w:rsidRDefault="005F6358" w:rsidP="008B7037">
      <w:pPr>
        <w:autoSpaceDE w:val="0"/>
        <w:autoSpaceDN w:val="0"/>
        <w:adjustRightInd w:val="0"/>
        <w:spacing w:after="0"/>
        <w:rPr>
          <w:rFonts w:eastAsia="Times New Roman" w:cs="Arial"/>
          <w:lang w:eastAsia="en-GB"/>
        </w:rPr>
      </w:pPr>
      <w:r w:rsidRPr="00561402">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561402" w:rsidRDefault="005F6358" w:rsidP="008B7037">
      <w:pPr>
        <w:autoSpaceDE w:val="0"/>
        <w:autoSpaceDN w:val="0"/>
        <w:adjustRightInd w:val="0"/>
        <w:spacing w:after="0"/>
        <w:rPr>
          <w:rFonts w:eastAsia="Times New Roman" w:cs="Arial"/>
          <w:lang w:eastAsia="en-GB"/>
        </w:rPr>
      </w:pPr>
    </w:p>
    <w:p w14:paraId="55351CD5" w14:textId="77777777" w:rsidR="005F6358" w:rsidRPr="00561402" w:rsidRDefault="005F6358" w:rsidP="008B7037">
      <w:pPr>
        <w:spacing w:after="0"/>
        <w:rPr>
          <w:rFonts w:eastAsia="Times New Roman" w:cs="Arial"/>
          <w:lang w:eastAsia="en-GB"/>
        </w:rPr>
      </w:pPr>
      <w:r w:rsidRPr="00561402">
        <w:rPr>
          <w:rFonts w:eastAsia="Times New Roman" w:cs="Arial"/>
          <w:lang w:eastAsia="en-GB"/>
        </w:rPr>
        <w:t>Yours sincerely</w:t>
      </w:r>
    </w:p>
    <w:p w14:paraId="719FE9CC" w14:textId="77777777" w:rsidR="005F6358" w:rsidRPr="00561402" w:rsidRDefault="005F6358" w:rsidP="008B7037">
      <w:pPr>
        <w:spacing w:after="0"/>
        <w:rPr>
          <w:rFonts w:eastAsia="Times New Roman" w:cs="Arial"/>
          <w:lang w:eastAsia="en-GB"/>
        </w:rPr>
      </w:pPr>
    </w:p>
    <w:p w14:paraId="1ED92FD2" w14:textId="77777777" w:rsidR="005F6358" w:rsidRPr="00561402" w:rsidRDefault="005F6358" w:rsidP="008B7037">
      <w:pPr>
        <w:spacing w:after="0"/>
        <w:rPr>
          <w:rFonts w:eastAsia="Times New Roman" w:cs="Arial"/>
          <w:lang w:eastAsia="en-GB"/>
        </w:rPr>
      </w:pPr>
    </w:p>
    <w:p w14:paraId="7E768B01" w14:textId="77777777" w:rsidR="00942327" w:rsidRDefault="005F6358" w:rsidP="008B7037">
      <w:pPr>
        <w:autoSpaceDE w:val="0"/>
        <w:autoSpaceDN w:val="0"/>
        <w:adjustRightInd w:val="0"/>
        <w:spacing w:after="0"/>
        <w:rPr>
          <w:rFonts w:eastAsia="Times New Roman" w:cs="Arial"/>
          <w:b/>
          <w:bCs/>
        </w:rPr>
      </w:pPr>
      <w:r w:rsidRPr="00561402">
        <w:rPr>
          <w:rFonts w:eastAsia="Times New Roman" w:cs="Arial"/>
          <w:b/>
          <w:bCs/>
        </w:rPr>
        <w:t>Primary Care Prescriber signature: _______________________________</w:t>
      </w:r>
      <w:r w:rsidRPr="00561402">
        <w:rPr>
          <w:rFonts w:eastAsia="Times New Roman" w:cs="Arial"/>
          <w:b/>
          <w:bCs/>
        </w:rPr>
        <w:tab/>
      </w:r>
    </w:p>
    <w:p w14:paraId="0D0C56BF" w14:textId="668B061E" w:rsidR="005F6358" w:rsidRPr="00561402" w:rsidRDefault="005F6358" w:rsidP="008B7037">
      <w:pPr>
        <w:autoSpaceDE w:val="0"/>
        <w:autoSpaceDN w:val="0"/>
        <w:adjustRightInd w:val="0"/>
        <w:spacing w:after="0"/>
        <w:rPr>
          <w:rFonts w:eastAsia="Times New Roman" w:cs="Arial"/>
          <w:b/>
          <w:bCs/>
        </w:rPr>
      </w:pPr>
      <w:r w:rsidRPr="00561402">
        <w:rPr>
          <w:rFonts w:eastAsia="Times New Roman" w:cs="Arial"/>
          <w:b/>
          <w:bCs/>
        </w:rPr>
        <w:t xml:space="preserve">Date: ____________ </w:t>
      </w:r>
    </w:p>
    <w:p w14:paraId="2D688D7E" w14:textId="77777777" w:rsidR="005F6358" w:rsidRPr="00561402" w:rsidRDefault="005F6358" w:rsidP="008B7037">
      <w:pPr>
        <w:autoSpaceDE w:val="0"/>
        <w:autoSpaceDN w:val="0"/>
        <w:adjustRightInd w:val="0"/>
        <w:spacing w:after="0"/>
        <w:rPr>
          <w:rFonts w:eastAsia="Times New Roman" w:cs="Arial"/>
          <w:b/>
          <w:bCs/>
        </w:rPr>
      </w:pPr>
    </w:p>
    <w:p w14:paraId="1F08E5C7" w14:textId="77777777" w:rsidR="005F6358" w:rsidRPr="00561402" w:rsidRDefault="005F6358" w:rsidP="008B7037">
      <w:pPr>
        <w:autoSpaceDE w:val="0"/>
        <w:autoSpaceDN w:val="0"/>
        <w:adjustRightInd w:val="0"/>
        <w:spacing w:after="0"/>
        <w:rPr>
          <w:rFonts w:eastAsia="Times New Roman" w:cs="Arial"/>
          <w:b/>
          <w:bCs/>
        </w:rPr>
      </w:pPr>
    </w:p>
    <w:p w14:paraId="3363D651" w14:textId="77777777" w:rsidR="005F6358" w:rsidRPr="00561402" w:rsidRDefault="005F6358" w:rsidP="008B7037">
      <w:pPr>
        <w:autoSpaceDE w:val="0"/>
        <w:autoSpaceDN w:val="0"/>
        <w:adjustRightInd w:val="0"/>
        <w:spacing w:after="0"/>
        <w:rPr>
          <w:rFonts w:eastAsia="Times New Roman" w:cs="Arial"/>
          <w:b/>
          <w:bCs/>
        </w:rPr>
      </w:pPr>
    </w:p>
    <w:p w14:paraId="18219ECB" w14:textId="77777777" w:rsidR="005F6358" w:rsidRPr="00F13240" w:rsidRDefault="005F6358" w:rsidP="008B7037">
      <w:pPr>
        <w:autoSpaceDE w:val="0"/>
        <w:autoSpaceDN w:val="0"/>
        <w:adjustRightInd w:val="0"/>
        <w:spacing w:after="0"/>
        <w:rPr>
          <w:rFonts w:eastAsia="Times New Roman" w:cs="Arial"/>
          <w:sz w:val="20"/>
          <w:szCs w:val="20"/>
          <w:lang w:eastAsia="en-GB"/>
        </w:rPr>
      </w:pPr>
      <w:r w:rsidRPr="00561402">
        <w:rPr>
          <w:rFonts w:eastAsia="Times New Roman" w:cs="Arial"/>
          <w:b/>
          <w:bCs/>
        </w:rPr>
        <w:t>Primary Care Prescriber address/practice stamp</w:t>
      </w:r>
    </w:p>
    <w:p w14:paraId="5CD5A284" w14:textId="77777777" w:rsidR="005F6358" w:rsidRPr="00F13240" w:rsidRDefault="005F6358" w:rsidP="008B7037">
      <w:pPr>
        <w:autoSpaceDE w:val="0"/>
        <w:autoSpaceDN w:val="0"/>
        <w:adjustRightInd w:val="0"/>
        <w:spacing w:after="0"/>
        <w:rPr>
          <w:rFonts w:eastAsia="Times New Roman" w:cs="Arial"/>
          <w:lang w:eastAsia="en-GB"/>
        </w:rPr>
      </w:pPr>
    </w:p>
    <w:p w14:paraId="45E2BB9B" w14:textId="77777777" w:rsidR="00877E1D" w:rsidRPr="00F13240" w:rsidRDefault="00877E1D" w:rsidP="008B7037">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69A0" w14:textId="77777777" w:rsidR="00F25A7D" w:rsidRDefault="00F25A7D" w:rsidP="0087662D">
      <w:pPr>
        <w:spacing w:after="0" w:line="240" w:lineRule="auto"/>
      </w:pPr>
      <w:r>
        <w:separator/>
      </w:r>
    </w:p>
  </w:endnote>
  <w:endnote w:type="continuationSeparator" w:id="0">
    <w:p w14:paraId="24C7D39D" w14:textId="77777777" w:rsidR="00F25A7D" w:rsidRDefault="00F25A7D" w:rsidP="0087662D">
      <w:pPr>
        <w:spacing w:after="0" w:line="240" w:lineRule="auto"/>
      </w:pPr>
      <w:r>
        <w:continuationSeparator/>
      </w:r>
    </w:p>
  </w:endnote>
  <w:endnote w:type="continuationNotice" w:id="1">
    <w:p w14:paraId="308222DF" w14:textId="77777777" w:rsidR="00F25A7D" w:rsidRDefault="00F25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7BA2" w14:textId="77777777" w:rsidR="009108DB" w:rsidRDefault="00910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08A37CAD" w:rsidR="002C3526" w:rsidRPr="00EF4D31" w:rsidRDefault="002C3526"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F67AD3" id="Straight Connector 4"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5A4867">
          <w:rPr>
            <w:noProof/>
            <w:color w:val="768692"/>
            <w:sz w:val="25"/>
            <w:szCs w:val="25"/>
          </w:rPr>
          <w:t>Lisdexamfetamine for patients within adult services</w:t>
        </w:r>
        <w:r w:rsidRPr="00EF4D31">
          <w:rPr>
            <w:noProof/>
            <w:color w:val="768692"/>
            <w:sz w:val="25"/>
            <w:szCs w:val="25"/>
          </w:rPr>
          <w:fldChar w:fldCharType="end"/>
        </w:r>
      </w:p>
      <w:p w14:paraId="4994ED65" w14:textId="1269D3F0" w:rsidR="002C3526" w:rsidRDefault="005A4867" w:rsidP="00637261">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4888" w14:textId="77777777" w:rsidR="009108DB" w:rsidRDefault="00910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45CB9" w14:textId="77777777" w:rsidR="00F25A7D" w:rsidRDefault="00F25A7D" w:rsidP="0087662D">
      <w:pPr>
        <w:spacing w:after="0" w:line="240" w:lineRule="auto"/>
      </w:pPr>
      <w:r>
        <w:separator/>
      </w:r>
    </w:p>
  </w:footnote>
  <w:footnote w:type="continuationSeparator" w:id="0">
    <w:p w14:paraId="2A5522EB" w14:textId="77777777" w:rsidR="00F25A7D" w:rsidRDefault="00F25A7D" w:rsidP="0087662D">
      <w:pPr>
        <w:spacing w:after="0" w:line="240" w:lineRule="auto"/>
      </w:pPr>
      <w:r>
        <w:continuationSeparator/>
      </w:r>
    </w:p>
  </w:footnote>
  <w:footnote w:type="continuationNotice" w:id="1">
    <w:p w14:paraId="0E0681B7" w14:textId="77777777" w:rsidR="00F25A7D" w:rsidRDefault="00F25A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48A4" w14:textId="77777777" w:rsidR="009108DB" w:rsidRDefault="00910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5071" w14:textId="77777777" w:rsidR="009108DB" w:rsidRDefault="00910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2C3526"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2C3526" w:rsidRDefault="002C3526" w:rsidP="00C3089D">
              <w:pPr>
                <w:pStyle w:val="Classification"/>
              </w:pPr>
              <w:r>
                <w:t>Classification: Official</w:t>
              </w:r>
            </w:p>
          </w:tc>
        </w:sdtContent>
      </w:sdt>
    </w:tr>
    <w:tr w:rsidR="002C3526" w14:paraId="059FB345" w14:textId="77777777" w:rsidTr="00C3089D">
      <w:tc>
        <w:tcPr>
          <w:tcW w:w="6727" w:type="dxa"/>
        </w:tcPr>
        <w:p w14:paraId="540958C7" w14:textId="3B149F4C" w:rsidR="002C3526" w:rsidRDefault="002C3526" w:rsidP="00C3089D">
          <w:pPr>
            <w:pStyle w:val="Classification"/>
          </w:pPr>
          <w:r>
            <w:t>Publication approval reference: PAR1621</w:t>
          </w:r>
          <w:r w:rsidR="00561402">
            <w:t>_v</w:t>
          </w:r>
        </w:p>
      </w:tc>
    </w:tr>
  </w:tbl>
  <w:p w14:paraId="6C9D6A08" w14:textId="2A9C7C86" w:rsidR="002C3526" w:rsidRDefault="00561402">
    <w:pPr>
      <w:pStyle w:val="Header"/>
    </w:pPr>
    <w:r>
      <w:rPr>
        <w:noProof/>
      </w:rPr>
      <w:drawing>
        <wp:anchor distT="0" distB="0" distL="114300" distR="114300" simplePos="0" relativeHeight="251664384" behindDoc="1" locked="0" layoutInCell="1" allowOverlap="1" wp14:anchorId="573A0F65" wp14:editId="4792EBE8">
          <wp:simplePos x="0" y="0"/>
          <wp:positionH relativeFrom="page">
            <wp:posOffset>6016694</wp:posOffset>
          </wp:positionH>
          <wp:positionV relativeFrom="page">
            <wp:posOffset>449580</wp:posOffset>
          </wp:positionV>
          <wp:extent cx="1098000" cy="828000"/>
          <wp:effectExtent l="0" t="0" r="6985" b="0"/>
          <wp:wrapNone/>
          <wp:docPr id="2060060314" name="Picture 206006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526">
      <w:rPr>
        <w:noProof/>
      </w:rPr>
      <w:drawing>
        <wp:anchor distT="0" distB="0" distL="114300" distR="114300" simplePos="0" relativeHeight="251660288" behindDoc="1" locked="0" layoutInCell="1" allowOverlap="1" wp14:anchorId="1B143649" wp14:editId="0DFD8B03">
          <wp:simplePos x="0" y="0"/>
          <wp:positionH relativeFrom="column">
            <wp:posOffset>-381445</wp:posOffset>
          </wp:positionH>
          <wp:positionV relativeFrom="page">
            <wp:posOffset>583565</wp:posOffset>
          </wp:positionV>
          <wp:extent cx="1760400" cy="583200"/>
          <wp:effectExtent l="0" t="0" r="0" b="7620"/>
          <wp:wrapNone/>
          <wp:docPr id="1433947950" name="Picture 143394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259E2"/>
    <w:multiLevelType w:val="hybridMultilevel"/>
    <w:tmpl w:val="3A4E4D74"/>
    <w:lvl w:ilvl="0" w:tplc="DB7EF66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12C1A"/>
    <w:multiLevelType w:val="hybridMultilevel"/>
    <w:tmpl w:val="EB944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CF49A8"/>
    <w:multiLevelType w:val="hybridMultilevel"/>
    <w:tmpl w:val="9052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35805"/>
    <w:multiLevelType w:val="hybridMultilevel"/>
    <w:tmpl w:val="6B4E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F5BEA"/>
    <w:multiLevelType w:val="hybridMultilevel"/>
    <w:tmpl w:val="57CC9C00"/>
    <w:lvl w:ilvl="0" w:tplc="2C1C8F76">
      <w:start w:val="1"/>
      <w:numFmt w:val="bullet"/>
      <w:lvlText w:val=""/>
      <w:lvlJc w:val="left"/>
      <w:pPr>
        <w:ind w:left="720" w:hanging="360"/>
      </w:pPr>
      <w:rPr>
        <w:rFonts w:ascii="Symbol" w:hAnsi="Symbol" w:hint="default"/>
      </w:rPr>
    </w:lvl>
    <w:lvl w:ilvl="1" w:tplc="3AC04498">
      <w:start w:val="1"/>
      <w:numFmt w:val="bullet"/>
      <w:lvlText w:val=""/>
      <w:lvlJc w:val="left"/>
      <w:pPr>
        <w:ind w:left="1440" w:hanging="360"/>
      </w:pPr>
      <w:rPr>
        <w:rFonts w:ascii="Symbol" w:hAnsi="Symbol" w:hint="default"/>
      </w:rPr>
    </w:lvl>
    <w:lvl w:ilvl="2" w:tplc="E2EAECF4">
      <w:start w:val="1"/>
      <w:numFmt w:val="bullet"/>
      <w:lvlText w:val=""/>
      <w:lvlJc w:val="left"/>
      <w:pPr>
        <w:ind w:left="2160" w:hanging="360"/>
      </w:pPr>
      <w:rPr>
        <w:rFonts w:ascii="Wingdings" w:hAnsi="Wingdings" w:hint="default"/>
      </w:rPr>
    </w:lvl>
    <w:lvl w:ilvl="3" w:tplc="EA3456FC">
      <w:start w:val="1"/>
      <w:numFmt w:val="bullet"/>
      <w:lvlText w:val=""/>
      <w:lvlJc w:val="left"/>
      <w:pPr>
        <w:ind w:left="2880" w:hanging="360"/>
      </w:pPr>
      <w:rPr>
        <w:rFonts w:ascii="Symbol" w:hAnsi="Symbol" w:hint="default"/>
      </w:rPr>
    </w:lvl>
    <w:lvl w:ilvl="4" w:tplc="53DA6C42">
      <w:start w:val="1"/>
      <w:numFmt w:val="bullet"/>
      <w:lvlText w:val="o"/>
      <w:lvlJc w:val="left"/>
      <w:pPr>
        <w:ind w:left="3600" w:hanging="360"/>
      </w:pPr>
      <w:rPr>
        <w:rFonts w:ascii="Courier New" w:hAnsi="Courier New" w:hint="default"/>
      </w:rPr>
    </w:lvl>
    <w:lvl w:ilvl="5" w:tplc="7E0C26B6">
      <w:start w:val="1"/>
      <w:numFmt w:val="bullet"/>
      <w:lvlText w:val=""/>
      <w:lvlJc w:val="left"/>
      <w:pPr>
        <w:ind w:left="4320" w:hanging="360"/>
      </w:pPr>
      <w:rPr>
        <w:rFonts w:ascii="Wingdings" w:hAnsi="Wingdings" w:hint="default"/>
      </w:rPr>
    </w:lvl>
    <w:lvl w:ilvl="6" w:tplc="9AD08E86">
      <w:start w:val="1"/>
      <w:numFmt w:val="bullet"/>
      <w:lvlText w:val=""/>
      <w:lvlJc w:val="left"/>
      <w:pPr>
        <w:ind w:left="5040" w:hanging="360"/>
      </w:pPr>
      <w:rPr>
        <w:rFonts w:ascii="Symbol" w:hAnsi="Symbol" w:hint="default"/>
      </w:rPr>
    </w:lvl>
    <w:lvl w:ilvl="7" w:tplc="4DCCF20E">
      <w:start w:val="1"/>
      <w:numFmt w:val="bullet"/>
      <w:lvlText w:val="o"/>
      <w:lvlJc w:val="left"/>
      <w:pPr>
        <w:ind w:left="5760" w:hanging="360"/>
      </w:pPr>
      <w:rPr>
        <w:rFonts w:ascii="Courier New" w:hAnsi="Courier New" w:hint="default"/>
      </w:rPr>
    </w:lvl>
    <w:lvl w:ilvl="8" w:tplc="9730B1D0">
      <w:start w:val="1"/>
      <w:numFmt w:val="bullet"/>
      <w:lvlText w:val=""/>
      <w:lvlJc w:val="left"/>
      <w:pPr>
        <w:ind w:left="6480" w:hanging="360"/>
      </w:pPr>
      <w:rPr>
        <w:rFonts w:ascii="Wingdings" w:hAnsi="Wingdings" w:hint="default"/>
      </w:rPr>
    </w:lvl>
  </w:abstractNum>
  <w:abstractNum w:abstractNumId="8"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F22F71"/>
    <w:multiLevelType w:val="hybridMultilevel"/>
    <w:tmpl w:val="A1F0F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DA3C86"/>
    <w:multiLevelType w:val="hybridMultilevel"/>
    <w:tmpl w:val="43826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B02142"/>
    <w:multiLevelType w:val="hybridMultilevel"/>
    <w:tmpl w:val="589A6868"/>
    <w:lvl w:ilvl="0" w:tplc="DFC08692">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color w:val="005EB8"/>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1D7236"/>
    <w:multiLevelType w:val="hybridMultilevel"/>
    <w:tmpl w:val="9476E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918304">
    <w:abstractNumId w:val="7"/>
  </w:num>
  <w:num w:numId="2" w16cid:durableId="784613178">
    <w:abstractNumId w:val="2"/>
  </w:num>
  <w:num w:numId="3" w16cid:durableId="166755262">
    <w:abstractNumId w:val="13"/>
  </w:num>
  <w:num w:numId="4" w16cid:durableId="400257592">
    <w:abstractNumId w:val="9"/>
  </w:num>
  <w:num w:numId="5" w16cid:durableId="92407122">
    <w:abstractNumId w:val="10"/>
  </w:num>
  <w:num w:numId="6" w16cid:durableId="76169616">
    <w:abstractNumId w:val="0"/>
  </w:num>
  <w:num w:numId="7" w16cid:durableId="1435051835">
    <w:abstractNumId w:val="5"/>
  </w:num>
  <w:num w:numId="8" w16cid:durableId="568155332">
    <w:abstractNumId w:val="3"/>
  </w:num>
  <w:num w:numId="9" w16cid:durableId="256983511">
    <w:abstractNumId w:val="8"/>
  </w:num>
  <w:num w:numId="10" w16cid:durableId="79765303">
    <w:abstractNumId w:val="14"/>
  </w:num>
  <w:num w:numId="11" w16cid:durableId="804276733">
    <w:abstractNumId w:val="15"/>
  </w:num>
  <w:num w:numId="12" w16cid:durableId="485711762">
    <w:abstractNumId w:val="4"/>
  </w:num>
  <w:num w:numId="13" w16cid:durableId="1784105958">
    <w:abstractNumId w:val="1"/>
  </w:num>
  <w:num w:numId="14" w16cid:durableId="1638142374">
    <w:abstractNumId w:val="12"/>
  </w:num>
  <w:num w:numId="15" w16cid:durableId="557593724">
    <w:abstractNumId w:val="11"/>
  </w:num>
  <w:num w:numId="16" w16cid:durableId="111548987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G0AGgYx363NDm6Gg4gLQH8f24CLBlsMfyThcVqBH/Tz5QK4UA1Szrzoj7PCJsOz9WrH/m3jy9Ucb/yVLXWrdPQ==" w:salt="Q7f6omG0Ho7ueLpZGO/5O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0E2F"/>
    <w:rsid w:val="00031040"/>
    <w:rsid w:val="00032538"/>
    <w:rsid w:val="0003731C"/>
    <w:rsid w:val="00042AE7"/>
    <w:rsid w:val="00046C47"/>
    <w:rsid w:val="00051E9C"/>
    <w:rsid w:val="00053E69"/>
    <w:rsid w:val="00055685"/>
    <w:rsid w:val="000625E5"/>
    <w:rsid w:val="00063544"/>
    <w:rsid w:val="000652A2"/>
    <w:rsid w:val="00065565"/>
    <w:rsid w:val="00065775"/>
    <w:rsid w:val="00065B98"/>
    <w:rsid w:val="0006706A"/>
    <w:rsid w:val="00067C8D"/>
    <w:rsid w:val="00070CFF"/>
    <w:rsid w:val="00080C62"/>
    <w:rsid w:val="00084DC3"/>
    <w:rsid w:val="00091F97"/>
    <w:rsid w:val="00092621"/>
    <w:rsid w:val="0009626A"/>
    <w:rsid w:val="00096431"/>
    <w:rsid w:val="000979BA"/>
    <w:rsid w:val="000A1C3F"/>
    <w:rsid w:val="000A6D12"/>
    <w:rsid w:val="000B5C73"/>
    <w:rsid w:val="000C44F0"/>
    <w:rsid w:val="000C7037"/>
    <w:rsid w:val="000D1E44"/>
    <w:rsid w:val="000D5F9E"/>
    <w:rsid w:val="000E1BF6"/>
    <w:rsid w:val="000E5CFD"/>
    <w:rsid w:val="000E63B8"/>
    <w:rsid w:val="000E743E"/>
    <w:rsid w:val="000F4ABF"/>
    <w:rsid w:val="000F6CED"/>
    <w:rsid w:val="00101ECA"/>
    <w:rsid w:val="001031D5"/>
    <w:rsid w:val="001039DF"/>
    <w:rsid w:val="00104888"/>
    <w:rsid w:val="001130B8"/>
    <w:rsid w:val="00117315"/>
    <w:rsid w:val="001206C6"/>
    <w:rsid w:val="001213C9"/>
    <w:rsid w:val="00127457"/>
    <w:rsid w:val="00127FD8"/>
    <w:rsid w:val="00132FF4"/>
    <w:rsid w:val="00137F85"/>
    <w:rsid w:val="0014209C"/>
    <w:rsid w:val="0014434C"/>
    <w:rsid w:val="001468BD"/>
    <w:rsid w:val="00150BBB"/>
    <w:rsid w:val="001518FB"/>
    <w:rsid w:val="0015685E"/>
    <w:rsid w:val="001636D7"/>
    <w:rsid w:val="00163D1F"/>
    <w:rsid w:val="00166280"/>
    <w:rsid w:val="00173C0C"/>
    <w:rsid w:val="00176A87"/>
    <w:rsid w:val="00181489"/>
    <w:rsid w:val="00181953"/>
    <w:rsid w:val="00182AA9"/>
    <w:rsid w:val="00186EA2"/>
    <w:rsid w:val="00191F99"/>
    <w:rsid w:val="00193C19"/>
    <w:rsid w:val="00195599"/>
    <w:rsid w:val="001972DA"/>
    <w:rsid w:val="001A1DB6"/>
    <w:rsid w:val="001A3A33"/>
    <w:rsid w:val="001B096D"/>
    <w:rsid w:val="001B7860"/>
    <w:rsid w:val="001C1C96"/>
    <w:rsid w:val="001C2FA2"/>
    <w:rsid w:val="001C3E4B"/>
    <w:rsid w:val="001C57F1"/>
    <w:rsid w:val="001D124F"/>
    <w:rsid w:val="001D20B3"/>
    <w:rsid w:val="001D2756"/>
    <w:rsid w:val="001D3410"/>
    <w:rsid w:val="001E0A5E"/>
    <w:rsid w:val="001E3E2A"/>
    <w:rsid w:val="001E7AAA"/>
    <w:rsid w:val="001F04D1"/>
    <w:rsid w:val="001F2FFE"/>
    <w:rsid w:val="001F3C1D"/>
    <w:rsid w:val="001F4ECE"/>
    <w:rsid w:val="001F6FD3"/>
    <w:rsid w:val="00205AE1"/>
    <w:rsid w:val="002102CD"/>
    <w:rsid w:val="002109B2"/>
    <w:rsid w:val="00214083"/>
    <w:rsid w:val="002170F9"/>
    <w:rsid w:val="00221A17"/>
    <w:rsid w:val="0022471E"/>
    <w:rsid w:val="00230445"/>
    <w:rsid w:val="00230F2C"/>
    <w:rsid w:val="00232C40"/>
    <w:rsid w:val="00234C3F"/>
    <w:rsid w:val="00236640"/>
    <w:rsid w:val="00237CAB"/>
    <w:rsid w:val="00243CF1"/>
    <w:rsid w:val="0024571E"/>
    <w:rsid w:val="00246CC5"/>
    <w:rsid w:val="00252052"/>
    <w:rsid w:val="00254A99"/>
    <w:rsid w:val="00256BBF"/>
    <w:rsid w:val="00271DA1"/>
    <w:rsid w:val="00271F18"/>
    <w:rsid w:val="00281F31"/>
    <w:rsid w:val="0028289C"/>
    <w:rsid w:val="002829B6"/>
    <w:rsid w:val="002864DA"/>
    <w:rsid w:val="0028743E"/>
    <w:rsid w:val="0029228C"/>
    <w:rsid w:val="00295135"/>
    <w:rsid w:val="002A1D88"/>
    <w:rsid w:val="002A4121"/>
    <w:rsid w:val="002A451D"/>
    <w:rsid w:val="002B3965"/>
    <w:rsid w:val="002B6C74"/>
    <w:rsid w:val="002C1080"/>
    <w:rsid w:val="002C1756"/>
    <w:rsid w:val="002C1FC3"/>
    <w:rsid w:val="002C3526"/>
    <w:rsid w:val="002C36BE"/>
    <w:rsid w:val="002C69B2"/>
    <w:rsid w:val="002D0399"/>
    <w:rsid w:val="002D32AD"/>
    <w:rsid w:val="002D5EC6"/>
    <w:rsid w:val="002D6DA8"/>
    <w:rsid w:val="002E0340"/>
    <w:rsid w:val="002E64F1"/>
    <w:rsid w:val="00300AFE"/>
    <w:rsid w:val="00303318"/>
    <w:rsid w:val="00316A2C"/>
    <w:rsid w:val="0031762F"/>
    <w:rsid w:val="00320028"/>
    <w:rsid w:val="00321536"/>
    <w:rsid w:val="0032453F"/>
    <w:rsid w:val="00324C69"/>
    <w:rsid w:val="0032558C"/>
    <w:rsid w:val="00327EC5"/>
    <w:rsid w:val="00334710"/>
    <w:rsid w:val="00334B2C"/>
    <w:rsid w:val="00335640"/>
    <w:rsid w:val="00335935"/>
    <w:rsid w:val="00337F56"/>
    <w:rsid w:val="003422DE"/>
    <w:rsid w:val="0034687F"/>
    <w:rsid w:val="00347990"/>
    <w:rsid w:val="003512FF"/>
    <w:rsid w:val="003569AC"/>
    <w:rsid w:val="0035702F"/>
    <w:rsid w:val="00361F68"/>
    <w:rsid w:val="00362B20"/>
    <w:rsid w:val="00364111"/>
    <w:rsid w:val="00364AE4"/>
    <w:rsid w:val="00364CD9"/>
    <w:rsid w:val="00370966"/>
    <w:rsid w:val="003736AF"/>
    <w:rsid w:val="003767F5"/>
    <w:rsid w:val="003832B6"/>
    <w:rsid w:val="00393796"/>
    <w:rsid w:val="00395BCB"/>
    <w:rsid w:val="00397375"/>
    <w:rsid w:val="00397EA3"/>
    <w:rsid w:val="003A0310"/>
    <w:rsid w:val="003B03B0"/>
    <w:rsid w:val="003B5326"/>
    <w:rsid w:val="003C1546"/>
    <w:rsid w:val="003C291F"/>
    <w:rsid w:val="003D0261"/>
    <w:rsid w:val="003D163E"/>
    <w:rsid w:val="003D3182"/>
    <w:rsid w:val="003D4B49"/>
    <w:rsid w:val="003E25EA"/>
    <w:rsid w:val="003E6BAD"/>
    <w:rsid w:val="003E7515"/>
    <w:rsid w:val="003E7F57"/>
    <w:rsid w:val="003F3997"/>
    <w:rsid w:val="003F53C9"/>
    <w:rsid w:val="00404C93"/>
    <w:rsid w:val="00411634"/>
    <w:rsid w:val="00412A51"/>
    <w:rsid w:val="004206F9"/>
    <w:rsid w:val="004243EF"/>
    <w:rsid w:val="00425C08"/>
    <w:rsid w:val="00426DE1"/>
    <w:rsid w:val="004301BF"/>
    <w:rsid w:val="00431CDC"/>
    <w:rsid w:val="00441F07"/>
    <w:rsid w:val="004470C5"/>
    <w:rsid w:val="004475E1"/>
    <w:rsid w:val="00447C55"/>
    <w:rsid w:val="00450FE2"/>
    <w:rsid w:val="00454EBC"/>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F0714"/>
    <w:rsid w:val="004F3450"/>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2047"/>
    <w:rsid w:val="00553C58"/>
    <w:rsid w:val="00553DF7"/>
    <w:rsid w:val="00561402"/>
    <w:rsid w:val="0056444A"/>
    <w:rsid w:val="00567D84"/>
    <w:rsid w:val="00575F99"/>
    <w:rsid w:val="00582F77"/>
    <w:rsid w:val="0059083D"/>
    <w:rsid w:val="00595041"/>
    <w:rsid w:val="00595B0A"/>
    <w:rsid w:val="00596F2A"/>
    <w:rsid w:val="005A01FF"/>
    <w:rsid w:val="005A175B"/>
    <w:rsid w:val="005A4867"/>
    <w:rsid w:val="005A5C7B"/>
    <w:rsid w:val="005B431B"/>
    <w:rsid w:val="005C1E75"/>
    <w:rsid w:val="005C2437"/>
    <w:rsid w:val="005C3015"/>
    <w:rsid w:val="005C48AE"/>
    <w:rsid w:val="005C61AE"/>
    <w:rsid w:val="005C78E5"/>
    <w:rsid w:val="005D08B4"/>
    <w:rsid w:val="005D2143"/>
    <w:rsid w:val="005D7180"/>
    <w:rsid w:val="005E281F"/>
    <w:rsid w:val="005E541C"/>
    <w:rsid w:val="005E6488"/>
    <w:rsid w:val="005F463D"/>
    <w:rsid w:val="005F6358"/>
    <w:rsid w:val="006025E4"/>
    <w:rsid w:val="00606660"/>
    <w:rsid w:val="00607027"/>
    <w:rsid w:val="00612B55"/>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2B9B"/>
    <w:rsid w:val="00673B7A"/>
    <w:rsid w:val="00684EB3"/>
    <w:rsid w:val="006A1C3F"/>
    <w:rsid w:val="006A35B2"/>
    <w:rsid w:val="006A77D6"/>
    <w:rsid w:val="006A7F2C"/>
    <w:rsid w:val="006B1367"/>
    <w:rsid w:val="006B245C"/>
    <w:rsid w:val="006B4B99"/>
    <w:rsid w:val="006B6C80"/>
    <w:rsid w:val="006C44AF"/>
    <w:rsid w:val="006C782B"/>
    <w:rsid w:val="006D4AFF"/>
    <w:rsid w:val="006D4B1B"/>
    <w:rsid w:val="006D4DCC"/>
    <w:rsid w:val="006D559B"/>
    <w:rsid w:val="006D77DA"/>
    <w:rsid w:val="006E0437"/>
    <w:rsid w:val="006E2338"/>
    <w:rsid w:val="006E2D55"/>
    <w:rsid w:val="006E40C7"/>
    <w:rsid w:val="006F289F"/>
    <w:rsid w:val="006F28E4"/>
    <w:rsid w:val="006F3BBA"/>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7618"/>
    <w:rsid w:val="007555AA"/>
    <w:rsid w:val="00757E5D"/>
    <w:rsid w:val="00757F9E"/>
    <w:rsid w:val="007623B6"/>
    <w:rsid w:val="007634F4"/>
    <w:rsid w:val="0076450B"/>
    <w:rsid w:val="00765204"/>
    <w:rsid w:val="00770946"/>
    <w:rsid w:val="00774F7C"/>
    <w:rsid w:val="00781B3B"/>
    <w:rsid w:val="00790845"/>
    <w:rsid w:val="00794292"/>
    <w:rsid w:val="00797F3F"/>
    <w:rsid w:val="007A2AF0"/>
    <w:rsid w:val="007A3CC6"/>
    <w:rsid w:val="007A4A79"/>
    <w:rsid w:val="007B54C4"/>
    <w:rsid w:val="007B739A"/>
    <w:rsid w:val="007B74CC"/>
    <w:rsid w:val="007B76B0"/>
    <w:rsid w:val="007C2F00"/>
    <w:rsid w:val="007C6B10"/>
    <w:rsid w:val="007C6E86"/>
    <w:rsid w:val="007C7198"/>
    <w:rsid w:val="007C7494"/>
    <w:rsid w:val="007D4F4F"/>
    <w:rsid w:val="007E228E"/>
    <w:rsid w:val="007E4BD7"/>
    <w:rsid w:val="007E547C"/>
    <w:rsid w:val="007F2CD7"/>
    <w:rsid w:val="007F3977"/>
    <w:rsid w:val="007F3F28"/>
    <w:rsid w:val="008009CB"/>
    <w:rsid w:val="00802960"/>
    <w:rsid w:val="00802BC6"/>
    <w:rsid w:val="00805F12"/>
    <w:rsid w:val="00806A3A"/>
    <w:rsid w:val="00806AB9"/>
    <w:rsid w:val="008210A6"/>
    <w:rsid w:val="00822096"/>
    <w:rsid w:val="008359A8"/>
    <w:rsid w:val="00841BE2"/>
    <w:rsid w:val="008426BA"/>
    <w:rsid w:val="008432B9"/>
    <w:rsid w:val="008466C6"/>
    <w:rsid w:val="00846A4A"/>
    <w:rsid w:val="00853E84"/>
    <w:rsid w:val="00856710"/>
    <w:rsid w:val="00862DC4"/>
    <w:rsid w:val="00862E88"/>
    <w:rsid w:val="00866650"/>
    <w:rsid w:val="00867FD9"/>
    <w:rsid w:val="00871AF9"/>
    <w:rsid w:val="00872D8A"/>
    <w:rsid w:val="0087662D"/>
    <w:rsid w:val="00877B39"/>
    <w:rsid w:val="00877E1D"/>
    <w:rsid w:val="008818E7"/>
    <w:rsid w:val="0088256F"/>
    <w:rsid w:val="008844B1"/>
    <w:rsid w:val="00885C4A"/>
    <w:rsid w:val="0088715B"/>
    <w:rsid w:val="00891224"/>
    <w:rsid w:val="00892928"/>
    <w:rsid w:val="008A206B"/>
    <w:rsid w:val="008A2569"/>
    <w:rsid w:val="008A6DE5"/>
    <w:rsid w:val="008B44C1"/>
    <w:rsid w:val="008B4B43"/>
    <w:rsid w:val="008B6013"/>
    <w:rsid w:val="008B7037"/>
    <w:rsid w:val="008B767E"/>
    <w:rsid w:val="008D3057"/>
    <w:rsid w:val="008D5F8F"/>
    <w:rsid w:val="008D6AED"/>
    <w:rsid w:val="008E48C4"/>
    <w:rsid w:val="008E584D"/>
    <w:rsid w:val="008E62E9"/>
    <w:rsid w:val="008F47B1"/>
    <w:rsid w:val="009038BB"/>
    <w:rsid w:val="009067F0"/>
    <w:rsid w:val="00907EB0"/>
    <w:rsid w:val="009108DB"/>
    <w:rsid w:val="00912A1D"/>
    <w:rsid w:val="009142FC"/>
    <w:rsid w:val="00916006"/>
    <w:rsid w:val="00922068"/>
    <w:rsid w:val="00933A4C"/>
    <w:rsid w:val="00942327"/>
    <w:rsid w:val="00943E35"/>
    <w:rsid w:val="00944BA0"/>
    <w:rsid w:val="00946248"/>
    <w:rsid w:val="009509FD"/>
    <w:rsid w:val="009533A6"/>
    <w:rsid w:val="00956C8E"/>
    <w:rsid w:val="009610F0"/>
    <w:rsid w:val="00964CEB"/>
    <w:rsid w:val="00965B22"/>
    <w:rsid w:val="009704AA"/>
    <w:rsid w:val="0097517B"/>
    <w:rsid w:val="00982031"/>
    <w:rsid w:val="0098298F"/>
    <w:rsid w:val="00983EF3"/>
    <w:rsid w:val="00985C56"/>
    <w:rsid w:val="00986D3D"/>
    <w:rsid w:val="00991D9D"/>
    <w:rsid w:val="00995EAE"/>
    <w:rsid w:val="009A16D5"/>
    <w:rsid w:val="009A2F28"/>
    <w:rsid w:val="009A5568"/>
    <w:rsid w:val="009A5F87"/>
    <w:rsid w:val="009B36E7"/>
    <w:rsid w:val="009B44E1"/>
    <w:rsid w:val="009C1B55"/>
    <w:rsid w:val="009C4C14"/>
    <w:rsid w:val="009C57DE"/>
    <w:rsid w:val="009D1C3D"/>
    <w:rsid w:val="009D47A8"/>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57B8"/>
    <w:rsid w:val="00A32B8B"/>
    <w:rsid w:val="00A33B0A"/>
    <w:rsid w:val="00A371DB"/>
    <w:rsid w:val="00A4762E"/>
    <w:rsid w:val="00A525CA"/>
    <w:rsid w:val="00A547E1"/>
    <w:rsid w:val="00A54EC2"/>
    <w:rsid w:val="00A557C0"/>
    <w:rsid w:val="00A624F4"/>
    <w:rsid w:val="00A63ACD"/>
    <w:rsid w:val="00A6476C"/>
    <w:rsid w:val="00A64BF1"/>
    <w:rsid w:val="00A73796"/>
    <w:rsid w:val="00A75F99"/>
    <w:rsid w:val="00A807BD"/>
    <w:rsid w:val="00A81545"/>
    <w:rsid w:val="00A836C4"/>
    <w:rsid w:val="00A837C8"/>
    <w:rsid w:val="00A84C2C"/>
    <w:rsid w:val="00A84E41"/>
    <w:rsid w:val="00A96801"/>
    <w:rsid w:val="00AA3E21"/>
    <w:rsid w:val="00AA41D4"/>
    <w:rsid w:val="00AA4BBC"/>
    <w:rsid w:val="00AB0236"/>
    <w:rsid w:val="00AB2869"/>
    <w:rsid w:val="00AB5BA1"/>
    <w:rsid w:val="00AC1D52"/>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815"/>
    <w:rsid w:val="00B234E7"/>
    <w:rsid w:val="00B27C36"/>
    <w:rsid w:val="00B30EDA"/>
    <w:rsid w:val="00B32EFF"/>
    <w:rsid w:val="00B33A9E"/>
    <w:rsid w:val="00B41B88"/>
    <w:rsid w:val="00B4379B"/>
    <w:rsid w:val="00B44A56"/>
    <w:rsid w:val="00B44E04"/>
    <w:rsid w:val="00B47638"/>
    <w:rsid w:val="00B47F83"/>
    <w:rsid w:val="00B54B34"/>
    <w:rsid w:val="00B5529F"/>
    <w:rsid w:val="00B57455"/>
    <w:rsid w:val="00B57C9B"/>
    <w:rsid w:val="00B61CA4"/>
    <w:rsid w:val="00B648CF"/>
    <w:rsid w:val="00B67DAB"/>
    <w:rsid w:val="00B708F7"/>
    <w:rsid w:val="00B712E5"/>
    <w:rsid w:val="00B71EE0"/>
    <w:rsid w:val="00B72090"/>
    <w:rsid w:val="00B82416"/>
    <w:rsid w:val="00B858F0"/>
    <w:rsid w:val="00B87A67"/>
    <w:rsid w:val="00B92DDF"/>
    <w:rsid w:val="00B964E3"/>
    <w:rsid w:val="00B97BED"/>
    <w:rsid w:val="00BA1AE8"/>
    <w:rsid w:val="00BA24D9"/>
    <w:rsid w:val="00BB0368"/>
    <w:rsid w:val="00BB49AD"/>
    <w:rsid w:val="00BB5065"/>
    <w:rsid w:val="00BB5C60"/>
    <w:rsid w:val="00BB700A"/>
    <w:rsid w:val="00BC5C31"/>
    <w:rsid w:val="00BC5E18"/>
    <w:rsid w:val="00BD02D8"/>
    <w:rsid w:val="00BD5B04"/>
    <w:rsid w:val="00BE1451"/>
    <w:rsid w:val="00BF02FA"/>
    <w:rsid w:val="00BF1DF5"/>
    <w:rsid w:val="00BF50E1"/>
    <w:rsid w:val="00C00D54"/>
    <w:rsid w:val="00C01923"/>
    <w:rsid w:val="00C10ED6"/>
    <w:rsid w:val="00C13AA2"/>
    <w:rsid w:val="00C238DB"/>
    <w:rsid w:val="00C23955"/>
    <w:rsid w:val="00C24F4B"/>
    <w:rsid w:val="00C275E9"/>
    <w:rsid w:val="00C27AA2"/>
    <w:rsid w:val="00C3089D"/>
    <w:rsid w:val="00C32D59"/>
    <w:rsid w:val="00C32F9E"/>
    <w:rsid w:val="00C3345A"/>
    <w:rsid w:val="00C369E9"/>
    <w:rsid w:val="00C46976"/>
    <w:rsid w:val="00C5228B"/>
    <w:rsid w:val="00C527A1"/>
    <w:rsid w:val="00C60CEE"/>
    <w:rsid w:val="00C62383"/>
    <w:rsid w:val="00C63064"/>
    <w:rsid w:val="00C73CAA"/>
    <w:rsid w:val="00C823A4"/>
    <w:rsid w:val="00C83A02"/>
    <w:rsid w:val="00C84840"/>
    <w:rsid w:val="00C85511"/>
    <w:rsid w:val="00C87950"/>
    <w:rsid w:val="00C9099E"/>
    <w:rsid w:val="00C92AFF"/>
    <w:rsid w:val="00C95E86"/>
    <w:rsid w:val="00CA1398"/>
    <w:rsid w:val="00CA2577"/>
    <w:rsid w:val="00CA3320"/>
    <w:rsid w:val="00CC339E"/>
    <w:rsid w:val="00CC3DC0"/>
    <w:rsid w:val="00CC475D"/>
    <w:rsid w:val="00CC5377"/>
    <w:rsid w:val="00CC68BF"/>
    <w:rsid w:val="00CC6A32"/>
    <w:rsid w:val="00CD1B89"/>
    <w:rsid w:val="00CD6369"/>
    <w:rsid w:val="00CE0B03"/>
    <w:rsid w:val="00CE280B"/>
    <w:rsid w:val="00CE510C"/>
    <w:rsid w:val="00CE782A"/>
    <w:rsid w:val="00CF0694"/>
    <w:rsid w:val="00CF37C7"/>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3615"/>
    <w:rsid w:val="00D87B9D"/>
    <w:rsid w:val="00D9456C"/>
    <w:rsid w:val="00D95E41"/>
    <w:rsid w:val="00D9670D"/>
    <w:rsid w:val="00DA4CF2"/>
    <w:rsid w:val="00DA4F5F"/>
    <w:rsid w:val="00DA666E"/>
    <w:rsid w:val="00DB3315"/>
    <w:rsid w:val="00DB59C8"/>
    <w:rsid w:val="00DC287B"/>
    <w:rsid w:val="00DC50D1"/>
    <w:rsid w:val="00DC681C"/>
    <w:rsid w:val="00DD0D1C"/>
    <w:rsid w:val="00DD64A4"/>
    <w:rsid w:val="00DD6EC1"/>
    <w:rsid w:val="00DE0A69"/>
    <w:rsid w:val="00DE19AD"/>
    <w:rsid w:val="00DE5F89"/>
    <w:rsid w:val="00DE63FD"/>
    <w:rsid w:val="00DF18B5"/>
    <w:rsid w:val="00DF1B3F"/>
    <w:rsid w:val="00DF69E3"/>
    <w:rsid w:val="00DF7950"/>
    <w:rsid w:val="00E014D0"/>
    <w:rsid w:val="00E048B4"/>
    <w:rsid w:val="00E06273"/>
    <w:rsid w:val="00E17AC2"/>
    <w:rsid w:val="00E20D4E"/>
    <w:rsid w:val="00E21B0C"/>
    <w:rsid w:val="00E236CE"/>
    <w:rsid w:val="00E30436"/>
    <w:rsid w:val="00E3221B"/>
    <w:rsid w:val="00E32C4B"/>
    <w:rsid w:val="00E41C5F"/>
    <w:rsid w:val="00E50AEB"/>
    <w:rsid w:val="00E5276F"/>
    <w:rsid w:val="00E54E90"/>
    <w:rsid w:val="00E553BD"/>
    <w:rsid w:val="00E739FE"/>
    <w:rsid w:val="00E85523"/>
    <w:rsid w:val="00E935DD"/>
    <w:rsid w:val="00EA0F68"/>
    <w:rsid w:val="00EA562F"/>
    <w:rsid w:val="00EA7FCA"/>
    <w:rsid w:val="00EB3E98"/>
    <w:rsid w:val="00EB55B3"/>
    <w:rsid w:val="00EB7CBC"/>
    <w:rsid w:val="00EC08B9"/>
    <w:rsid w:val="00EC2AD8"/>
    <w:rsid w:val="00ED0A4B"/>
    <w:rsid w:val="00ED1287"/>
    <w:rsid w:val="00ED1C37"/>
    <w:rsid w:val="00ED5C88"/>
    <w:rsid w:val="00ED684C"/>
    <w:rsid w:val="00ED6BD6"/>
    <w:rsid w:val="00EE03F6"/>
    <w:rsid w:val="00EF11B8"/>
    <w:rsid w:val="00EF1D4C"/>
    <w:rsid w:val="00EF4D31"/>
    <w:rsid w:val="00F02163"/>
    <w:rsid w:val="00F0435A"/>
    <w:rsid w:val="00F048FF"/>
    <w:rsid w:val="00F13240"/>
    <w:rsid w:val="00F1471A"/>
    <w:rsid w:val="00F17CC2"/>
    <w:rsid w:val="00F17F2B"/>
    <w:rsid w:val="00F24B0B"/>
    <w:rsid w:val="00F25A7D"/>
    <w:rsid w:val="00F25E95"/>
    <w:rsid w:val="00F30F74"/>
    <w:rsid w:val="00F47C3E"/>
    <w:rsid w:val="00F53290"/>
    <w:rsid w:val="00F55E49"/>
    <w:rsid w:val="00F56535"/>
    <w:rsid w:val="00F60DBE"/>
    <w:rsid w:val="00F73128"/>
    <w:rsid w:val="00F73DF4"/>
    <w:rsid w:val="00F74490"/>
    <w:rsid w:val="00F77963"/>
    <w:rsid w:val="00F81739"/>
    <w:rsid w:val="00F81982"/>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0AFD7CB5"/>
    <w:rsid w:val="1014B5D7"/>
    <w:rsid w:val="11692FF0"/>
    <w:rsid w:val="15886AE8"/>
    <w:rsid w:val="2E93F233"/>
    <w:rsid w:val="3A1A6CD9"/>
    <w:rsid w:val="3E2DD5A8"/>
    <w:rsid w:val="67C06949"/>
    <w:rsid w:val="75CD9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0"/>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245973">
      <w:bodyDiv w:val="1"/>
      <w:marLeft w:val="0"/>
      <w:marRight w:val="0"/>
      <w:marTop w:val="0"/>
      <w:marBottom w:val="0"/>
      <w:divBdr>
        <w:top w:val="none" w:sz="0" w:space="0" w:color="auto"/>
        <w:left w:val="none" w:sz="0" w:space="0" w:color="auto"/>
        <w:bottom w:val="none" w:sz="0" w:space="0" w:color="auto"/>
        <w:right w:val="none" w:sz="0" w:space="0" w:color="auto"/>
      </w:divBdr>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358849487">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nf.nice.org.uk/?" TargetMode="External"/><Relationship Id="rId18" Type="http://schemas.openxmlformats.org/officeDocument/2006/relationships/hyperlink" Target="https://www.gov.uk/government/organisations/medicines-and-healthcare-products-regulatory-agency" TargetMode="External"/><Relationship Id="rId26" Type="http://schemas.openxmlformats.org/officeDocument/2006/relationships/hyperlink" Target="https://www.nice.org.uk/guidance/ng87/chapter/Recommendations" TargetMode="External"/><Relationship Id="rId39" Type="http://schemas.openxmlformats.org/officeDocument/2006/relationships/hyperlink" Target="https://www.gov.uk/adhd-and-driving" TargetMode="External"/><Relationship Id="rId21" Type="http://schemas.openxmlformats.org/officeDocument/2006/relationships/header" Target="header2.xml"/><Relationship Id="rId34" Type="http://schemas.openxmlformats.org/officeDocument/2006/relationships/hyperlink" Target="https://bnf.nice.org.uk/drugs/" TargetMode="External"/><Relationship Id="rId42" Type="http://schemas.openxmlformats.org/officeDocument/2006/relationships/hyperlink" Target="https://www.nhs.uk/conditions/attention-deficit-hyperactivity-disorder-adhd/" TargetMode="External"/><Relationship Id="rId47" Type="http://schemas.openxmlformats.org/officeDocument/2006/relationships/hyperlink" Target="https://www.nice.org.uk/guidance/ng87/" TargetMode="External"/><Relationship Id="rId50" Type="http://schemas.openxmlformats.org/officeDocument/2006/relationships/hyperlink" Target="https://www.medicines.org.uk/emc/product/6828/smpc" TargetMode="External"/><Relationship Id="rId55" Type="http://schemas.openxmlformats.org/officeDocument/2006/relationships/hyperlink" Target="https://cks.nice.org.uk/topics/attention-deficit-hyperactivity-disorder/prescribing-information/amfetamin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dicines.org.uk/emc/" TargetMode="External"/><Relationship Id="rId29" Type="http://schemas.openxmlformats.org/officeDocument/2006/relationships/hyperlink" Target="https://bnf.nice.org.uk/drugs/" TargetMode="Externa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s://www.medicines.org.uk/emc/search?q=lisdexamfetamine" TargetMode="External"/><Relationship Id="rId37" Type="http://schemas.openxmlformats.org/officeDocument/2006/relationships/hyperlink" Target="https://www.nice.org.uk/guidance/ng87/" TargetMode="External"/><Relationship Id="rId40" Type="http://schemas.openxmlformats.org/officeDocument/2006/relationships/hyperlink" Target="https://www.gov.uk/narcolepsy-and-driving" TargetMode="External"/><Relationship Id="rId45" Type="http://schemas.openxmlformats.org/officeDocument/2006/relationships/hyperlink" Target="https://www.medicinesinpregnancy.org/bumps/monographs/USE-OF-AMFETAMINES-IN-PREGNANCY/" TargetMode="External"/><Relationship Id="rId53" Type="http://schemas.openxmlformats.org/officeDocument/2006/relationships/hyperlink" Target="https://www.gov.uk/drug-driving-law" TargetMode="External"/><Relationship Id="rId58" Type="http://schemas.openxmlformats.org/officeDocument/2006/relationships/hyperlink" Target="https://www.gmc-uk.org/ethical-guidance/ethical-guidance-for-doctors/good-practice-in-prescribing-and-managing-medicines-and-devices/shared-care" TargetMode="Externa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hyperlink" Target="https://www.nice.org.uk/" TargetMode="External"/><Relationship Id="rId14" Type="http://schemas.openxmlformats.org/officeDocument/2006/relationships/hyperlink" Target="https://www.gov.uk/government/organisations/medicines-and-healthcare-products-regulatory-agency" TargetMode="External"/><Relationship Id="rId22" Type="http://schemas.openxmlformats.org/officeDocument/2006/relationships/footer" Target="footer1.xml"/><Relationship Id="rId27" Type="http://schemas.openxmlformats.org/officeDocument/2006/relationships/hyperlink" Target="https://www.nice.org.uk/guidance/ng46/chapter/Recommendations" TargetMode="External"/><Relationship Id="rId30" Type="http://schemas.openxmlformats.org/officeDocument/2006/relationships/hyperlink" Target="https://www.medicines.org.uk/emc/" TargetMode="External"/><Relationship Id="rId35" Type="http://schemas.openxmlformats.org/officeDocument/2006/relationships/hyperlink" Target="https://www.medicines.org.uk/emc/" TargetMode="External"/><Relationship Id="rId43" Type="http://schemas.openxmlformats.org/officeDocument/2006/relationships/hyperlink" Target="https://www.narcolepsy.org.uk/resources/lisdexamfetamine" TargetMode="External"/><Relationship Id="rId48" Type="http://schemas.openxmlformats.org/officeDocument/2006/relationships/hyperlink" Target="https://bnf.nice.org.uk/" TargetMode="External"/><Relationship Id="rId56" Type="http://schemas.openxmlformats.org/officeDocument/2006/relationships/hyperlink" Target="https://www.sps.nhs.uk/articles/rmoc-shared-care-guidance/" TargetMode="External"/><Relationship Id="rId8" Type="http://schemas.openxmlformats.org/officeDocument/2006/relationships/webSettings" Target="webSettings.xml"/><Relationship Id="rId51" Type="http://schemas.openxmlformats.org/officeDocument/2006/relationships/hyperlink" Target="https://renal.org/health-professionals/information-resources/uk-eckd-guide/ckd-stages" TargetMode="External"/><Relationship Id="rId3" Type="http://schemas.openxmlformats.org/officeDocument/2006/relationships/customXml" Target="../customXml/item3.xml"/><Relationship Id="rId12" Type="http://schemas.openxmlformats.org/officeDocument/2006/relationships/hyperlink" Target="https://www.medicines.org.uk/emc/" TargetMode="External"/><Relationship Id="rId17" Type="http://schemas.openxmlformats.org/officeDocument/2006/relationships/hyperlink" Target="https://bnf.nice.org.uk/?" TargetMode="External"/><Relationship Id="rId25" Type="http://schemas.openxmlformats.org/officeDocument/2006/relationships/footer" Target="footer3.xml"/><Relationship Id="rId33" Type="http://schemas.openxmlformats.org/officeDocument/2006/relationships/hyperlink" Target="https://bnf.nice.org.uk/guidance/controlled-drugs-and-drug-dependence.html" TargetMode="External"/><Relationship Id="rId38" Type="http://schemas.openxmlformats.org/officeDocument/2006/relationships/hyperlink" Target="https://www.gov.uk/drug-driving-law" TargetMode="External"/><Relationship Id="rId46" Type="http://schemas.openxmlformats.org/officeDocument/2006/relationships/hyperlink" Target="https://www.sps.nhs.uk/articles/safety-in-lactation-drugs-for-adhd/" TargetMode="External"/><Relationship Id="rId59" Type="http://schemas.openxmlformats.org/officeDocument/2006/relationships/hyperlink" Target="https://www.nice.org.uk/guidance/ng197/" TargetMode="External"/><Relationship Id="rId20" Type="http://schemas.openxmlformats.org/officeDocument/2006/relationships/header" Target="header1.xml"/><Relationship Id="rId41" Type="http://schemas.openxmlformats.org/officeDocument/2006/relationships/hyperlink" Target="https://www.rcpsych.ac.uk/mental-health/problems-disorders/adhd-in-adults" TargetMode="External"/><Relationship Id="rId54" Type="http://schemas.openxmlformats.org/officeDocument/2006/relationships/hyperlink" Target="https://www.sps.nhs.uk/articles/safety-in-lactation-drugs-for-adhd/"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ice.org.uk/" TargetMode="External"/><Relationship Id="rId23" Type="http://schemas.openxmlformats.org/officeDocument/2006/relationships/footer" Target="footer2.xml"/><Relationship Id="rId28" Type="http://schemas.openxmlformats.org/officeDocument/2006/relationships/hyperlink" Target="https://www.medicines.org.uk/emc/search?q=lisdexamfetamine" TargetMode="External"/><Relationship Id="rId36" Type="http://schemas.openxmlformats.org/officeDocument/2006/relationships/hyperlink" Target="http://www.mhra.gov.uk/yellowcard" TargetMode="External"/><Relationship Id="rId49" Type="http://schemas.openxmlformats.org/officeDocument/2006/relationships/hyperlink" Target="https://www.medicines.org.uk/emc/product/2979/smpc" TargetMode="External"/><Relationship Id="rId57" Type="http://schemas.openxmlformats.org/officeDocument/2006/relationships/hyperlink" Target="https://www.england.nhs.uk/publication/responsibility-for-prescribing-between-primary-and-secondary-tertiary-care/" TargetMode="External"/><Relationship Id="rId10" Type="http://schemas.openxmlformats.org/officeDocument/2006/relationships/endnotes" Target="endnotes.xml"/><Relationship Id="rId31" Type="http://schemas.openxmlformats.org/officeDocument/2006/relationships/hyperlink" Target="https://www.medicines.org.uk/emc/search?q=lisdexamfetamine" TargetMode="External"/><Relationship Id="rId44" Type="http://schemas.openxmlformats.org/officeDocument/2006/relationships/hyperlink" Target="https://www.nhs.uk/conditions/narcolepsy/" TargetMode="External"/><Relationship Id="rId52" Type="http://schemas.openxmlformats.org/officeDocument/2006/relationships/hyperlink" Target="https://www.nice.org.uk/guidance/ng46/"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0D12BE"/>
    <w:rsid w:val="001B09C2"/>
    <w:rsid w:val="00364AE4"/>
    <w:rsid w:val="00595B0A"/>
    <w:rsid w:val="006A364A"/>
    <w:rsid w:val="00786261"/>
    <w:rsid w:val="00CC7710"/>
    <w:rsid w:val="00CE510C"/>
    <w:rsid w:val="00D9670D"/>
    <w:rsid w:val="00DC2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4" ma:contentTypeDescription="Create a new document." ma:contentTypeScope="" ma:versionID="ff3411b6f64f0b16685ddb82cd160342">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2ab546bd242e3a235fc617ae9aaae465"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ArchiverLinkFileType" ma:index="21"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MediaLengthInSeconds xmlns="4512f041-31c9-4873-9aa3-f06e57144f25" xsi:nil="true"/>
    <ArchiverLinkFileType xmlns="4512f041-31c9-4873-9aa3-f06e57144f25" xsi:nil="true"/>
  </documentManagement>
</p:properties>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3.xml><?xml version="1.0" encoding="utf-8"?>
<ds:datastoreItem xmlns:ds="http://schemas.openxmlformats.org/officeDocument/2006/customXml" ds:itemID="{614EF46B-B20B-4182-9F1E-9A3FAC33C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2f041-31c9-4873-9aa3-f06e57144f25"/>
    <ds:schemaRef ds:uri="a9828ea0-a2d3-4f70-8da5-04d4217a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83591-FD7D-427C-94D0-8E6ABE21205E}">
  <ds:schemaRefs>
    <ds:schemaRef ds:uri="a9828ea0-a2d3-4f70-8da5-04d4217a29a9"/>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4512f041-31c9-4873-9aa3-f06e57144f25"/>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6085</Words>
  <Characters>34690</Characters>
  <Application>Microsoft Office Word</Application>
  <DocSecurity>8</DocSecurity>
  <Lines>289</Lines>
  <Paragraphs>81</Paragraphs>
  <ScaleCrop>false</ScaleCrop>
  <Company>NHS</Company>
  <LinksUpToDate>false</LinksUpToDate>
  <CharactersWithSpaces>40694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Rebecca Gibson</cp:lastModifiedBy>
  <cp:revision>2</cp:revision>
  <cp:lastPrinted>2022-07-04T15:02:00Z</cp:lastPrinted>
  <dcterms:created xsi:type="dcterms:W3CDTF">2025-06-18T07:48:00Z</dcterms:created>
  <dcterms:modified xsi:type="dcterms:W3CDTF">2025-06-18T07:48:00Z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y fmtid="{D5CDD505-2E9C-101B-9397-08002B2CF9AE}" pid="3" name="MediaServiceImageTags">
    <vt:lpwstr/>
  </property>
  <property fmtid="{D5CDD505-2E9C-101B-9397-08002B2CF9AE}" pid="4" name="Order">
    <vt:r8>5190500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