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A562" w14:textId="77777777" w:rsidR="00A81FB6" w:rsidRDefault="00A81FB6" w:rsidP="00A70A21">
      <w:pPr>
        <w:spacing w:line="240" w:lineRule="auto"/>
        <w:ind w:left="-709" w:right="-711"/>
        <w:rPr>
          <w:rFonts w:cs="Arial"/>
          <w:sz w:val="36"/>
          <w:szCs w:val="36"/>
        </w:rPr>
      </w:pPr>
    </w:p>
    <w:p w14:paraId="5E764684" w14:textId="77777777" w:rsidR="00A81FB6" w:rsidRDefault="00A81FB6" w:rsidP="00A70A21">
      <w:pPr>
        <w:spacing w:line="240" w:lineRule="auto"/>
        <w:ind w:left="-709" w:right="-711"/>
        <w:rPr>
          <w:rFonts w:cs="Arial"/>
          <w:sz w:val="36"/>
          <w:szCs w:val="36"/>
        </w:rPr>
      </w:pPr>
    </w:p>
    <w:p w14:paraId="50DE73F9" w14:textId="77777777" w:rsidR="00A81FB6" w:rsidRDefault="00A81FB6" w:rsidP="00A70A21">
      <w:pPr>
        <w:spacing w:line="240" w:lineRule="auto"/>
        <w:ind w:left="-709" w:right="-711"/>
        <w:rPr>
          <w:rFonts w:cs="Arial"/>
          <w:sz w:val="36"/>
          <w:szCs w:val="36"/>
        </w:rPr>
      </w:pPr>
    </w:p>
    <w:p w14:paraId="7E998997" w14:textId="71E189C4" w:rsidR="00A81FB6" w:rsidRDefault="00A81FB6" w:rsidP="00A70A21">
      <w:pPr>
        <w:spacing w:line="240" w:lineRule="auto"/>
        <w:ind w:left="-709" w:right="-711"/>
        <w:rPr>
          <w:rFonts w:cs="Arial"/>
          <w:sz w:val="36"/>
          <w:szCs w:val="36"/>
        </w:rPr>
      </w:pPr>
    </w:p>
    <w:p w14:paraId="1F981B6D" w14:textId="77777777" w:rsidR="00DE7B89" w:rsidRPr="00DE7B89" w:rsidRDefault="00DE7B89" w:rsidP="00DE7B89">
      <w:pPr>
        <w:pStyle w:val="Title"/>
        <w:ind w:left="-709"/>
        <w:rPr>
          <w:rFonts w:cs="Arial"/>
          <w:b/>
          <w:bCs/>
          <w:color w:val="000000" w:themeColor="text1"/>
          <w:sz w:val="32"/>
          <w:szCs w:val="32"/>
        </w:rPr>
      </w:pPr>
      <w:r w:rsidRPr="00DE7B89">
        <w:rPr>
          <w:rFonts w:cs="Arial"/>
          <w:b/>
          <w:bCs/>
          <w:color w:val="000000" w:themeColor="text1"/>
          <w:sz w:val="32"/>
          <w:szCs w:val="32"/>
        </w:rPr>
        <w:t xml:space="preserve">National shared care protocol:  </w:t>
      </w:r>
    </w:p>
    <w:p w14:paraId="2960E4AA" w14:textId="77777777" w:rsidR="00DE7B89" w:rsidRPr="00C77CB8" w:rsidRDefault="00DE7B89" w:rsidP="00DE7B89">
      <w:pPr>
        <w:pStyle w:val="Title"/>
        <w:ind w:left="-709"/>
        <w:rPr>
          <w:rFonts w:cs="Arial"/>
          <w:color w:val="000000" w:themeColor="text1"/>
          <w:sz w:val="32"/>
          <w:szCs w:val="32"/>
        </w:rPr>
      </w:pPr>
    </w:p>
    <w:p w14:paraId="3A5A1C9D" w14:textId="154E199E" w:rsidR="00612428" w:rsidRPr="00DE7B89" w:rsidRDefault="00DE7B89" w:rsidP="00DE7B89">
      <w:pPr>
        <w:pStyle w:val="Title"/>
        <w:ind w:left="-709"/>
        <w:rPr>
          <w:b/>
          <w:bCs/>
          <w:sz w:val="32"/>
          <w:szCs w:val="32"/>
        </w:rPr>
      </w:pPr>
      <w:r w:rsidRPr="00C77CB8">
        <w:rPr>
          <w:b/>
          <w:bCs/>
          <w:sz w:val="32"/>
          <w:szCs w:val="32"/>
        </w:rPr>
        <w:t>Amiodarone for patients within adult service</w:t>
      </w:r>
      <w:r>
        <w:rPr>
          <w:b/>
          <w:bCs/>
          <w:sz w:val="32"/>
          <w:szCs w:val="32"/>
        </w:rPr>
        <w:t xml:space="preserve"> </w:t>
      </w:r>
    </w:p>
    <w:p w14:paraId="57B17824" w14:textId="17E4AD82" w:rsidR="00DE7B89" w:rsidRDefault="00631A67" w:rsidP="00DE7B89">
      <w:pPr>
        <w:pStyle w:val="Subtitle"/>
        <w:spacing w:before="240" w:after="120"/>
        <w:ind w:left="-709"/>
      </w:pPr>
      <w:r w:rsidRPr="00031AB7">
        <w:rPr>
          <w:b/>
          <w:bCs/>
          <w:noProof/>
          <w:sz w:val="36"/>
          <w:szCs w:val="36"/>
        </w:rPr>
        <w:drawing>
          <wp:anchor distT="0" distB="0" distL="114300" distR="114300" simplePos="0" relativeHeight="251658241" behindDoc="1" locked="0" layoutInCell="1" allowOverlap="1" wp14:anchorId="24CA2D98" wp14:editId="5EE6B3DC">
            <wp:simplePos x="0" y="0"/>
            <wp:positionH relativeFrom="margin">
              <wp:posOffset>4711700</wp:posOffset>
            </wp:positionH>
            <wp:positionV relativeFrom="paragraph">
              <wp:posOffset>473075</wp:posOffset>
            </wp:positionV>
            <wp:extent cx="1466850" cy="544195"/>
            <wp:effectExtent l="0" t="0" r="0" b="8255"/>
            <wp:wrapTight wrapText="bothSides">
              <wp:wrapPolygon edited="0">
                <wp:start x="0" y="0"/>
                <wp:lineTo x="0" y="21172"/>
                <wp:lineTo x="21319" y="21172"/>
                <wp:lineTo x="213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00DE7B89" w:rsidRPr="00031AB7">
        <w:rPr>
          <w:rFonts w:cs="Arial"/>
          <w:b/>
          <w:bCs/>
          <w:noProof/>
          <w:sz w:val="36"/>
          <w:szCs w:val="36"/>
        </w:rPr>
        <mc:AlternateContent>
          <mc:Choice Requires="wps">
            <w:drawing>
              <wp:anchor distT="45720" distB="45720" distL="114300" distR="114300" simplePos="0" relativeHeight="251658240" behindDoc="0" locked="0" layoutInCell="1" allowOverlap="1" wp14:anchorId="2F782202" wp14:editId="6E8D2E8E">
                <wp:simplePos x="0" y="0"/>
                <wp:positionH relativeFrom="margin">
                  <wp:posOffset>-449580</wp:posOffset>
                </wp:positionH>
                <wp:positionV relativeFrom="paragraph">
                  <wp:posOffset>517525</wp:posOffset>
                </wp:positionV>
                <wp:extent cx="6838950" cy="6883400"/>
                <wp:effectExtent l="19050" t="19050" r="19050" b="12700"/>
                <wp:wrapThrough wrapText="bothSides">
                  <wp:wrapPolygon edited="0">
                    <wp:start x="-60" y="-60"/>
                    <wp:lineTo x="-60" y="21580"/>
                    <wp:lineTo x="21600" y="21580"/>
                    <wp:lineTo x="21600" y="-60"/>
                    <wp:lineTo x="-60" y="-6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883400"/>
                        </a:xfrm>
                        <a:prstGeom prst="rect">
                          <a:avLst/>
                        </a:prstGeom>
                        <a:solidFill>
                          <a:srgbClr val="FFFFFF"/>
                        </a:solidFill>
                        <a:ln w="38100">
                          <a:solidFill>
                            <a:srgbClr val="00B050"/>
                          </a:solidFill>
                          <a:miter lim="800000"/>
                          <a:headEnd/>
                          <a:tailEnd/>
                        </a:ln>
                      </wps:spPr>
                      <wps:txbx>
                        <w:txbxContent>
                          <w:p w14:paraId="63EF108A" w14:textId="7515BA18" w:rsidR="00A81FB6" w:rsidRDefault="00A81FB6" w:rsidP="00A81FB6">
                            <w:pPr>
                              <w:pStyle w:val="Heading2"/>
                            </w:pPr>
                            <w:r>
                              <w:t>SWL Local Adaptation</w:t>
                            </w:r>
                          </w:p>
                          <w:p w14:paraId="655A6D66" w14:textId="77777777" w:rsidR="00A81FB6" w:rsidRPr="00950AB3" w:rsidRDefault="00A81FB6" w:rsidP="00A81FB6">
                            <w:pPr>
                              <w:rPr>
                                <w:b/>
                                <w:bCs/>
                              </w:rPr>
                            </w:pPr>
                            <w:r w:rsidRPr="003242A9">
                              <w:rPr>
                                <w:b/>
                                <w:bCs/>
                              </w:rPr>
                              <w:t>November</w:t>
                            </w:r>
                            <w:r w:rsidRPr="00950AB3">
                              <w:rPr>
                                <w:b/>
                                <w:bCs/>
                              </w:rPr>
                              <w:t xml:space="preserve"> 2022</w:t>
                            </w:r>
                          </w:p>
                          <w:p w14:paraId="007C9FF7" w14:textId="76874CFF" w:rsidR="00137844" w:rsidRPr="00314AFA" w:rsidRDefault="00A81FB6" w:rsidP="00134BE3">
                            <w:pPr>
                              <w:pStyle w:val="ListParagraph"/>
                              <w:numPr>
                                <w:ilvl w:val="0"/>
                                <w:numId w:val="26"/>
                              </w:numPr>
                              <w:spacing w:before="60" w:after="60"/>
                              <w:rPr>
                                <w:rFonts w:eastAsia="Times New Roman" w:cstheme="minorHAnsi"/>
                                <w:iCs/>
                                <w:color w:val="000000"/>
                                <w:lang w:eastAsia="en-GB"/>
                              </w:rPr>
                            </w:pPr>
                            <w:r>
                              <w:t>Initiation – Specialist responsibilities:</w:t>
                            </w:r>
                            <w:r w:rsidRPr="00965B22">
                              <w:rPr>
                                <w:rFonts w:eastAsia="Times New Roman" w:cs="Arial"/>
                                <w:lang w:eastAsia="en-GB"/>
                              </w:rPr>
                              <w:t xml:space="preserve"> </w:t>
                            </w:r>
                            <w:r w:rsidR="0058223A">
                              <w:rPr>
                                <w:rFonts w:eastAsia="Times New Roman" w:cs="Arial"/>
                                <w:lang w:eastAsia="en-GB"/>
                              </w:rPr>
                              <w:t xml:space="preserve">Bullet point </w:t>
                            </w:r>
                            <w:r w:rsidR="00137844">
                              <w:rPr>
                                <w:rFonts w:eastAsia="Times New Roman" w:cs="Arial"/>
                                <w:lang w:eastAsia="en-GB"/>
                              </w:rPr>
                              <w:t>5 under specialist responsibilities</w:t>
                            </w:r>
                            <w:r w:rsidR="00734DB0">
                              <w:rPr>
                                <w:rFonts w:eastAsia="Times New Roman" w:cs="Arial"/>
                                <w:lang w:eastAsia="en-GB"/>
                              </w:rPr>
                              <w:t xml:space="preserve"> (</w:t>
                            </w:r>
                            <w:r w:rsidR="00137844">
                              <w:rPr>
                                <w:rFonts w:eastAsia="Times New Roman" w:cs="Arial"/>
                                <w:lang w:eastAsia="en-GB"/>
                              </w:rPr>
                              <w:t>‘</w:t>
                            </w:r>
                            <w:r w:rsidR="00137844" w:rsidRPr="006549D0">
                              <w:rPr>
                                <w:rFonts w:eastAsia="Times New Roman" w:cstheme="minorHAnsi"/>
                                <w:iCs/>
                                <w:color w:val="000000"/>
                                <w:lang w:eastAsia="en-GB"/>
                              </w:rPr>
                              <w:t xml:space="preserve">Initiate and optimise treatment as outlined in </w:t>
                            </w:r>
                            <w:hyperlink w:anchor="Five_dosing" w:history="1">
                              <w:r w:rsidR="00137844" w:rsidRPr="006549D0">
                                <w:rPr>
                                  <w:rStyle w:val="Hyperlink"/>
                                  <w:rFonts w:eastAsia="Times New Roman" w:cstheme="minorHAnsi"/>
                                  <w:iCs/>
                                  <w:lang w:eastAsia="en-GB"/>
                                </w:rPr>
                                <w:t>section 5</w:t>
                              </w:r>
                            </w:hyperlink>
                            <w:r w:rsidR="00137844" w:rsidRPr="00E64068">
                              <w:rPr>
                                <w:rFonts w:eastAsia="Times New Roman" w:cstheme="minorHAnsi"/>
                                <w:iCs/>
                                <w:strike/>
                                <w:color w:val="000000"/>
                                <w:lang w:eastAsia="en-GB"/>
                              </w:rPr>
                              <w:t>. Prescribe the maintenance treatment for at least 4 weeks and until optimised</w:t>
                            </w:r>
                            <w:r w:rsidR="00734DB0" w:rsidRPr="00E64068">
                              <w:rPr>
                                <w:rFonts w:eastAsia="Times New Roman" w:cstheme="minorHAnsi"/>
                                <w:iCs/>
                                <w:strike/>
                                <w:color w:val="000000"/>
                                <w:lang w:eastAsia="en-GB"/>
                              </w:rPr>
                              <w:t>’</w:t>
                            </w:r>
                            <w:r w:rsidR="00734DB0">
                              <w:rPr>
                                <w:rFonts w:eastAsia="Times New Roman" w:cstheme="minorHAnsi"/>
                                <w:iCs/>
                                <w:color w:val="000000"/>
                                <w:lang w:eastAsia="en-GB"/>
                              </w:rPr>
                              <w:t>) has been replace</w:t>
                            </w:r>
                            <w:r w:rsidR="00E64068">
                              <w:rPr>
                                <w:rFonts w:eastAsia="Times New Roman" w:cstheme="minorHAnsi"/>
                                <w:iCs/>
                                <w:color w:val="000000"/>
                                <w:lang w:eastAsia="en-GB"/>
                              </w:rPr>
                              <w:t>d</w:t>
                            </w:r>
                            <w:r w:rsidR="00734DB0">
                              <w:rPr>
                                <w:rFonts w:eastAsia="Times New Roman" w:cstheme="minorHAnsi"/>
                                <w:iCs/>
                                <w:color w:val="000000"/>
                                <w:lang w:eastAsia="en-GB"/>
                              </w:rPr>
                              <w:t xml:space="preserve"> with:</w:t>
                            </w:r>
                          </w:p>
                          <w:p w14:paraId="5923D824" w14:textId="03EBB2D3" w:rsidR="00A81FB6" w:rsidRPr="00314AD2" w:rsidRDefault="00B77764" w:rsidP="00134BE3">
                            <w:pPr>
                              <w:pStyle w:val="ListParagraph"/>
                              <w:ind w:left="360"/>
                            </w:pPr>
                            <w:r>
                              <w:rPr>
                                <w:rFonts w:eastAsia="Times New Roman" w:cs="Arial"/>
                                <w:lang w:eastAsia="en-GB"/>
                              </w:rPr>
                              <w:t>‘</w:t>
                            </w:r>
                            <w:r w:rsidR="00D45B57" w:rsidRPr="00965B22">
                              <w:rPr>
                                <w:rFonts w:eastAsia="Times New Roman" w:cs="Arial"/>
                                <w:lang w:eastAsia="en-GB"/>
                              </w:rPr>
                              <w:t xml:space="preserve">Transfer of monitoring and prescribing to primary care is after </w:t>
                            </w:r>
                            <w:r w:rsidR="00D45B57" w:rsidRPr="00965B22">
                              <w:rPr>
                                <w:rFonts w:eastAsia="Times New Roman" w:cs="Arial"/>
                                <w:szCs w:val="24"/>
                                <w:lang w:eastAsia="en-GB"/>
                              </w:rPr>
                              <w:t xml:space="preserve">at least 12 weeks, and when </w:t>
                            </w:r>
                            <w:r w:rsidR="00D45B57" w:rsidRPr="00965B22">
                              <w:rPr>
                                <w:rFonts w:eastAsia="Times New Roman" w:cs="Arial"/>
                                <w:lang w:eastAsia="en-GB"/>
                              </w:rPr>
                              <w:t>the patient’s dose has been optimised and with satisfactory investigation results for at least 4 weeks</w:t>
                            </w:r>
                            <w:r w:rsidR="00A81FB6">
                              <w:rPr>
                                <w:rFonts w:eastAsia="Times New Roman" w:cs="Arial"/>
                                <w:lang w:eastAsia="en-GB"/>
                              </w:rPr>
                              <w:t>.</w:t>
                            </w:r>
                            <w:r>
                              <w:rPr>
                                <w:rFonts w:eastAsia="Times New Roman" w:cs="Arial"/>
                                <w:lang w:eastAsia="en-GB"/>
                              </w:rPr>
                              <w:t>’</w:t>
                            </w:r>
                            <w:r w:rsidR="00A81FB6">
                              <w:rPr>
                                <w:rFonts w:cs="Arial"/>
                              </w:rPr>
                              <w:t xml:space="preserve"> </w:t>
                            </w:r>
                            <w:r w:rsidR="00A81FB6" w:rsidRPr="004907D1">
                              <w:rPr>
                                <w:rFonts w:cs="Arial"/>
                                <w:b/>
                                <w:bCs/>
                              </w:rPr>
                              <w:t xml:space="preserve">The loading </w:t>
                            </w:r>
                            <w:r w:rsidR="00A81FB6">
                              <w:rPr>
                                <w:rFonts w:cs="Arial"/>
                                <w:b/>
                                <w:bCs/>
                              </w:rPr>
                              <w:t>regimen (as per local Trust guidance)</w:t>
                            </w:r>
                            <w:r w:rsidR="00A81FB6" w:rsidRPr="004907D1">
                              <w:rPr>
                                <w:rFonts w:cs="Arial"/>
                                <w:b/>
                                <w:bCs/>
                              </w:rPr>
                              <w:t xml:space="preserve"> and initial maintenance dose must be prescribed by the initiating specialist.</w:t>
                            </w:r>
                          </w:p>
                          <w:p w14:paraId="4F27C11B" w14:textId="77777777" w:rsidR="00A81FB6" w:rsidRDefault="00A81FB6" w:rsidP="00A81FB6">
                            <w:pPr>
                              <w:pStyle w:val="ListParagraph"/>
                              <w:numPr>
                                <w:ilvl w:val="0"/>
                                <w:numId w:val="23"/>
                              </w:numPr>
                            </w:pPr>
                            <w:r w:rsidRPr="00A01C4B">
                              <w:t>Drug Safety Update</w:t>
                            </w:r>
                            <w:r>
                              <w:t xml:space="preserve"> </w:t>
                            </w:r>
                            <w:hyperlink r:id="rId12" w:history="1">
                              <w:r>
                                <w:rPr>
                                  <w:rStyle w:val="Hyperlink"/>
                                </w:rPr>
                                <w:t>Amiodarone (Cordarone X): reminder of risks of treatment and need for patient monitoring and supervision</w:t>
                              </w:r>
                            </w:hyperlink>
                            <w:r>
                              <w:t xml:space="preserve">: </w:t>
                            </w:r>
                          </w:p>
                          <w:p w14:paraId="605450BE" w14:textId="77777777" w:rsidR="00A81FB6" w:rsidRDefault="00A81FB6" w:rsidP="00A81FB6">
                            <w:pPr>
                              <w:pStyle w:val="ListParagraph"/>
                              <w:numPr>
                                <w:ilvl w:val="1"/>
                                <w:numId w:val="23"/>
                              </w:numPr>
                            </w:pPr>
                            <w:r>
                              <w:t>Published March 2022 and p</w:t>
                            </w:r>
                            <w:r w:rsidRPr="00C54155">
                              <w:t>ost-publication note May 2022</w:t>
                            </w:r>
                            <w:r>
                              <w:t xml:space="preserve">. As per primary care and specialist responsibilities ensure </w:t>
                            </w:r>
                            <w:r w:rsidRPr="0092098F">
                              <w:t xml:space="preserve">that patients </w:t>
                            </w:r>
                            <w:r>
                              <w:t>are</w:t>
                            </w:r>
                            <w:r w:rsidRPr="0092098F">
                              <w:t xml:space="preserve"> supervised and reviewed regularly during treatment.</w:t>
                            </w:r>
                            <w:r>
                              <w:t xml:space="preserve"> </w:t>
                            </w:r>
                            <w:r w:rsidRPr="0092098F">
                              <w:t xml:space="preserve">Amiodarone has been associated with serious and potentially life-threatening side effects, particularly of the lung, liver, and thyroid gland. </w:t>
                            </w:r>
                          </w:p>
                          <w:p w14:paraId="42119DBE" w14:textId="6A948F8F" w:rsidR="00A81FB6" w:rsidRPr="00031AB7" w:rsidRDefault="00A81FB6" w:rsidP="00A81FB6">
                            <w:pPr>
                              <w:pStyle w:val="ListParagraph"/>
                              <w:numPr>
                                <w:ilvl w:val="1"/>
                                <w:numId w:val="23"/>
                              </w:numPr>
                              <w:rPr>
                                <w:rStyle w:val="Hyperlink"/>
                                <w:color w:val="auto"/>
                                <w:u w:val="none"/>
                              </w:rPr>
                            </w:pPr>
                            <w:r w:rsidRPr="00A81FB6">
                              <w:rPr>
                                <w:b/>
                                <w:bCs/>
                              </w:rPr>
                              <w:t xml:space="preserve">All long-term prescribing of amiodarone in primary care should be reviewed by specialists to determine whether continued treatment is in line with current recommendations. Refer to </w:t>
                            </w:r>
                            <w:hyperlink w:anchor="_Baseline_investigations,_initial" w:history="1">
                              <w:r w:rsidRPr="00A81FB6">
                                <w:rPr>
                                  <w:rStyle w:val="Hyperlink"/>
                                  <w:b/>
                                  <w:bCs/>
                                </w:rPr>
                                <w:t>section 8</w:t>
                              </w:r>
                            </w:hyperlink>
                            <w:r w:rsidRPr="00A81FB6">
                              <w:rPr>
                                <w:b/>
                                <w:bCs/>
                              </w:rPr>
                              <w:t xml:space="preserve"> and </w:t>
                            </w:r>
                            <w:hyperlink w:anchor="_Ongoing_monitoring_requirements" w:history="1">
                              <w:r w:rsidRPr="00A81FB6">
                                <w:rPr>
                                  <w:rStyle w:val="Hyperlink"/>
                                  <w:b/>
                                  <w:bCs/>
                                </w:rPr>
                                <w:t>section 9</w:t>
                              </w:r>
                            </w:hyperlink>
                            <w:r w:rsidRPr="00A81FB6">
                              <w:rPr>
                                <w:b/>
                                <w:bCs/>
                              </w:rPr>
                              <w:t xml:space="preserve"> for monitoring. </w:t>
                            </w:r>
                            <w:r w:rsidRPr="00A81FB6">
                              <w:rPr>
                                <w:b/>
                                <w:bCs/>
                                <w:szCs w:val="24"/>
                              </w:rPr>
                              <w:t>R</w:t>
                            </w:r>
                            <w:r w:rsidRPr="00A81FB6">
                              <w:rPr>
                                <w:rStyle w:val="Hyperlink"/>
                                <w:rFonts w:cs="Arial"/>
                                <w:b/>
                                <w:bCs/>
                                <w:color w:val="auto"/>
                                <w:szCs w:val="24"/>
                                <w:u w:val="none"/>
                              </w:rPr>
                              <w:t xml:space="preserve">efer to </w:t>
                            </w:r>
                            <w:hyperlink w:anchor="_Adverse_effects_and" w:history="1">
                              <w:r w:rsidRPr="00A81FB6">
                                <w:rPr>
                                  <w:rStyle w:val="Hyperlink"/>
                                  <w:rFonts w:cs="Arial"/>
                                  <w:b/>
                                  <w:bCs/>
                                  <w:szCs w:val="24"/>
                                </w:rPr>
                                <w:t>s</w:t>
                              </w:r>
                              <w:r w:rsidRPr="00A81FB6">
                                <w:rPr>
                                  <w:rStyle w:val="Hyperlink"/>
                                  <w:b/>
                                  <w:bCs/>
                                  <w:szCs w:val="24"/>
                                </w:rPr>
                                <w:t>ection 10</w:t>
                              </w:r>
                            </w:hyperlink>
                            <w:r w:rsidRPr="00A81FB6">
                              <w:rPr>
                                <w:rStyle w:val="Hyperlink"/>
                                <w:b/>
                                <w:bCs/>
                                <w:color w:val="auto"/>
                                <w:szCs w:val="24"/>
                                <w:u w:val="none"/>
                              </w:rPr>
                              <w:t xml:space="preserve"> adverse effects and other management.</w:t>
                            </w:r>
                          </w:p>
                          <w:p w14:paraId="558D3D8B" w14:textId="77777777" w:rsidR="00031AB7" w:rsidRDefault="00031AB7" w:rsidP="00031AB7">
                            <w:pPr>
                              <w:pStyle w:val="ListParagraph"/>
                              <w:ind w:left="1080"/>
                              <w:rPr>
                                <w:rStyle w:val="Hyperlink"/>
                                <w:b/>
                                <w:bCs/>
                                <w:color w:val="auto"/>
                                <w:szCs w:val="24"/>
                                <w:u w:val="none"/>
                              </w:rPr>
                            </w:pPr>
                          </w:p>
                          <w:p w14:paraId="3B00472F" w14:textId="77777777" w:rsidR="00DE7B89" w:rsidRPr="00031AB7" w:rsidRDefault="00DE7B89" w:rsidP="00DE7B89">
                            <w:pPr>
                              <w:pStyle w:val="ListParagraph"/>
                              <w:spacing w:after="0" w:line="240" w:lineRule="auto"/>
                              <w:ind w:left="340"/>
                              <w:rPr>
                                <w:b/>
                                <w:bCs/>
                                <w:sz w:val="22"/>
                              </w:rPr>
                            </w:pPr>
                            <w:r w:rsidRPr="00031AB7">
                              <w:rPr>
                                <w:b/>
                                <w:bCs/>
                                <w:sz w:val="22"/>
                              </w:rPr>
                              <w:t>Version Control History</w:t>
                            </w:r>
                          </w:p>
                          <w:p w14:paraId="14B7A07B" w14:textId="77777777" w:rsidR="00DE7B89" w:rsidRPr="00255B8C" w:rsidRDefault="00DE7B89" w:rsidP="00DE7B89">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January 2025</w:t>
                            </w:r>
                          </w:p>
                          <w:p w14:paraId="63945052" w14:textId="77777777" w:rsidR="00DE7B89" w:rsidRPr="00255B8C" w:rsidRDefault="00DE7B89" w:rsidP="00DE7B89">
                            <w:pPr>
                              <w:pStyle w:val="ListParagraph"/>
                              <w:spacing w:after="0" w:line="240" w:lineRule="auto"/>
                              <w:ind w:left="340"/>
                              <w:rPr>
                                <w:sz w:val="20"/>
                                <w:szCs w:val="20"/>
                              </w:rPr>
                            </w:pPr>
                            <w:r w:rsidRPr="00255B8C">
                              <w:rPr>
                                <w:sz w:val="20"/>
                                <w:szCs w:val="20"/>
                              </w:rPr>
                              <w:t>Version: 1.1</w:t>
                            </w:r>
                          </w:p>
                          <w:p w14:paraId="4BDA3820" w14:textId="77777777" w:rsidR="00DE7B89" w:rsidRPr="00255B8C" w:rsidRDefault="00DE7B89" w:rsidP="00DE7B89">
                            <w:pPr>
                              <w:pStyle w:val="ListParagraph"/>
                              <w:spacing w:after="0" w:line="240" w:lineRule="auto"/>
                              <w:ind w:left="340"/>
                              <w:rPr>
                                <w:sz w:val="20"/>
                                <w:szCs w:val="20"/>
                              </w:rPr>
                            </w:pPr>
                            <w:r w:rsidRPr="00255B8C">
                              <w:rPr>
                                <w:sz w:val="20"/>
                                <w:szCs w:val="20"/>
                              </w:rPr>
                              <w:t>Type of change: Minor</w:t>
                            </w:r>
                          </w:p>
                          <w:p w14:paraId="0DA7F167" w14:textId="77777777" w:rsidR="00DE7B89" w:rsidRPr="00255B8C" w:rsidRDefault="00DE7B89" w:rsidP="00DE7B89">
                            <w:pPr>
                              <w:pStyle w:val="ListParagraph"/>
                              <w:spacing w:after="0" w:line="240" w:lineRule="auto"/>
                              <w:ind w:left="340"/>
                              <w:rPr>
                                <w:sz w:val="20"/>
                                <w:szCs w:val="20"/>
                              </w:rPr>
                            </w:pPr>
                            <w:r w:rsidRPr="00255B8C">
                              <w:rPr>
                                <w:sz w:val="20"/>
                                <w:szCs w:val="20"/>
                              </w:rPr>
                              <w:t>Summary of change: Review date extended to February 2026</w:t>
                            </w:r>
                          </w:p>
                          <w:p w14:paraId="7EE4C4B8" w14:textId="77777777" w:rsidR="00DE7B89" w:rsidRPr="00255B8C" w:rsidRDefault="00DE7B89" w:rsidP="00DE7B89">
                            <w:pPr>
                              <w:pStyle w:val="ListParagraph"/>
                              <w:spacing w:after="0" w:line="240" w:lineRule="auto"/>
                              <w:ind w:left="340"/>
                              <w:rPr>
                                <w:sz w:val="20"/>
                                <w:szCs w:val="20"/>
                              </w:rPr>
                            </w:pPr>
                          </w:p>
                          <w:p w14:paraId="295BD1EA" w14:textId="77777777" w:rsidR="00DE7B89" w:rsidRPr="00255B8C" w:rsidRDefault="00DE7B89" w:rsidP="00DE7B89">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4290B647" w14:textId="77777777" w:rsidR="00DE7B89" w:rsidRPr="00255B8C" w:rsidRDefault="00DE7B89" w:rsidP="00DE7B89">
                            <w:pPr>
                              <w:pStyle w:val="ListParagraph"/>
                              <w:spacing w:after="0" w:line="240" w:lineRule="auto"/>
                              <w:ind w:left="340"/>
                              <w:rPr>
                                <w:sz w:val="20"/>
                                <w:szCs w:val="20"/>
                              </w:rPr>
                            </w:pPr>
                            <w:r w:rsidRPr="00255B8C">
                              <w:rPr>
                                <w:sz w:val="20"/>
                                <w:szCs w:val="20"/>
                              </w:rPr>
                              <w:t>Version: 1.2</w:t>
                            </w:r>
                          </w:p>
                          <w:p w14:paraId="44ADAB71" w14:textId="77777777" w:rsidR="00DE7B89" w:rsidRPr="00255B8C" w:rsidRDefault="00DE7B89" w:rsidP="00DE7B89">
                            <w:pPr>
                              <w:pStyle w:val="ListParagraph"/>
                              <w:spacing w:after="0" w:line="240" w:lineRule="auto"/>
                              <w:ind w:left="340"/>
                              <w:rPr>
                                <w:sz w:val="20"/>
                                <w:szCs w:val="20"/>
                              </w:rPr>
                            </w:pPr>
                            <w:r w:rsidRPr="00255B8C">
                              <w:rPr>
                                <w:sz w:val="20"/>
                                <w:szCs w:val="20"/>
                              </w:rPr>
                              <w:t>Type of change: Minor</w:t>
                            </w:r>
                          </w:p>
                          <w:p w14:paraId="5596EC3C" w14:textId="77777777" w:rsidR="00DE7B89" w:rsidRPr="00255B8C" w:rsidRDefault="00DE7B89" w:rsidP="00DE7B89">
                            <w:pPr>
                              <w:pStyle w:val="ListParagraph"/>
                              <w:spacing w:after="0" w:line="240" w:lineRule="auto"/>
                              <w:ind w:left="340"/>
                              <w:rPr>
                                <w:sz w:val="20"/>
                                <w:szCs w:val="20"/>
                              </w:rPr>
                            </w:pPr>
                            <w:r w:rsidRPr="00255B8C">
                              <w:rPr>
                                <w:sz w:val="20"/>
                                <w:szCs w:val="20"/>
                              </w:rPr>
                              <w:t>Summary of change: Review date extended to February 2028</w:t>
                            </w:r>
                          </w:p>
                          <w:p w14:paraId="58416E04" w14:textId="77777777" w:rsidR="00031AB7" w:rsidRDefault="00031AB7" w:rsidP="00031AB7">
                            <w:pPr>
                              <w:pStyle w:val="ListParagraph"/>
                              <w:ind w:left="10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82202" id="_x0000_t202" coordsize="21600,21600" o:spt="202" path="m,l,21600r21600,l21600,xe">
                <v:stroke joinstyle="miter"/>
                <v:path gradientshapeok="t" o:connecttype="rect"/>
              </v:shapetype>
              <v:shape id="Text Box 2" o:spid="_x0000_s1026" type="#_x0000_t202" style="position:absolute;left:0;text-align:left;margin-left:-35.4pt;margin-top:40.75pt;width:538.5pt;height:54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" strokecolor="#00b050" strokeweight="3pt">
                <v:textbox>
                  <w:txbxContent>
                    <w:p w14:paraId="63EF108A" w14:textId="7515BA18" w:rsidR="00A81FB6" w:rsidRDefault="00A81FB6" w:rsidP="00A81FB6">
                      <w:pPr>
                        <w:pStyle w:val="Heading2"/>
                      </w:pPr>
                      <w:r>
                        <w:t>SWL Local Adaptation</w:t>
                      </w:r>
                    </w:p>
                    <w:p w14:paraId="655A6D66" w14:textId="77777777" w:rsidR="00A81FB6" w:rsidRPr="00950AB3" w:rsidRDefault="00A81FB6" w:rsidP="00A81FB6">
                      <w:pPr>
                        <w:rPr>
                          <w:b/>
                          <w:bCs/>
                        </w:rPr>
                      </w:pPr>
                      <w:r w:rsidRPr="003242A9">
                        <w:rPr>
                          <w:b/>
                          <w:bCs/>
                        </w:rPr>
                        <w:t>November</w:t>
                      </w:r>
                      <w:r w:rsidRPr="00950AB3">
                        <w:rPr>
                          <w:b/>
                          <w:bCs/>
                        </w:rPr>
                        <w:t xml:space="preserve"> 2022</w:t>
                      </w:r>
                    </w:p>
                    <w:p w14:paraId="007C9FF7" w14:textId="76874CFF" w:rsidR="00137844" w:rsidRPr="00314AFA" w:rsidRDefault="00A81FB6" w:rsidP="00134BE3">
                      <w:pPr>
                        <w:pStyle w:val="ListParagraph"/>
                        <w:numPr>
                          <w:ilvl w:val="0"/>
                          <w:numId w:val="26"/>
                        </w:numPr>
                        <w:spacing w:before="60" w:after="60"/>
                        <w:rPr>
                          <w:rFonts w:eastAsia="Times New Roman" w:cstheme="minorHAnsi"/>
                          <w:iCs/>
                          <w:color w:val="000000"/>
                          <w:lang w:eastAsia="en-GB"/>
                        </w:rPr>
                      </w:pPr>
                      <w:r>
                        <w:t>Initiation – Specialist responsibilities:</w:t>
                      </w:r>
                      <w:r w:rsidRPr="00965B22">
                        <w:rPr>
                          <w:rFonts w:eastAsia="Times New Roman" w:cs="Arial"/>
                          <w:lang w:eastAsia="en-GB"/>
                        </w:rPr>
                        <w:t xml:space="preserve"> </w:t>
                      </w:r>
                      <w:r w:rsidR="0058223A">
                        <w:rPr>
                          <w:rFonts w:eastAsia="Times New Roman" w:cs="Arial"/>
                          <w:lang w:eastAsia="en-GB"/>
                        </w:rPr>
                        <w:t xml:space="preserve">Bullet point </w:t>
                      </w:r>
                      <w:r w:rsidR="00137844">
                        <w:rPr>
                          <w:rFonts w:eastAsia="Times New Roman" w:cs="Arial"/>
                          <w:lang w:eastAsia="en-GB"/>
                        </w:rPr>
                        <w:t>5 under specialist responsibilities</w:t>
                      </w:r>
                      <w:r w:rsidR="00734DB0">
                        <w:rPr>
                          <w:rFonts w:eastAsia="Times New Roman" w:cs="Arial"/>
                          <w:lang w:eastAsia="en-GB"/>
                        </w:rPr>
                        <w:t xml:space="preserve"> (</w:t>
                      </w:r>
                      <w:r w:rsidR="00137844">
                        <w:rPr>
                          <w:rFonts w:eastAsia="Times New Roman" w:cs="Arial"/>
                          <w:lang w:eastAsia="en-GB"/>
                        </w:rPr>
                        <w:t>‘</w:t>
                      </w:r>
                      <w:r w:rsidR="00137844" w:rsidRPr="006549D0">
                        <w:rPr>
                          <w:rFonts w:eastAsia="Times New Roman" w:cstheme="minorHAnsi"/>
                          <w:iCs/>
                          <w:color w:val="000000"/>
                          <w:lang w:eastAsia="en-GB"/>
                        </w:rPr>
                        <w:t xml:space="preserve">Initiate and optimise treatment as outlined in </w:t>
                      </w:r>
                      <w:hyperlink w:anchor="Five_dosing" w:history="1">
                        <w:r w:rsidR="00137844" w:rsidRPr="006549D0">
                          <w:rPr>
                            <w:rStyle w:val="Hyperlink"/>
                            <w:rFonts w:eastAsia="Times New Roman" w:cstheme="minorHAnsi"/>
                            <w:iCs/>
                            <w:lang w:eastAsia="en-GB"/>
                          </w:rPr>
                          <w:t>section 5</w:t>
                        </w:r>
                      </w:hyperlink>
                      <w:r w:rsidR="00137844" w:rsidRPr="00E64068">
                        <w:rPr>
                          <w:rFonts w:eastAsia="Times New Roman" w:cstheme="minorHAnsi"/>
                          <w:iCs/>
                          <w:strike/>
                          <w:color w:val="000000"/>
                          <w:lang w:eastAsia="en-GB"/>
                        </w:rPr>
                        <w:t>. Prescribe the maintenance treatment for at least 4 weeks and until optimised</w:t>
                      </w:r>
                      <w:r w:rsidR="00734DB0" w:rsidRPr="00E64068">
                        <w:rPr>
                          <w:rFonts w:eastAsia="Times New Roman" w:cstheme="minorHAnsi"/>
                          <w:iCs/>
                          <w:strike/>
                          <w:color w:val="000000"/>
                          <w:lang w:eastAsia="en-GB"/>
                        </w:rPr>
                        <w:t>’</w:t>
                      </w:r>
                      <w:r w:rsidR="00734DB0">
                        <w:rPr>
                          <w:rFonts w:eastAsia="Times New Roman" w:cstheme="minorHAnsi"/>
                          <w:iCs/>
                          <w:color w:val="000000"/>
                          <w:lang w:eastAsia="en-GB"/>
                        </w:rPr>
                        <w:t>) has been replace</w:t>
                      </w:r>
                      <w:r w:rsidR="00E64068">
                        <w:rPr>
                          <w:rFonts w:eastAsia="Times New Roman" w:cstheme="minorHAnsi"/>
                          <w:iCs/>
                          <w:color w:val="000000"/>
                          <w:lang w:eastAsia="en-GB"/>
                        </w:rPr>
                        <w:t>d</w:t>
                      </w:r>
                      <w:r w:rsidR="00734DB0">
                        <w:rPr>
                          <w:rFonts w:eastAsia="Times New Roman" w:cstheme="minorHAnsi"/>
                          <w:iCs/>
                          <w:color w:val="000000"/>
                          <w:lang w:eastAsia="en-GB"/>
                        </w:rPr>
                        <w:t xml:space="preserve"> with:</w:t>
                      </w:r>
                    </w:p>
                    <w:p w14:paraId="5923D824" w14:textId="03EBB2D3" w:rsidR="00A81FB6" w:rsidRPr="00314AD2" w:rsidRDefault="00B77764" w:rsidP="00134BE3">
                      <w:pPr>
                        <w:pStyle w:val="ListParagraph"/>
                        <w:ind w:left="360"/>
                      </w:pPr>
                      <w:r>
                        <w:rPr>
                          <w:rFonts w:eastAsia="Times New Roman" w:cs="Arial"/>
                          <w:lang w:eastAsia="en-GB"/>
                        </w:rPr>
                        <w:t>‘</w:t>
                      </w:r>
                      <w:r w:rsidR="00D45B57" w:rsidRPr="00965B22">
                        <w:rPr>
                          <w:rFonts w:eastAsia="Times New Roman" w:cs="Arial"/>
                          <w:lang w:eastAsia="en-GB"/>
                        </w:rPr>
                        <w:t xml:space="preserve">Transfer of monitoring and prescribing to primary care is after </w:t>
                      </w:r>
                      <w:r w:rsidR="00D45B57" w:rsidRPr="00965B22">
                        <w:rPr>
                          <w:rFonts w:eastAsia="Times New Roman" w:cs="Arial"/>
                          <w:szCs w:val="24"/>
                          <w:lang w:eastAsia="en-GB"/>
                        </w:rPr>
                        <w:t xml:space="preserve">at least 12 weeks, and when </w:t>
                      </w:r>
                      <w:r w:rsidR="00D45B57" w:rsidRPr="00965B22">
                        <w:rPr>
                          <w:rFonts w:eastAsia="Times New Roman" w:cs="Arial"/>
                          <w:lang w:eastAsia="en-GB"/>
                        </w:rPr>
                        <w:t>the patient’s dose has been optimised and with satisfactory investigation results for at least 4 weeks</w:t>
                      </w:r>
                      <w:r w:rsidR="00A81FB6">
                        <w:rPr>
                          <w:rFonts w:eastAsia="Times New Roman" w:cs="Arial"/>
                          <w:lang w:eastAsia="en-GB"/>
                        </w:rPr>
                        <w:t>.</w:t>
                      </w:r>
                      <w:r>
                        <w:rPr>
                          <w:rFonts w:eastAsia="Times New Roman" w:cs="Arial"/>
                          <w:lang w:eastAsia="en-GB"/>
                        </w:rPr>
                        <w:t>’</w:t>
                      </w:r>
                      <w:r w:rsidR="00A81FB6">
                        <w:rPr>
                          <w:rFonts w:cs="Arial"/>
                        </w:rPr>
                        <w:t xml:space="preserve"> </w:t>
                      </w:r>
                      <w:r w:rsidR="00A81FB6" w:rsidRPr="004907D1">
                        <w:rPr>
                          <w:rFonts w:cs="Arial"/>
                          <w:b/>
                          <w:bCs/>
                        </w:rPr>
                        <w:t xml:space="preserve">The loading </w:t>
                      </w:r>
                      <w:r w:rsidR="00A81FB6">
                        <w:rPr>
                          <w:rFonts w:cs="Arial"/>
                          <w:b/>
                          <w:bCs/>
                        </w:rPr>
                        <w:t>regimen (as per local Trust guidance)</w:t>
                      </w:r>
                      <w:r w:rsidR="00A81FB6" w:rsidRPr="004907D1">
                        <w:rPr>
                          <w:rFonts w:cs="Arial"/>
                          <w:b/>
                          <w:bCs/>
                        </w:rPr>
                        <w:t xml:space="preserve"> and initial maintenance dose must be prescribed by the initiating specialist.</w:t>
                      </w:r>
                    </w:p>
                    <w:p w14:paraId="4F27C11B" w14:textId="77777777" w:rsidR="00A81FB6" w:rsidRDefault="00A81FB6" w:rsidP="00A81FB6">
                      <w:pPr>
                        <w:pStyle w:val="ListParagraph"/>
                        <w:numPr>
                          <w:ilvl w:val="0"/>
                          <w:numId w:val="23"/>
                        </w:numPr>
                      </w:pPr>
                      <w:r w:rsidRPr="00A01C4B">
                        <w:t>Drug Safety Update</w:t>
                      </w:r>
                      <w:r>
                        <w:t xml:space="preserve"> </w:t>
                      </w:r>
                      <w:hyperlink r:id="rId13" w:history="1">
                        <w:r>
                          <w:rPr>
                            <w:rStyle w:val="Hyperlink"/>
                          </w:rPr>
                          <w:t>Amiodarone (Cordarone X): reminder of risks of treatment and need for patient monitoring and supervision</w:t>
                        </w:r>
                      </w:hyperlink>
                      <w:r>
                        <w:t xml:space="preserve">: </w:t>
                      </w:r>
                    </w:p>
                    <w:p w14:paraId="605450BE" w14:textId="77777777" w:rsidR="00A81FB6" w:rsidRDefault="00A81FB6" w:rsidP="00A81FB6">
                      <w:pPr>
                        <w:pStyle w:val="ListParagraph"/>
                        <w:numPr>
                          <w:ilvl w:val="1"/>
                          <w:numId w:val="23"/>
                        </w:numPr>
                      </w:pPr>
                      <w:r>
                        <w:t>Published March 2022 and p</w:t>
                      </w:r>
                      <w:r w:rsidRPr="00C54155">
                        <w:t>ost-publication note May 2022</w:t>
                      </w:r>
                      <w:r>
                        <w:t xml:space="preserve">. As per primary care and specialist responsibilities ensure </w:t>
                      </w:r>
                      <w:r w:rsidRPr="0092098F">
                        <w:t xml:space="preserve">that patients </w:t>
                      </w:r>
                      <w:r>
                        <w:t>are</w:t>
                      </w:r>
                      <w:r w:rsidRPr="0092098F">
                        <w:t xml:space="preserve"> supervised and reviewed regularly during treatment.</w:t>
                      </w:r>
                      <w:r>
                        <w:t xml:space="preserve"> </w:t>
                      </w:r>
                      <w:r w:rsidRPr="0092098F">
                        <w:t xml:space="preserve">Amiodarone has been associated with serious and potentially life-threatening side effects, particularly of the lung, liver, and thyroid gland. </w:t>
                      </w:r>
                    </w:p>
                    <w:p w14:paraId="42119DBE" w14:textId="6A948F8F" w:rsidR="00A81FB6" w:rsidRPr="00031AB7" w:rsidRDefault="00A81FB6" w:rsidP="00A81FB6">
                      <w:pPr>
                        <w:pStyle w:val="ListParagraph"/>
                        <w:numPr>
                          <w:ilvl w:val="1"/>
                          <w:numId w:val="23"/>
                        </w:numPr>
                        <w:rPr>
                          <w:rStyle w:val="Hyperlink"/>
                          <w:color w:val="auto"/>
                          <w:u w:val="none"/>
                        </w:rPr>
                      </w:pPr>
                      <w:r w:rsidRPr="00A81FB6">
                        <w:rPr>
                          <w:b/>
                          <w:bCs/>
                        </w:rPr>
                        <w:t xml:space="preserve">All long-term prescribing of amiodarone in primary care should be reviewed by specialists to determine whether continued treatment is in line with current recommendations. Refer to </w:t>
                      </w:r>
                      <w:hyperlink w:anchor="_Baseline_investigations,_initial" w:history="1">
                        <w:r w:rsidRPr="00A81FB6">
                          <w:rPr>
                            <w:rStyle w:val="Hyperlink"/>
                            <w:b/>
                            <w:bCs/>
                          </w:rPr>
                          <w:t>section 8</w:t>
                        </w:r>
                      </w:hyperlink>
                      <w:r w:rsidRPr="00A81FB6">
                        <w:rPr>
                          <w:b/>
                          <w:bCs/>
                        </w:rPr>
                        <w:t xml:space="preserve"> and </w:t>
                      </w:r>
                      <w:hyperlink w:anchor="_Ongoing_monitoring_requirements" w:history="1">
                        <w:r w:rsidRPr="00A81FB6">
                          <w:rPr>
                            <w:rStyle w:val="Hyperlink"/>
                            <w:b/>
                            <w:bCs/>
                          </w:rPr>
                          <w:t>section 9</w:t>
                        </w:r>
                      </w:hyperlink>
                      <w:r w:rsidRPr="00A81FB6">
                        <w:rPr>
                          <w:b/>
                          <w:bCs/>
                        </w:rPr>
                        <w:t xml:space="preserve"> for monitoring. </w:t>
                      </w:r>
                      <w:r w:rsidRPr="00A81FB6">
                        <w:rPr>
                          <w:b/>
                          <w:bCs/>
                          <w:szCs w:val="24"/>
                        </w:rPr>
                        <w:t>R</w:t>
                      </w:r>
                      <w:r w:rsidRPr="00A81FB6">
                        <w:rPr>
                          <w:rStyle w:val="Hyperlink"/>
                          <w:rFonts w:cs="Arial"/>
                          <w:b/>
                          <w:bCs/>
                          <w:color w:val="auto"/>
                          <w:szCs w:val="24"/>
                          <w:u w:val="none"/>
                        </w:rPr>
                        <w:t xml:space="preserve">efer to </w:t>
                      </w:r>
                      <w:hyperlink w:anchor="_Adverse_effects_and" w:history="1">
                        <w:r w:rsidRPr="00A81FB6">
                          <w:rPr>
                            <w:rStyle w:val="Hyperlink"/>
                            <w:rFonts w:cs="Arial"/>
                            <w:b/>
                            <w:bCs/>
                            <w:szCs w:val="24"/>
                          </w:rPr>
                          <w:t>s</w:t>
                        </w:r>
                        <w:r w:rsidRPr="00A81FB6">
                          <w:rPr>
                            <w:rStyle w:val="Hyperlink"/>
                            <w:b/>
                            <w:bCs/>
                            <w:szCs w:val="24"/>
                          </w:rPr>
                          <w:t>ection 10</w:t>
                        </w:r>
                      </w:hyperlink>
                      <w:r w:rsidRPr="00A81FB6">
                        <w:rPr>
                          <w:rStyle w:val="Hyperlink"/>
                          <w:b/>
                          <w:bCs/>
                          <w:color w:val="auto"/>
                          <w:szCs w:val="24"/>
                          <w:u w:val="none"/>
                        </w:rPr>
                        <w:t xml:space="preserve"> adverse effects and other management.</w:t>
                      </w:r>
                    </w:p>
                    <w:p w14:paraId="558D3D8B" w14:textId="77777777" w:rsidR="00031AB7" w:rsidRDefault="00031AB7" w:rsidP="00031AB7">
                      <w:pPr>
                        <w:pStyle w:val="ListParagraph"/>
                        <w:ind w:left="1080"/>
                        <w:rPr>
                          <w:rStyle w:val="Hyperlink"/>
                          <w:b/>
                          <w:bCs/>
                          <w:color w:val="auto"/>
                          <w:szCs w:val="24"/>
                          <w:u w:val="none"/>
                        </w:rPr>
                      </w:pPr>
                    </w:p>
                    <w:p w14:paraId="3B00472F" w14:textId="77777777" w:rsidR="00DE7B89" w:rsidRPr="00031AB7" w:rsidRDefault="00DE7B89" w:rsidP="00DE7B89">
                      <w:pPr>
                        <w:pStyle w:val="ListParagraph"/>
                        <w:spacing w:after="0" w:line="240" w:lineRule="auto"/>
                        <w:ind w:left="340"/>
                        <w:rPr>
                          <w:b/>
                          <w:bCs/>
                          <w:sz w:val="22"/>
                        </w:rPr>
                      </w:pPr>
                      <w:r w:rsidRPr="00031AB7">
                        <w:rPr>
                          <w:b/>
                          <w:bCs/>
                          <w:sz w:val="22"/>
                        </w:rPr>
                        <w:t>Version Control History</w:t>
                      </w:r>
                    </w:p>
                    <w:p w14:paraId="14B7A07B" w14:textId="77777777" w:rsidR="00DE7B89" w:rsidRPr="00255B8C" w:rsidRDefault="00DE7B89" w:rsidP="00DE7B89">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January 2025</w:t>
                      </w:r>
                    </w:p>
                    <w:p w14:paraId="63945052" w14:textId="77777777" w:rsidR="00DE7B89" w:rsidRPr="00255B8C" w:rsidRDefault="00DE7B89" w:rsidP="00DE7B89">
                      <w:pPr>
                        <w:pStyle w:val="ListParagraph"/>
                        <w:spacing w:after="0" w:line="240" w:lineRule="auto"/>
                        <w:ind w:left="340"/>
                        <w:rPr>
                          <w:sz w:val="20"/>
                          <w:szCs w:val="20"/>
                        </w:rPr>
                      </w:pPr>
                      <w:r w:rsidRPr="00255B8C">
                        <w:rPr>
                          <w:sz w:val="20"/>
                          <w:szCs w:val="20"/>
                        </w:rPr>
                        <w:t>Version: 1.1</w:t>
                      </w:r>
                    </w:p>
                    <w:p w14:paraId="4BDA3820" w14:textId="77777777" w:rsidR="00DE7B89" w:rsidRPr="00255B8C" w:rsidRDefault="00DE7B89" w:rsidP="00DE7B89">
                      <w:pPr>
                        <w:pStyle w:val="ListParagraph"/>
                        <w:spacing w:after="0" w:line="240" w:lineRule="auto"/>
                        <w:ind w:left="340"/>
                        <w:rPr>
                          <w:sz w:val="20"/>
                          <w:szCs w:val="20"/>
                        </w:rPr>
                      </w:pPr>
                      <w:r w:rsidRPr="00255B8C">
                        <w:rPr>
                          <w:sz w:val="20"/>
                          <w:szCs w:val="20"/>
                        </w:rPr>
                        <w:t>Type of change: Minor</w:t>
                      </w:r>
                    </w:p>
                    <w:p w14:paraId="0DA7F167" w14:textId="77777777" w:rsidR="00DE7B89" w:rsidRPr="00255B8C" w:rsidRDefault="00DE7B89" w:rsidP="00DE7B89">
                      <w:pPr>
                        <w:pStyle w:val="ListParagraph"/>
                        <w:spacing w:after="0" w:line="240" w:lineRule="auto"/>
                        <w:ind w:left="340"/>
                        <w:rPr>
                          <w:sz w:val="20"/>
                          <w:szCs w:val="20"/>
                        </w:rPr>
                      </w:pPr>
                      <w:r w:rsidRPr="00255B8C">
                        <w:rPr>
                          <w:sz w:val="20"/>
                          <w:szCs w:val="20"/>
                        </w:rPr>
                        <w:t>Summary of change: Review date extended to February 2026</w:t>
                      </w:r>
                    </w:p>
                    <w:p w14:paraId="7EE4C4B8" w14:textId="77777777" w:rsidR="00DE7B89" w:rsidRPr="00255B8C" w:rsidRDefault="00DE7B89" w:rsidP="00DE7B89">
                      <w:pPr>
                        <w:pStyle w:val="ListParagraph"/>
                        <w:spacing w:after="0" w:line="240" w:lineRule="auto"/>
                        <w:ind w:left="340"/>
                        <w:rPr>
                          <w:sz w:val="20"/>
                          <w:szCs w:val="20"/>
                        </w:rPr>
                      </w:pPr>
                    </w:p>
                    <w:p w14:paraId="295BD1EA" w14:textId="77777777" w:rsidR="00DE7B89" w:rsidRPr="00255B8C" w:rsidRDefault="00DE7B89" w:rsidP="00DE7B89">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4290B647" w14:textId="77777777" w:rsidR="00DE7B89" w:rsidRPr="00255B8C" w:rsidRDefault="00DE7B89" w:rsidP="00DE7B89">
                      <w:pPr>
                        <w:pStyle w:val="ListParagraph"/>
                        <w:spacing w:after="0" w:line="240" w:lineRule="auto"/>
                        <w:ind w:left="340"/>
                        <w:rPr>
                          <w:sz w:val="20"/>
                          <w:szCs w:val="20"/>
                        </w:rPr>
                      </w:pPr>
                      <w:r w:rsidRPr="00255B8C">
                        <w:rPr>
                          <w:sz w:val="20"/>
                          <w:szCs w:val="20"/>
                        </w:rPr>
                        <w:t>Version: 1.2</w:t>
                      </w:r>
                    </w:p>
                    <w:p w14:paraId="44ADAB71" w14:textId="77777777" w:rsidR="00DE7B89" w:rsidRPr="00255B8C" w:rsidRDefault="00DE7B89" w:rsidP="00DE7B89">
                      <w:pPr>
                        <w:pStyle w:val="ListParagraph"/>
                        <w:spacing w:after="0" w:line="240" w:lineRule="auto"/>
                        <w:ind w:left="340"/>
                        <w:rPr>
                          <w:sz w:val="20"/>
                          <w:szCs w:val="20"/>
                        </w:rPr>
                      </w:pPr>
                      <w:r w:rsidRPr="00255B8C">
                        <w:rPr>
                          <w:sz w:val="20"/>
                          <w:szCs w:val="20"/>
                        </w:rPr>
                        <w:t>Type of change: Minor</w:t>
                      </w:r>
                    </w:p>
                    <w:p w14:paraId="5596EC3C" w14:textId="77777777" w:rsidR="00DE7B89" w:rsidRPr="00255B8C" w:rsidRDefault="00DE7B89" w:rsidP="00DE7B89">
                      <w:pPr>
                        <w:pStyle w:val="ListParagraph"/>
                        <w:spacing w:after="0" w:line="240" w:lineRule="auto"/>
                        <w:ind w:left="340"/>
                        <w:rPr>
                          <w:sz w:val="20"/>
                          <w:szCs w:val="20"/>
                        </w:rPr>
                      </w:pPr>
                      <w:r w:rsidRPr="00255B8C">
                        <w:rPr>
                          <w:sz w:val="20"/>
                          <w:szCs w:val="20"/>
                        </w:rPr>
                        <w:t>Summary of change: Review date extended to February 2028</w:t>
                      </w:r>
                    </w:p>
                    <w:p w14:paraId="58416E04" w14:textId="77777777" w:rsidR="00031AB7" w:rsidRDefault="00031AB7" w:rsidP="00031AB7">
                      <w:pPr>
                        <w:pStyle w:val="ListParagraph"/>
                        <w:ind w:left="1080"/>
                      </w:pPr>
                    </w:p>
                  </w:txbxContent>
                </v:textbox>
                <w10:wrap type="through" anchorx="margin"/>
              </v:shape>
            </w:pict>
          </mc:Fallback>
        </mc:AlternateContent>
      </w:r>
      <w:r w:rsidR="00DE7B89">
        <w:t>Version 1.2</w:t>
      </w:r>
    </w:p>
    <w:p w14:paraId="3020F0EA" w14:textId="77777777" w:rsidR="00031AB7" w:rsidRDefault="00031AB7" w:rsidP="00DE7B89">
      <w:pPr>
        <w:pStyle w:val="Subtitle"/>
        <w:spacing w:before="240" w:after="120"/>
      </w:pPr>
    </w:p>
    <w:p w14:paraId="4E95DFBA" w14:textId="77777777" w:rsidR="00DE7B89" w:rsidRDefault="00DE7B89" w:rsidP="00DE7B89">
      <w:pPr>
        <w:spacing w:after="0" w:line="240" w:lineRule="auto"/>
      </w:pPr>
    </w:p>
    <w:p w14:paraId="45A773F9" w14:textId="0F830344" w:rsidR="00DE7B89" w:rsidRPr="00AA2C35" w:rsidRDefault="00DE7B89" w:rsidP="00DE7B89">
      <w:pPr>
        <w:spacing w:after="0" w:line="240" w:lineRule="auto"/>
        <w:ind w:left="-426" w:hanging="141"/>
      </w:pPr>
      <w:r w:rsidRPr="00AA2C35">
        <w:t>Approved by: Integrated medicines committee (IMOC)</w:t>
      </w:r>
    </w:p>
    <w:p w14:paraId="664A1ECF" w14:textId="5822F3C2" w:rsidR="00DE7B89" w:rsidRDefault="00DE7B89" w:rsidP="00DE7B89">
      <w:pPr>
        <w:spacing w:after="0" w:line="240" w:lineRule="auto"/>
        <w:ind w:hanging="567"/>
        <w:rPr>
          <w:rFonts w:eastAsia="Arial" w:cs="Arial"/>
          <w:szCs w:val="24"/>
        </w:rPr>
      </w:pPr>
      <w:r w:rsidRPr="00AA2C35">
        <w:t>Approval date: 15</w:t>
      </w:r>
      <w:r w:rsidRPr="00AA2C35">
        <w:rPr>
          <w:vertAlign w:val="superscript"/>
        </w:rPr>
        <w:t>th</w:t>
      </w:r>
      <w:r w:rsidRPr="00AA2C35">
        <w:t xml:space="preserve"> February 2023</w:t>
      </w:r>
    </w:p>
    <w:p w14:paraId="6FB3C7BC" w14:textId="397B253F" w:rsidR="00DE7B89" w:rsidRDefault="00DE7B89" w:rsidP="00DE7B89">
      <w:pPr>
        <w:spacing w:after="0" w:line="240" w:lineRule="auto"/>
        <w:ind w:left="-567"/>
        <w:rPr>
          <w:rFonts w:eastAsia="Arial" w:cs="Arial"/>
          <w:szCs w:val="24"/>
        </w:rPr>
      </w:pPr>
      <w:r w:rsidRPr="00AA2C35">
        <w:t>Review Date: January 2025, as per NHS England. Extended to February 2028, agreed by</w:t>
      </w:r>
      <w:r>
        <w:t xml:space="preserve"> </w:t>
      </w:r>
      <w:r w:rsidRPr="00AA2C35">
        <w:t>Integrated Medicines Optimisation Committee December 2025</w:t>
      </w:r>
    </w:p>
    <w:p w14:paraId="43A40A5C" w14:textId="77777777" w:rsidR="00C60E76" w:rsidRDefault="00C60E76" w:rsidP="00221CAE"/>
    <w:p w14:paraId="773FE2A3" w14:textId="3755CD6D" w:rsidR="00221CAE" w:rsidRPr="00221CAE" w:rsidRDefault="00C60E76" w:rsidP="00221CAE">
      <w:r w:rsidRPr="00AB2D4A">
        <w:rPr>
          <w:rFonts w:cs="Arial"/>
          <w:noProof/>
          <w:sz w:val="36"/>
          <w:szCs w:val="36"/>
        </w:rPr>
        <mc:AlternateContent>
          <mc:Choice Requires="wps">
            <w:drawing>
              <wp:anchor distT="45720" distB="45720" distL="114300" distR="114300" simplePos="0" relativeHeight="251658242" behindDoc="0" locked="0" layoutInCell="1" allowOverlap="1" wp14:anchorId="377AAFCD" wp14:editId="6B8DFFDF">
                <wp:simplePos x="0" y="0"/>
                <wp:positionH relativeFrom="page">
                  <wp:posOffset>466725</wp:posOffset>
                </wp:positionH>
                <wp:positionV relativeFrom="paragraph">
                  <wp:posOffset>0</wp:posOffset>
                </wp:positionV>
                <wp:extent cx="6647815" cy="1064895"/>
                <wp:effectExtent l="0" t="0" r="1968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7A5520D4" w14:textId="77777777" w:rsidR="00C60E76" w:rsidRPr="00F24A5B" w:rsidRDefault="00C60E76" w:rsidP="00C60E76">
                            <w:pPr>
                              <w:spacing w:after="200" w:line="276" w:lineRule="auto"/>
                              <w:rPr>
                                <w:rFonts w:ascii="Calibri" w:eastAsia="Calibri" w:hAnsi="Calibri" w:cs="Calibri"/>
                                <w:i/>
                                <w:iCs/>
                                <w:sz w:val="18"/>
                                <w:szCs w:val="18"/>
                                <w:lang w:eastAsia="en-GB"/>
                              </w:rPr>
                            </w:pPr>
                            <w:r w:rsidRPr="00F24A5B">
                              <w:rPr>
                                <w:rFonts w:ascii="Segoe UI" w:eastAsia="Calibri" w:hAnsi="Segoe UI" w:cs="Segoe UI"/>
                                <w:b/>
                                <w:bCs/>
                                <w:sz w:val="22"/>
                                <w:shd w:val="clear" w:color="auto" w:fill="FFFFFF"/>
                              </w:rPr>
                              <w:t xml:space="preserve">The content of this shared care protocol was correct as of January 2022. </w:t>
                            </w:r>
                            <w:r w:rsidRPr="00961775">
                              <w:rPr>
                                <w:rFonts w:ascii="Segoe UI" w:eastAsia="Calibri" w:hAnsi="Segoe UI" w:cs="Segoe UI"/>
                                <w:b/>
                                <w:bCs/>
                                <w:sz w:val="22"/>
                                <w:shd w:val="clear" w:color="auto" w:fill="FFFFFF"/>
                              </w:rPr>
                              <w:t>As well these protocols, please ensure that</w:t>
                            </w:r>
                            <w:r w:rsidRPr="00F24A5B">
                              <w:rPr>
                                <w:rFonts w:ascii="Segoe UI" w:eastAsia="Calibri" w:hAnsi="Segoe UI" w:cs="Segoe UI"/>
                                <w:b/>
                                <w:bCs/>
                                <w:sz w:val="22"/>
                                <w:shd w:val="clear" w:color="auto" w:fill="FFFFFF"/>
                              </w:rPr>
                              <w:t> </w:t>
                            </w:r>
                            <w:hyperlink r:id="rId14" w:tgtFrame="_blank" w:tooltip="https://www.medicines.org.uk/emc/" w:history="1">
                              <w:r w:rsidRPr="00F24A5B">
                                <w:rPr>
                                  <w:rFonts w:ascii="Segoe UI" w:eastAsia="Calibri" w:hAnsi="Segoe UI" w:cs="Segoe UI"/>
                                  <w:b/>
                                  <w:bCs/>
                                  <w:color w:val="4F52B2"/>
                                  <w:sz w:val="22"/>
                                  <w:u w:val="single"/>
                                  <w:shd w:val="clear" w:color="auto" w:fill="FFFFFF"/>
                                </w:rPr>
                                <w:t>summaries of product characteristics</w:t>
                              </w:r>
                            </w:hyperlink>
                            <w:r w:rsidRPr="00F24A5B">
                              <w:rPr>
                                <w:rFonts w:ascii="Segoe UI" w:eastAsia="Calibri" w:hAnsi="Segoe UI" w:cs="Segoe UI"/>
                                <w:b/>
                                <w:bCs/>
                                <w:color w:val="242424"/>
                                <w:sz w:val="22"/>
                                <w:shd w:val="clear" w:color="auto" w:fill="FFFFFF"/>
                              </w:rPr>
                              <w:t> (SPCs), </w:t>
                            </w:r>
                            <w:hyperlink r:id="rId15" w:tgtFrame="_blank" w:tooltip="https://bnf.nice.org.uk/?" w:history="1">
                              <w:r w:rsidRPr="00F24A5B">
                                <w:rPr>
                                  <w:rFonts w:ascii="Segoe UI" w:eastAsia="Calibri" w:hAnsi="Segoe UI" w:cs="Segoe UI"/>
                                  <w:b/>
                                  <w:bCs/>
                                  <w:color w:val="4F52B2"/>
                                  <w:sz w:val="22"/>
                                  <w:u w:val="single"/>
                                  <w:shd w:val="clear" w:color="auto" w:fill="FFFFFF"/>
                                </w:rPr>
                                <w:t>British national formulary</w:t>
                              </w:r>
                            </w:hyperlink>
                            <w:r w:rsidRPr="00F24A5B">
                              <w:rPr>
                                <w:rFonts w:ascii="Segoe UI" w:eastAsia="Calibri" w:hAnsi="Segoe UI" w:cs="Segoe UI"/>
                                <w:b/>
                                <w:bCs/>
                                <w:color w:val="242424"/>
                                <w:sz w:val="22"/>
                                <w:shd w:val="clear" w:color="auto" w:fill="FFFFFF"/>
                              </w:rPr>
                              <w:t> (BNF) or the </w:t>
                            </w:r>
                            <w:hyperlink r:id="rId16" w:tgtFrame="_blank" w:tooltip="https://www.gov.uk/government/organisations/medicines-and-healthcare-products-regulatory-agency" w:history="1">
                              <w:r w:rsidRPr="00F24A5B">
                                <w:rPr>
                                  <w:rFonts w:ascii="Segoe UI" w:eastAsia="Calibri" w:hAnsi="Segoe UI" w:cs="Segoe UI"/>
                                  <w:b/>
                                  <w:bCs/>
                                  <w:color w:val="4F52B2"/>
                                  <w:sz w:val="22"/>
                                  <w:u w:val="single"/>
                                  <w:shd w:val="clear" w:color="auto" w:fill="FFFFFF"/>
                                </w:rPr>
                                <w:t>Medicines and Healthcare products Regulatory Agency</w:t>
                              </w:r>
                            </w:hyperlink>
                            <w:r w:rsidRPr="00F24A5B">
                              <w:rPr>
                                <w:rFonts w:ascii="Segoe UI" w:eastAsia="Calibri" w:hAnsi="Segoe UI" w:cs="Segoe UI"/>
                                <w:b/>
                                <w:bCs/>
                                <w:color w:val="242424"/>
                                <w:sz w:val="22"/>
                                <w:shd w:val="clear" w:color="auto" w:fill="FFFFFF"/>
                              </w:rPr>
                              <w:t> (MHRA) or </w:t>
                            </w:r>
                            <w:hyperlink r:id="rId17" w:tgtFrame="_blank" w:tooltip="https://www.nice.org.uk/" w:history="1">
                              <w:r w:rsidRPr="00F24A5B">
                                <w:rPr>
                                  <w:rFonts w:ascii="Segoe UI" w:eastAsia="Calibri" w:hAnsi="Segoe UI" w:cs="Segoe UI"/>
                                  <w:b/>
                                  <w:bCs/>
                                  <w:color w:val="4F52B2"/>
                                  <w:sz w:val="22"/>
                                  <w:u w:val="single"/>
                                  <w:shd w:val="clear" w:color="auto" w:fill="FFFFFF"/>
                                </w:rPr>
                                <w:t>NICE</w:t>
                              </w:r>
                            </w:hyperlink>
                            <w:r w:rsidRPr="00F24A5B">
                              <w:rPr>
                                <w:rFonts w:ascii="Segoe UI" w:eastAsia="Calibri" w:hAnsi="Segoe UI" w:cs="Segoe UI"/>
                                <w:b/>
                                <w:bCs/>
                                <w:color w:val="242424"/>
                                <w:sz w:val="22"/>
                                <w:shd w:val="clear" w:color="auto" w:fill="FFFFFF"/>
                              </w:rPr>
                              <w:t> websites are reviewed for up-to-date information on any medicine.</w:t>
                            </w:r>
                          </w:p>
                          <w:p w14:paraId="2ED95615" w14:textId="77777777" w:rsidR="00C60E76" w:rsidRDefault="00C60E76" w:rsidP="00C60E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AAFCD" id="_x0000_s1027" type="#_x0000_t202" style="position:absolute;margin-left:36.75pt;margin-top:0;width:523.45pt;height:83.8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">
                <v:textbox>
                  <w:txbxContent>
                    <w:p w14:paraId="7A5520D4" w14:textId="77777777" w:rsidR="00C60E76" w:rsidRPr="00F24A5B" w:rsidRDefault="00C60E76" w:rsidP="00C60E76">
                      <w:pPr>
                        <w:spacing w:after="200" w:line="276" w:lineRule="auto"/>
                        <w:rPr>
                          <w:rFonts w:ascii="Calibri" w:eastAsia="Calibri" w:hAnsi="Calibri" w:cs="Calibri"/>
                          <w:i/>
                          <w:iCs/>
                          <w:sz w:val="18"/>
                          <w:szCs w:val="18"/>
                          <w:lang w:eastAsia="en-GB"/>
                        </w:rPr>
                      </w:pPr>
                      <w:r w:rsidRPr="00F24A5B">
                        <w:rPr>
                          <w:rFonts w:ascii="Segoe UI" w:eastAsia="Calibri" w:hAnsi="Segoe UI" w:cs="Segoe UI"/>
                          <w:b/>
                          <w:bCs/>
                          <w:sz w:val="22"/>
                          <w:shd w:val="clear" w:color="auto" w:fill="FFFFFF"/>
                        </w:rPr>
                        <w:t xml:space="preserve">The content of this shared care protocol was correct as of January 2022. </w:t>
                      </w:r>
                      <w:r w:rsidRPr="00961775">
                        <w:rPr>
                          <w:rFonts w:ascii="Segoe UI" w:eastAsia="Calibri" w:hAnsi="Segoe UI" w:cs="Segoe UI"/>
                          <w:b/>
                          <w:bCs/>
                          <w:sz w:val="22"/>
                          <w:shd w:val="clear" w:color="auto" w:fill="FFFFFF"/>
                        </w:rPr>
                        <w:t>As well these protocols, please ensure that</w:t>
                      </w:r>
                      <w:r w:rsidRPr="00F24A5B">
                        <w:rPr>
                          <w:rFonts w:ascii="Segoe UI" w:eastAsia="Calibri" w:hAnsi="Segoe UI" w:cs="Segoe UI"/>
                          <w:b/>
                          <w:bCs/>
                          <w:sz w:val="22"/>
                          <w:shd w:val="clear" w:color="auto" w:fill="FFFFFF"/>
                        </w:rPr>
                        <w:t> </w:t>
                      </w:r>
                      <w:hyperlink r:id="rId18" w:tgtFrame="_blank" w:tooltip="https://www.medicines.org.uk/emc/" w:history="1">
                        <w:r w:rsidRPr="00F24A5B">
                          <w:rPr>
                            <w:rFonts w:ascii="Segoe UI" w:eastAsia="Calibri" w:hAnsi="Segoe UI" w:cs="Segoe UI"/>
                            <w:b/>
                            <w:bCs/>
                            <w:color w:val="4F52B2"/>
                            <w:sz w:val="22"/>
                            <w:u w:val="single"/>
                            <w:shd w:val="clear" w:color="auto" w:fill="FFFFFF"/>
                          </w:rPr>
                          <w:t>summaries of product characteristics</w:t>
                        </w:r>
                      </w:hyperlink>
                      <w:r w:rsidRPr="00F24A5B">
                        <w:rPr>
                          <w:rFonts w:ascii="Segoe UI" w:eastAsia="Calibri" w:hAnsi="Segoe UI" w:cs="Segoe UI"/>
                          <w:b/>
                          <w:bCs/>
                          <w:color w:val="242424"/>
                          <w:sz w:val="22"/>
                          <w:shd w:val="clear" w:color="auto" w:fill="FFFFFF"/>
                        </w:rPr>
                        <w:t> (SPCs), </w:t>
                      </w:r>
                      <w:hyperlink r:id="rId19" w:tgtFrame="_blank" w:tooltip="https://bnf.nice.org.uk/?" w:history="1">
                        <w:r w:rsidRPr="00F24A5B">
                          <w:rPr>
                            <w:rFonts w:ascii="Segoe UI" w:eastAsia="Calibri" w:hAnsi="Segoe UI" w:cs="Segoe UI"/>
                            <w:b/>
                            <w:bCs/>
                            <w:color w:val="4F52B2"/>
                            <w:sz w:val="22"/>
                            <w:u w:val="single"/>
                            <w:shd w:val="clear" w:color="auto" w:fill="FFFFFF"/>
                          </w:rPr>
                          <w:t>British national formulary</w:t>
                        </w:r>
                      </w:hyperlink>
                      <w:r w:rsidRPr="00F24A5B">
                        <w:rPr>
                          <w:rFonts w:ascii="Segoe UI" w:eastAsia="Calibri" w:hAnsi="Segoe UI" w:cs="Segoe UI"/>
                          <w:b/>
                          <w:bCs/>
                          <w:color w:val="242424"/>
                          <w:sz w:val="22"/>
                          <w:shd w:val="clear" w:color="auto" w:fill="FFFFFF"/>
                        </w:rPr>
                        <w:t> (BNF) or the </w:t>
                      </w:r>
                      <w:hyperlink r:id="rId20" w:tgtFrame="_blank" w:tooltip="https://www.gov.uk/government/organisations/medicines-and-healthcare-products-regulatory-agency" w:history="1">
                        <w:r w:rsidRPr="00F24A5B">
                          <w:rPr>
                            <w:rFonts w:ascii="Segoe UI" w:eastAsia="Calibri" w:hAnsi="Segoe UI" w:cs="Segoe UI"/>
                            <w:b/>
                            <w:bCs/>
                            <w:color w:val="4F52B2"/>
                            <w:sz w:val="22"/>
                            <w:u w:val="single"/>
                            <w:shd w:val="clear" w:color="auto" w:fill="FFFFFF"/>
                          </w:rPr>
                          <w:t>Medicines and Healthcare products Regulatory Agency</w:t>
                        </w:r>
                      </w:hyperlink>
                      <w:r w:rsidRPr="00F24A5B">
                        <w:rPr>
                          <w:rFonts w:ascii="Segoe UI" w:eastAsia="Calibri" w:hAnsi="Segoe UI" w:cs="Segoe UI"/>
                          <w:b/>
                          <w:bCs/>
                          <w:color w:val="242424"/>
                          <w:sz w:val="22"/>
                          <w:shd w:val="clear" w:color="auto" w:fill="FFFFFF"/>
                        </w:rPr>
                        <w:t> (MHRA) or </w:t>
                      </w:r>
                      <w:hyperlink r:id="rId21" w:tgtFrame="_blank" w:tooltip="https://www.nice.org.uk/" w:history="1">
                        <w:r w:rsidRPr="00F24A5B">
                          <w:rPr>
                            <w:rFonts w:ascii="Segoe UI" w:eastAsia="Calibri" w:hAnsi="Segoe UI" w:cs="Segoe UI"/>
                            <w:b/>
                            <w:bCs/>
                            <w:color w:val="4F52B2"/>
                            <w:sz w:val="22"/>
                            <w:u w:val="single"/>
                            <w:shd w:val="clear" w:color="auto" w:fill="FFFFFF"/>
                          </w:rPr>
                          <w:t>NICE</w:t>
                        </w:r>
                      </w:hyperlink>
                      <w:r w:rsidRPr="00F24A5B">
                        <w:rPr>
                          <w:rFonts w:ascii="Segoe UI" w:eastAsia="Calibri" w:hAnsi="Segoe UI" w:cs="Segoe UI"/>
                          <w:b/>
                          <w:bCs/>
                          <w:color w:val="242424"/>
                          <w:sz w:val="22"/>
                          <w:shd w:val="clear" w:color="auto" w:fill="FFFFFF"/>
                        </w:rPr>
                        <w:t> websites are reviewed for up-to-date information on any medicine.</w:t>
                      </w:r>
                    </w:p>
                    <w:p w14:paraId="2ED95615" w14:textId="77777777" w:rsidR="00C60E76" w:rsidRDefault="00C60E76" w:rsidP="00C60E76"/>
                  </w:txbxContent>
                </v:textbox>
                <w10:wrap type="square" anchorx="page"/>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2552"/>
        <w:gridCol w:w="837"/>
        <w:gridCol w:w="5228"/>
      </w:tblGrid>
      <w:tr w:rsidR="00A70A21" w:rsidRPr="00965B22" w14:paraId="7EBC155B" w14:textId="77777777" w:rsidTr="284A1C0F">
        <w:trPr>
          <w:jc w:val="center"/>
        </w:trPr>
        <w:tc>
          <w:tcPr>
            <w:tcW w:w="10455" w:type="dxa"/>
            <w:gridSpan w:val="4"/>
            <w:tcBorders>
              <w:bottom w:val="single" w:sz="4" w:space="0" w:color="auto"/>
            </w:tcBorders>
            <w:shd w:val="clear" w:color="auto" w:fill="F2F2F2" w:themeFill="background1" w:themeFillShade="F2"/>
          </w:tcPr>
          <w:p w14:paraId="785CBF6F" w14:textId="594968E8" w:rsidR="00A70A21" w:rsidRPr="007C7494" w:rsidRDefault="00A70A21" w:rsidP="00A70A21">
            <w:pPr>
              <w:pStyle w:val="Heading2"/>
              <w:spacing w:before="0"/>
              <w:rPr>
                <w:lang w:eastAsia="en-GB"/>
              </w:rPr>
            </w:pPr>
            <w:bookmarkStart w:id="0" w:name="Responsibilities"/>
            <w:r w:rsidRPr="007C7494">
              <w:rPr>
                <w:lang w:eastAsia="en-GB"/>
              </w:rPr>
              <w:t>Specialist responsibilities</w:t>
            </w:r>
          </w:p>
          <w:bookmarkEnd w:id="0"/>
          <w:p w14:paraId="207CFBAE"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Assess the patient and provide diagnosis; ensure that this diagnosis is within scope of this shared care protocol (</w:t>
            </w:r>
            <w:hyperlink w:anchor="Two_indications" w:history="1">
              <w:r w:rsidRPr="009C5C55">
                <w:rPr>
                  <w:rStyle w:val="Hyperlink"/>
                  <w:rFonts w:eastAsia="Times New Roman" w:cstheme="minorHAnsi"/>
                  <w:iCs/>
                  <w:lang w:eastAsia="en-GB"/>
                </w:rPr>
                <w:t>section 2</w:t>
              </w:r>
            </w:hyperlink>
            <w:r w:rsidRPr="00314AFA">
              <w:rPr>
                <w:rFonts w:eastAsia="Times New Roman" w:cstheme="minorHAnsi"/>
                <w:iCs/>
                <w:color w:val="000000"/>
                <w:lang w:eastAsia="en-GB"/>
              </w:rPr>
              <w:t>) and communicated to primary care.</w:t>
            </w:r>
          </w:p>
          <w:p w14:paraId="75CFFB14"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152843">
              <w:rPr>
                <w:rFonts w:eastAsia="Times New Roman" w:cstheme="minorHAnsi"/>
                <w:iCs/>
                <w:color w:val="000000"/>
                <w:lang w:eastAsia="en-GB"/>
              </w:rPr>
              <w:t xml:space="preserve">Use a shared decision making approach; </w:t>
            </w:r>
            <w:r>
              <w:rPr>
                <w:rFonts w:eastAsia="Times New Roman" w:cstheme="minorHAnsi"/>
                <w:iCs/>
                <w:color w:val="000000"/>
                <w:lang w:eastAsia="en-GB"/>
              </w:rPr>
              <w:t>d</w:t>
            </w:r>
            <w:r w:rsidRPr="00314AFA">
              <w:rPr>
                <w:rFonts w:eastAsia="Times New Roman" w:cstheme="minorHAnsi"/>
                <w:iCs/>
                <w:color w:val="000000"/>
                <w:lang w:eastAsia="en-GB"/>
              </w:rPr>
              <w:t xml:space="preserve">iscuss the benefits and risks of the treatment with the patient and/or their carer and provide the appropriate counselling (see </w:t>
            </w:r>
            <w:hyperlink w:anchor="Eleven_advice_to_patients" w:history="1">
              <w:r w:rsidRPr="009C5C55">
                <w:rPr>
                  <w:rStyle w:val="Hyperlink"/>
                  <w:rFonts w:eastAsia="Times New Roman" w:cstheme="minorHAnsi"/>
                  <w:iCs/>
                  <w:lang w:eastAsia="en-GB"/>
                </w:rPr>
                <w:t>section 11</w:t>
              </w:r>
            </w:hyperlink>
            <w:r w:rsidRPr="00314AFA">
              <w:rPr>
                <w:rFonts w:eastAsia="Times New Roman" w:cstheme="minorHAnsi"/>
                <w:iCs/>
                <w:color w:val="000000"/>
                <w:lang w:eastAsia="en-GB"/>
              </w:rPr>
              <w:t>) to enable the patient to reach an informed decision. Obtain and document patient consent. Provide an appropriate patient information leaflet.</w:t>
            </w:r>
          </w:p>
          <w:p w14:paraId="46E0294C"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 xml:space="preserve">Assess for contraindications and cautions (see </w:t>
            </w:r>
            <w:hyperlink w:anchor="Four_cx_and_cautions" w:history="1">
              <w:r w:rsidRPr="009C5C55">
                <w:rPr>
                  <w:rStyle w:val="Hyperlink"/>
                  <w:rFonts w:eastAsia="Times New Roman" w:cstheme="minorHAnsi"/>
                  <w:iCs/>
                  <w:lang w:eastAsia="en-GB"/>
                </w:rPr>
                <w:t>section 4</w:t>
              </w:r>
            </w:hyperlink>
            <w:r w:rsidRPr="00314AFA">
              <w:rPr>
                <w:rFonts w:eastAsia="Times New Roman" w:cstheme="minorHAnsi"/>
                <w:iCs/>
                <w:color w:val="000000"/>
                <w:lang w:eastAsia="en-GB"/>
              </w:rPr>
              <w:t xml:space="preserve">) and interactions (see </w:t>
            </w:r>
            <w:hyperlink w:anchor="Seven_interactions" w:history="1">
              <w:r w:rsidRPr="009C5C55">
                <w:rPr>
                  <w:rStyle w:val="Hyperlink"/>
                  <w:rFonts w:eastAsia="Times New Roman" w:cstheme="minorHAnsi"/>
                  <w:iCs/>
                  <w:lang w:eastAsia="en-GB"/>
                </w:rPr>
                <w:t>section 7</w:t>
              </w:r>
            </w:hyperlink>
            <w:r w:rsidRPr="00314AFA">
              <w:rPr>
                <w:rFonts w:eastAsia="Times New Roman" w:cstheme="minorHAnsi"/>
                <w:iCs/>
                <w:color w:val="000000"/>
                <w:lang w:eastAsia="en-GB"/>
              </w:rPr>
              <w:t>).</w:t>
            </w:r>
          </w:p>
          <w:p w14:paraId="209D2C57"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 xml:space="preserve">Conduct required baseline investigations and initial monitoring (see </w:t>
            </w:r>
            <w:hyperlink w:anchor="Eight_specialist_monitoring" w:history="1">
              <w:r w:rsidRPr="009C5C55">
                <w:rPr>
                  <w:rStyle w:val="Hyperlink"/>
                  <w:rFonts w:eastAsia="Times New Roman" w:cstheme="minorHAnsi"/>
                  <w:iCs/>
                  <w:lang w:eastAsia="en-GB"/>
                </w:rPr>
                <w:t>section 8</w:t>
              </w:r>
            </w:hyperlink>
            <w:r w:rsidRPr="00314AFA">
              <w:rPr>
                <w:rFonts w:eastAsia="Times New Roman" w:cstheme="minorHAnsi"/>
                <w:iCs/>
                <w:color w:val="000000"/>
                <w:lang w:eastAsia="en-GB"/>
              </w:rPr>
              <w:t>).</w:t>
            </w:r>
          </w:p>
          <w:p w14:paraId="287F8A19" w14:textId="5F4F195B" w:rsidR="00207583" w:rsidRPr="00965B22" w:rsidRDefault="00A70A21" w:rsidP="00207583">
            <w:pPr>
              <w:pStyle w:val="ListParagraph"/>
              <w:numPr>
                <w:ilvl w:val="0"/>
                <w:numId w:val="13"/>
              </w:numPr>
              <w:ind w:left="357" w:hanging="357"/>
              <w:rPr>
                <w:rFonts w:eastAsia="Times New Roman" w:cs="Arial"/>
                <w:lang w:eastAsia="en-GB"/>
              </w:rPr>
            </w:pPr>
            <w:r w:rsidRPr="00314AFA">
              <w:rPr>
                <w:rFonts w:eastAsia="Times New Roman" w:cstheme="minorHAnsi"/>
                <w:iCs/>
                <w:color w:val="000000"/>
                <w:lang w:eastAsia="en-GB"/>
              </w:rPr>
              <w:t xml:space="preserve">Initiate and optimise treatment as outlined in </w:t>
            </w:r>
            <w:hyperlink w:anchor="Five_dosing" w:history="1">
              <w:r w:rsidRPr="009C5C55">
                <w:rPr>
                  <w:rStyle w:val="Hyperlink"/>
                  <w:rFonts w:eastAsia="Times New Roman" w:cstheme="minorHAnsi"/>
                  <w:iCs/>
                  <w:lang w:eastAsia="en-GB"/>
                </w:rPr>
                <w:t>section 5</w:t>
              </w:r>
            </w:hyperlink>
            <w:r w:rsidRPr="00314AFA">
              <w:rPr>
                <w:rFonts w:eastAsia="Times New Roman" w:cstheme="minorHAnsi"/>
                <w:iCs/>
                <w:color w:val="000000"/>
                <w:lang w:eastAsia="en-GB"/>
              </w:rPr>
              <w:t xml:space="preserve">. </w:t>
            </w:r>
            <w:r w:rsidR="00207583" w:rsidRPr="00965B22">
              <w:rPr>
                <w:rFonts w:eastAsia="Times New Roman" w:cs="Arial"/>
                <w:lang w:eastAsia="en-GB"/>
              </w:rPr>
              <w:t xml:space="preserve">Transfer of monitoring and prescribing to primary care is after </w:t>
            </w:r>
            <w:r w:rsidR="00207583" w:rsidRPr="00965B22">
              <w:rPr>
                <w:rFonts w:eastAsia="Times New Roman" w:cs="Arial"/>
                <w:szCs w:val="24"/>
                <w:lang w:eastAsia="en-GB"/>
              </w:rPr>
              <w:t xml:space="preserve">at least 12 weeks, and when </w:t>
            </w:r>
            <w:r w:rsidR="00207583" w:rsidRPr="00965B22">
              <w:rPr>
                <w:rFonts w:eastAsia="Times New Roman" w:cs="Arial"/>
                <w:lang w:eastAsia="en-GB"/>
              </w:rPr>
              <w:t>the patient’s dose has been optimised and with satisfactory investigation results for at least 4 weeks.</w:t>
            </w:r>
          </w:p>
          <w:p w14:paraId="42BF19BC"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9C5C55">
                <w:rPr>
                  <w:rStyle w:val="Hyperlink"/>
                  <w:rFonts w:eastAsia="Times New Roman" w:cstheme="minorHAnsi"/>
                  <w:iCs/>
                  <w:lang w:eastAsia="en-GB"/>
                </w:rPr>
                <w:t>section 13</w:t>
              </w:r>
            </w:hyperlink>
            <w:r w:rsidRPr="00314AFA">
              <w:rPr>
                <w:rFonts w:eastAsia="Times New Roman" w:cstheme="minorHAnsi"/>
                <w:iCs/>
                <w:color w:val="000000"/>
                <w:lang w:eastAsia="en-GB"/>
              </w:rPr>
              <w:t xml:space="preserve">). </w:t>
            </w:r>
          </w:p>
          <w:p w14:paraId="384B1A9D"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Prescribe sufficient medication to enable transfer to primary care, including where there are unforeseen delays to transfer of care.</w:t>
            </w:r>
          </w:p>
          <w:p w14:paraId="3448C04B" w14:textId="77777777" w:rsidR="00A70A21" w:rsidRPr="002C6490"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 xml:space="preserve">Conduct the required reviews and monitoring in </w:t>
            </w:r>
            <w:hyperlink w:anchor="Eight_specialist_monitoring" w:history="1">
              <w:r w:rsidRPr="009C5C55">
                <w:rPr>
                  <w:rStyle w:val="Hyperlink"/>
                  <w:rFonts w:eastAsia="Times New Roman" w:cstheme="minorHAnsi"/>
                  <w:iCs/>
                  <w:lang w:eastAsia="en-GB"/>
                </w:rPr>
                <w:t>section 8</w:t>
              </w:r>
            </w:hyperlink>
            <w:r>
              <w:t xml:space="preserve"> </w:t>
            </w:r>
            <w:r w:rsidRPr="001D1CCD">
              <w:rPr>
                <w:rFonts w:eastAsia="Times New Roman" w:cstheme="minorHAnsi"/>
                <w:iCs/>
                <w:color w:val="000000"/>
                <w:lang w:eastAsia="en-GB"/>
              </w:rPr>
              <w:t xml:space="preserve">and communicate the results to primary care. </w:t>
            </w:r>
            <w:r w:rsidRPr="002C6490">
              <w:rPr>
                <w:rFonts w:eastAsia="Times New Roman" w:cstheme="minorHAnsi"/>
                <w:iCs/>
                <w:color w:val="000000"/>
                <w:lang w:eastAsia="en-GB"/>
              </w:rPr>
              <w:t xml:space="preserve">After each review, advise primary care whether treatment should be continued, confirm the ongoing dose, and whether the ongoing monitoring outlined in </w:t>
            </w:r>
            <w:hyperlink w:anchor="Nine_primary_care_monitoring" w:history="1">
              <w:r w:rsidRPr="002C6490">
                <w:rPr>
                  <w:rStyle w:val="Hyperlink"/>
                  <w:rFonts w:eastAsia="Times New Roman" w:cstheme="minorHAnsi"/>
                  <w:iCs/>
                  <w:lang w:eastAsia="en-GB"/>
                </w:rPr>
                <w:t>section 9</w:t>
              </w:r>
            </w:hyperlink>
            <w:r w:rsidRPr="002C6490">
              <w:rPr>
                <w:rFonts w:eastAsia="Times New Roman" w:cstheme="minorHAnsi"/>
                <w:iCs/>
                <w:color w:val="000000"/>
                <w:lang w:eastAsia="en-GB"/>
              </w:rPr>
              <w:t xml:space="preserve"> remains appropriate.</w:t>
            </w:r>
          </w:p>
          <w:p w14:paraId="6605CD1E"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Reassume prescribing responsibilities if a patient becomes or wishes to become pregnant.</w:t>
            </w:r>
          </w:p>
          <w:p w14:paraId="56787F2D" w14:textId="3BEDDB3F" w:rsidR="009E33B5"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Provide advice to primary care on the management of adverse effects if required</w:t>
            </w:r>
            <w:r w:rsidR="00062C97">
              <w:rPr>
                <w:rFonts w:eastAsia="Times New Roman" w:cstheme="minorHAnsi"/>
                <w:iCs/>
                <w:color w:val="000000"/>
                <w:lang w:eastAsia="en-GB"/>
              </w:rPr>
              <w:t>.</w:t>
            </w:r>
          </w:p>
          <w:p w14:paraId="54B2DA06" w14:textId="77777777" w:rsidR="00DE7B89" w:rsidRPr="00062C97" w:rsidRDefault="00DE7B89" w:rsidP="00DE7B89">
            <w:pPr>
              <w:pStyle w:val="ListParagraph"/>
              <w:spacing w:before="60" w:after="60"/>
              <w:ind w:left="357"/>
              <w:rPr>
                <w:rFonts w:eastAsia="Times New Roman" w:cstheme="minorHAnsi"/>
                <w:iCs/>
                <w:color w:val="000000"/>
                <w:lang w:eastAsia="en-GB"/>
              </w:rPr>
            </w:pPr>
          </w:p>
          <w:p w14:paraId="19A59C4C" w14:textId="6FC793A8" w:rsidR="00A70A21" w:rsidRPr="00965B22" w:rsidRDefault="00A70A21" w:rsidP="00A70A21">
            <w:pPr>
              <w:pStyle w:val="Heading2"/>
              <w:rPr>
                <w:lang w:eastAsia="en-GB"/>
              </w:rPr>
            </w:pPr>
            <w:r w:rsidRPr="00965B22">
              <w:rPr>
                <w:lang w:eastAsia="en-GB"/>
              </w:rPr>
              <w:lastRenderedPageBreak/>
              <w:t>Primary care responsibilities</w:t>
            </w:r>
          </w:p>
          <w:p w14:paraId="70B8FBF7"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062FA0">
              <w:rPr>
                <w:rFonts w:eastAsia="Times New Roman" w:cstheme="minorHAnsi"/>
                <w:iCs/>
                <w:color w:val="000000"/>
                <w:lang w:eastAsia="en-GB"/>
              </w:rPr>
              <w:t>Respond to the request from the specialist for shared care in writing. It is asked that this be undertaken within 14 days of the request being made, where possible.</w:t>
            </w:r>
          </w:p>
          <w:p w14:paraId="03A72766"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 xml:space="preserve">If accepted, prescribe ongoing treatment as detailed in the specialists request and as per </w:t>
            </w:r>
            <w:hyperlink w:anchor="Five_dosing" w:history="1">
              <w:r w:rsidRPr="009C5C55">
                <w:rPr>
                  <w:rStyle w:val="Hyperlink"/>
                  <w:rFonts w:eastAsia="Times New Roman" w:cstheme="minorHAnsi"/>
                  <w:iCs/>
                  <w:lang w:eastAsia="en-GB"/>
                </w:rPr>
                <w:t>section 5</w:t>
              </w:r>
            </w:hyperlink>
            <w:r w:rsidRPr="00314AFA">
              <w:rPr>
                <w:rFonts w:eastAsia="Times New Roman" w:cstheme="minorHAnsi"/>
                <w:iCs/>
                <w:color w:val="000000"/>
                <w:lang w:eastAsia="en-GB"/>
              </w:rPr>
              <w:t xml:space="preserve">, taking into any account potential drug interactions in </w:t>
            </w:r>
            <w:hyperlink w:anchor="Seven_interactions" w:history="1">
              <w:r w:rsidRPr="009C5C55">
                <w:rPr>
                  <w:rStyle w:val="Hyperlink"/>
                  <w:rFonts w:eastAsia="Times New Roman" w:cstheme="minorHAnsi"/>
                  <w:iCs/>
                  <w:lang w:eastAsia="en-GB"/>
                </w:rPr>
                <w:t>section 7</w:t>
              </w:r>
            </w:hyperlink>
            <w:r w:rsidRPr="00314AFA">
              <w:rPr>
                <w:rFonts w:eastAsia="Times New Roman" w:cstheme="minorHAnsi"/>
                <w:iCs/>
                <w:color w:val="000000"/>
                <w:lang w:eastAsia="en-GB"/>
              </w:rPr>
              <w:t>.</w:t>
            </w:r>
          </w:p>
          <w:p w14:paraId="3E9F207D"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Adjust the dose of amiodarone prescribed as advised by the specialist.</w:t>
            </w:r>
          </w:p>
          <w:p w14:paraId="79AE2A3B"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 xml:space="preserve">Conduct the required monitoring as outlined in </w:t>
            </w:r>
            <w:hyperlink w:anchor="Nine_primary_care_monitoring" w:history="1">
              <w:r w:rsidRPr="009C5C55">
                <w:rPr>
                  <w:rStyle w:val="Hyperlink"/>
                  <w:rFonts w:eastAsia="Times New Roman" w:cstheme="minorHAnsi"/>
                  <w:iCs/>
                  <w:lang w:eastAsia="en-GB"/>
                </w:rPr>
                <w:t>section 9</w:t>
              </w:r>
            </w:hyperlink>
            <w:r w:rsidRPr="00314AFA">
              <w:rPr>
                <w:rFonts w:eastAsia="Times New Roman" w:cstheme="minorHAnsi"/>
                <w:iCs/>
                <w:color w:val="000000"/>
                <w:lang w:eastAsia="en-GB"/>
              </w:rPr>
              <w:t>.</w:t>
            </w:r>
            <w:r w:rsidRPr="00314AFA">
              <w:rPr>
                <w:rFonts w:cstheme="minorHAnsi"/>
                <w:color w:val="000000"/>
              </w:rPr>
              <w:t xml:space="preserve"> </w:t>
            </w:r>
            <w:r w:rsidRPr="00314AFA">
              <w:rPr>
                <w:rFonts w:eastAsia="Times New Roman" w:cstheme="minorHAnsi"/>
                <w:iCs/>
                <w:color w:val="000000"/>
                <w:lang w:eastAsia="en-GB"/>
              </w:rPr>
              <w:t>Communicate any abnormal results to the specialist.</w:t>
            </w:r>
          </w:p>
          <w:p w14:paraId="29971CEF"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 xml:space="preserve">Manage adverse effects as detailed in </w:t>
            </w:r>
            <w:hyperlink w:anchor="Ten_ADRs_and_Management" w:history="1">
              <w:r w:rsidRPr="009C5C55">
                <w:rPr>
                  <w:rStyle w:val="Hyperlink"/>
                  <w:rFonts w:eastAsia="Times New Roman" w:cstheme="minorHAnsi"/>
                  <w:iCs/>
                  <w:lang w:eastAsia="en-GB"/>
                </w:rPr>
                <w:t>section 10</w:t>
              </w:r>
            </w:hyperlink>
            <w:r w:rsidRPr="00314AFA">
              <w:rPr>
                <w:rFonts w:eastAsia="Times New Roman" w:cstheme="minorHAnsi"/>
                <w:iCs/>
                <w:color w:val="000000"/>
                <w:lang w:eastAsia="en-GB"/>
              </w:rPr>
              <w:t xml:space="preserve"> and discuss with specialist team when required.</w:t>
            </w:r>
          </w:p>
          <w:p w14:paraId="253DCE46"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bookmarkStart w:id="1" w:name="Stopping"/>
            <w:r w:rsidRPr="00314AFA">
              <w:rPr>
                <w:rFonts w:eastAsia="Times New Roman" w:cstheme="minorHAnsi"/>
                <w:iCs/>
                <w:color w:val="000000"/>
                <w:lang w:eastAsia="en-GB"/>
              </w:rPr>
              <w:t xml:space="preserve">Stop amiodarone and make an urgent referral to the specialist if hyperthyroidism, thyrotoxicosis, </w:t>
            </w:r>
            <w:r>
              <w:rPr>
                <w:rFonts w:eastAsia="Times New Roman" w:cstheme="minorHAnsi"/>
                <w:iCs/>
                <w:color w:val="000000"/>
                <w:lang w:eastAsia="en-GB"/>
              </w:rPr>
              <w:t xml:space="preserve">new or worsening arrhythmia or heart block, </w:t>
            </w:r>
            <w:r w:rsidRPr="00314AFA">
              <w:rPr>
                <w:rFonts w:eastAsia="Times New Roman" w:cstheme="minorHAnsi"/>
                <w:iCs/>
                <w:color w:val="000000"/>
                <w:lang w:eastAsia="en-GB"/>
              </w:rPr>
              <w:t>ophthalmological effects, hepatotoxicity, pulmonary toxicity or bullous skin reactions are suspected.</w:t>
            </w:r>
          </w:p>
          <w:bookmarkEnd w:id="1"/>
          <w:p w14:paraId="4F1F17EA"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Refer the management back to the specialist if the patient becomes or plans to become pregnant.</w:t>
            </w:r>
          </w:p>
          <w:p w14:paraId="76E54698"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 xml:space="preserve">Stop treatment as advised by the specialist. </w:t>
            </w:r>
          </w:p>
          <w:p w14:paraId="13082444" w14:textId="77777777" w:rsidR="00A70A21" w:rsidRPr="00965B22" w:rsidRDefault="00A70A21" w:rsidP="00A70A21">
            <w:pPr>
              <w:pStyle w:val="Heading2"/>
              <w:rPr>
                <w:lang w:eastAsia="en-GB"/>
              </w:rPr>
            </w:pPr>
            <w:r w:rsidRPr="00965B22">
              <w:rPr>
                <w:lang w:eastAsia="en-GB"/>
              </w:rPr>
              <w:t>Patient and/or carer responsibilities</w:t>
            </w:r>
          </w:p>
          <w:p w14:paraId="035DDBF6"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Take amiodarone as prescribed and avoid abrupt withdrawal unless advised by the primary care prescriber or specialist.</w:t>
            </w:r>
          </w:p>
          <w:p w14:paraId="42CC0CE3"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Attend regularly for monitoring and review appointments with primary care and specialist, and keep contact details up to date with both prescribers. Be aware that medicines may be stopped if they do not attend.</w:t>
            </w:r>
          </w:p>
          <w:p w14:paraId="291733DD"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 xml:space="preserve">Report adverse effects to their primary care prescriber. Seek immediate medical attention if they develop any symptoms as detailed in </w:t>
            </w:r>
            <w:hyperlink w:anchor="Eleven_advice_to_patients" w:history="1">
              <w:r w:rsidRPr="009C5C55">
                <w:rPr>
                  <w:rStyle w:val="Hyperlink"/>
                  <w:rFonts w:eastAsia="Times New Roman" w:cstheme="minorHAnsi"/>
                  <w:iCs/>
                  <w:lang w:eastAsia="en-GB"/>
                </w:rPr>
                <w:t>section 11</w:t>
              </w:r>
            </w:hyperlink>
            <w:r w:rsidRPr="00314AFA">
              <w:rPr>
                <w:rFonts w:eastAsia="Times New Roman" w:cstheme="minorHAnsi"/>
                <w:iCs/>
                <w:color w:val="000000"/>
                <w:lang w:eastAsia="en-GB"/>
              </w:rPr>
              <w:t>.</w:t>
            </w:r>
          </w:p>
          <w:p w14:paraId="7A2D5F20"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Report the use of any over the counter medications to their primary care prescriber and be aware they should discuss the use of amiodarone with their pharmacist before purchasing any OTC medicines.</w:t>
            </w:r>
          </w:p>
          <w:p w14:paraId="39A75785" w14:textId="77777777" w:rsidR="00A70A21" w:rsidRPr="00314AFA"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Avoid grapefruit juice while taking amiodarone and for several months after discontinuation.</w:t>
            </w:r>
          </w:p>
          <w:p w14:paraId="63D55DC2" w14:textId="77777777" w:rsidR="00A70A21" w:rsidRPr="00B946C5" w:rsidRDefault="00A70A21" w:rsidP="001E15BD">
            <w:pPr>
              <w:pStyle w:val="ListParagraph"/>
              <w:numPr>
                <w:ilvl w:val="0"/>
                <w:numId w:val="6"/>
              </w:numPr>
              <w:spacing w:before="60" w:after="60"/>
              <w:ind w:left="357" w:hanging="357"/>
              <w:rPr>
                <w:rFonts w:eastAsia="Times New Roman" w:cstheme="minorHAnsi"/>
                <w:iCs/>
                <w:color w:val="000000"/>
                <w:lang w:eastAsia="en-GB"/>
              </w:rPr>
            </w:pPr>
            <w:r w:rsidRPr="00314AFA">
              <w:rPr>
                <w:rFonts w:eastAsia="Times New Roman" w:cstheme="minorHAnsi"/>
                <w:iCs/>
                <w:color w:val="000000"/>
                <w:lang w:eastAsia="en-GB"/>
              </w:rPr>
              <w:t>Moderate their alcohol intake to no more than 14 units per week to reduce the risk of hepatotoxicity.</w:t>
            </w:r>
          </w:p>
          <w:p w14:paraId="621FF30D" w14:textId="0B7AD085" w:rsidR="00A70A21" w:rsidRPr="001E15BD" w:rsidRDefault="00A70A21" w:rsidP="001E15BD">
            <w:pPr>
              <w:pStyle w:val="ListParagraph"/>
              <w:numPr>
                <w:ilvl w:val="0"/>
                <w:numId w:val="6"/>
              </w:numPr>
              <w:spacing w:after="120"/>
              <w:ind w:left="357" w:hanging="357"/>
              <w:rPr>
                <w:rFonts w:cs="Arial"/>
                <w:color w:val="000000"/>
                <w:u w:val="single"/>
              </w:rPr>
            </w:pPr>
            <w:r w:rsidRPr="001E15BD">
              <w:rPr>
                <w:rFonts w:eastAsia="Times New Roman" w:cstheme="minorHAnsi"/>
                <w:iCs/>
                <w:color w:val="000000"/>
                <w:lang w:eastAsia="en-GB"/>
              </w:rPr>
              <w:t>Patients of childbearing potential should take a pregnancy test if they think they could be pregnant, and inform the specialist or GP immediately if they become pregnant or wish to become pregnant.</w:t>
            </w:r>
          </w:p>
        </w:tc>
      </w:tr>
      <w:tr w:rsidR="00A70A21" w:rsidRPr="00965B22" w14:paraId="70FB2676" w14:textId="77777777" w:rsidTr="284A1C0F">
        <w:trPr>
          <w:jc w:val="center"/>
        </w:trPr>
        <w:tc>
          <w:tcPr>
            <w:tcW w:w="10455" w:type="dxa"/>
            <w:gridSpan w:val="4"/>
            <w:tcBorders>
              <w:bottom w:val="nil"/>
            </w:tcBorders>
            <w:shd w:val="clear" w:color="auto" w:fill="F2F2F2" w:themeFill="background1" w:themeFillShade="F2"/>
          </w:tcPr>
          <w:p w14:paraId="108C49E2" w14:textId="77777777" w:rsidR="00A70A21" w:rsidRPr="00965B22" w:rsidRDefault="00A70A21" w:rsidP="00631A67">
            <w:pPr>
              <w:pStyle w:val="Heading1"/>
              <w:tabs>
                <w:tab w:val="right" w:pos="10238"/>
              </w:tabs>
              <w:ind w:left="360"/>
              <w:rPr>
                <w:rFonts w:cs="Arial"/>
              </w:rPr>
            </w:pPr>
            <w:bookmarkStart w:id="2" w:name="One_background"/>
            <w:r w:rsidRPr="00965B22">
              <w:rPr>
                <w:lang w:eastAsia="en-GB"/>
              </w:rPr>
              <w:lastRenderedPageBreak/>
              <w:t>Background</w:t>
            </w:r>
            <w:bookmarkEnd w:id="2"/>
            <w:r w:rsidRPr="00965B22">
              <w:rPr>
                <w:lang w:eastAsia="en-GB"/>
              </w:rPr>
              <w:t xml:space="preserve"> </w:t>
            </w:r>
            <w:r w:rsidRPr="00965B22">
              <w:rPr>
                <w:lang w:eastAsia="en-GB"/>
              </w:rPr>
              <w:tab/>
            </w:r>
            <w:hyperlink w:anchor="Responsibilities" w:history="1">
              <w:r w:rsidRPr="00FA713C">
                <w:rPr>
                  <w:rStyle w:val="Hyperlink"/>
                  <w:rFonts w:eastAsia="Times New Roman" w:cs="Arial"/>
                  <w:b w:val="0"/>
                  <w:bCs w:val="0"/>
                  <w:sz w:val="24"/>
                  <w:szCs w:val="24"/>
                  <w:lang w:eastAsia="en-GB"/>
                </w:rPr>
                <w:t>Back to top</w:t>
              </w:r>
            </w:hyperlink>
          </w:p>
        </w:tc>
      </w:tr>
      <w:tr w:rsidR="00A70A21" w:rsidRPr="00965B22" w14:paraId="1F89FE2E" w14:textId="77777777" w:rsidTr="284A1C0F">
        <w:trPr>
          <w:jc w:val="center"/>
        </w:trPr>
        <w:tc>
          <w:tcPr>
            <w:tcW w:w="10455" w:type="dxa"/>
            <w:gridSpan w:val="4"/>
            <w:tcBorders>
              <w:top w:val="nil"/>
              <w:bottom w:val="single" w:sz="4" w:space="0" w:color="auto"/>
            </w:tcBorders>
          </w:tcPr>
          <w:p w14:paraId="76EC8052" w14:textId="77777777" w:rsidR="00A70A21" w:rsidRPr="00314AFA" w:rsidRDefault="00A70A21" w:rsidP="001E15BD">
            <w:pPr>
              <w:spacing w:before="60" w:after="60"/>
              <w:rPr>
                <w:rFonts w:cstheme="minorHAnsi"/>
              </w:rPr>
            </w:pPr>
            <w:r w:rsidRPr="00314AFA">
              <w:rPr>
                <w:rFonts w:eastAsia="Times New Roman" w:cstheme="minorHAnsi"/>
                <w:iCs/>
                <w:color w:val="000000"/>
                <w:lang w:eastAsia="en-GB"/>
              </w:rPr>
              <w:t xml:space="preserve">Amiodarone is used in the treatment of arrhythmias, as detailed in </w:t>
            </w:r>
            <w:hyperlink w:anchor="Two_indications" w:history="1">
              <w:r w:rsidRPr="009C5C55">
                <w:rPr>
                  <w:rStyle w:val="Hyperlink"/>
                  <w:rFonts w:eastAsia="Times New Roman" w:cstheme="minorHAnsi"/>
                  <w:iCs/>
                  <w:lang w:eastAsia="en-GB"/>
                </w:rPr>
                <w:t>section 2</w:t>
              </w:r>
            </w:hyperlink>
            <w:r w:rsidRPr="009C5C55">
              <w:rPr>
                <w:rFonts w:eastAsia="Times New Roman" w:cstheme="minorHAnsi"/>
                <w:iCs/>
                <w:color w:val="000000"/>
                <w:lang w:eastAsia="en-GB"/>
              </w:rPr>
              <w:t>.  It</w:t>
            </w:r>
            <w:r w:rsidRPr="009C5C55">
              <w:rPr>
                <w:rFonts w:cstheme="minorHAnsi"/>
                <w:color w:val="000000"/>
              </w:rPr>
              <w:t xml:space="preserve"> has</w:t>
            </w:r>
            <w:r w:rsidRPr="00314AFA">
              <w:rPr>
                <w:rFonts w:cstheme="minorHAnsi"/>
              </w:rPr>
              <w:t xml:space="preserve"> an important place in the treatment of severe cardiac rhythm disorders where other treatments either cannot be used or have failed. Amiodarone has potentially serious adverse effects and its use requires regular monitoring.  </w:t>
            </w:r>
          </w:p>
          <w:p w14:paraId="6A03C4AB" w14:textId="57D1D8E3" w:rsidR="00A70A21" w:rsidRPr="00314AFA" w:rsidRDefault="00A70A21" w:rsidP="53B1D504">
            <w:pPr>
              <w:spacing w:before="60" w:after="60"/>
            </w:pPr>
            <w:r w:rsidRPr="7AABDC84">
              <w:rPr>
                <w:rFonts w:eastAsia="Times New Roman"/>
                <w:color w:val="000000" w:themeColor="text1"/>
                <w:lang w:eastAsia="en-GB"/>
              </w:rPr>
              <w:t>Due to the significant safety concerns, NHS England (NHSE) and NHS Clinical Commissioners’ (NHSCC)</w:t>
            </w:r>
            <w:r w:rsidRPr="7AABDC84">
              <w:rPr>
                <w:rFonts w:eastAsia="Times New Roman"/>
                <w:lang w:eastAsia="en-GB"/>
              </w:rPr>
              <w:t xml:space="preserve"> </w:t>
            </w:r>
            <w:hyperlink r:id="rId22">
              <w:r w:rsidR="53B1D504" w:rsidRPr="7AABDC84">
                <w:rPr>
                  <w:rStyle w:val="Hyperlink"/>
                  <w:rFonts w:eastAsia="Arial" w:cs="Arial"/>
                  <w:szCs w:val="24"/>
                </w:rPr>
                <w:t>guidance</w:t>
              </w:r>
            </w:hyperlink>
            <w:r w:rsidRPr="7AABDC84">
              <w:rPr>
                <w:rFonts w:eastAsia="Times New Roman"/>
                <w:color w:val="000000" w:themeColor="text1"/>
                <w:lang w:eastAsia="en-GB"/>
              </w:rPr>
              <w:t xml:space="preserve">  advises that prescribers should not initiate amiodarone in primary care for any new patients. In exceptional circumstances, if there is a clinical need for amiodarone to be prescribed, this must be initiated by a specialist and only continued under a shared care arrangement in line with </w:t>
            </w:r>
            <w:r w:rsidRPr="7AABDC84">
              <w:t xml:space="preserve">NICE clinical guidance </w:t>
            </w:r>
            <w:hyperlink r:id="rId23">
              <w:r w:rsidR="7AABDC84" w:rsidRPr="7AABDC84">
                <w:rPr>
                  <w:rStyle w:val="Hyperlink"/>
                  <w:rFonts w:eastAsia="Arial" w:cs="Arial"/>
                  <w:szCs w:val="24"/>
                </w:rPr>
                <w:t>Atrial fibrillation: NG 196</w:t>
              </w:r>
            </w:hyperlink>
            <w:r w:rsidRPr="7AABDC84">
              <w:t>.  NICE defines the place in therapy of amiodarone in NG196, and has made a “Do not do” recommendation: “</w:t>
            </w:r>
            <w:r w:rsidRPr="7AABDC84">
              <w:rPr>
                <w:b/>
                <w:bCs/>
              </w:rPr>
              <w:t>Do not offer amiodarone for long-term rate control</w:t>
            </w:r>
            <w:r w:rsidRPr="7AABDC84">
              <w:t>”.</w:t>
            </w:r>
            <w:r w:rsidRPr="7AABDC84">
              <w:rPr>
                <w:b/>
                <w:bCs/>
              </w:rPr>
              <w:t xml:space="preserve"> </w:t>
            </w:r>
            <w:r w:rsidRPr="7AABDC84">
              <w:t xml:space="preserve">Amiodarone may also be suitable in patients prior and post cardioversion or in specific patients who have heart failure or left ventricular impairment. </w:t>
            </w:r>
          </w:p>
          <w:p w14:paraId="2D9CD021" w14:textId="77777777" w:rsidR="00A70A21" w:rsidRPr="00314AFA" w:rsidRDefault="00A70A21" w:rsidP="001E15BD">
            <w:pPr>
              <w:spacing w:before="60" w:after="60"/>
              <w:rPr>
                <w:rFonts w:cstheme="minorHAnsi"/>
              </w:rPr>
            </w:pPr>
            <w:r w:rsidRPr="00314AFA">
              <w:rPr>
                <w:rFonts w:cstheme="minorHAnsi"/>
              </w:rPr>
              <w:t xml:space="preserve">Where there is an existing cohort </w:t>
            </w:r>
            <w:r>
              <w:rPr>
                <w:rFonts w:cstheme="minorHAnsi"/>
              </w:rPr>
              <w:t xml:space="preserve">of patients </w:t>
            </w:r>
            <w:r w:rsidRPr="00314AFA">
              <w:rPr>
                <w:rFonts w:cstheme="minorHAnsi"/>
              </w:rPr>
              <w:t>taking amiodarone</w:t>
            </w:r>
            <w:r>
              <w:rPr>
                <w:rFonts w:cstheme="minorHAnsi"/>
              </w:rPr>
              <w:t xml:space="preserve"> who are not currently under shared care</w:t>
            </w:r>
            <w:r w:rsidRPr="00314AFA">
              <w:rPr>
                <w:rFonts w:cstheme="minorHAnsi"/>
              </w:rPr>
              <w:t>, it is recommended that these patients be reviewed to ensure that prescribing remains safe and appropriate</w:t>
            </w:r>
            <w:r>
              <w:rPr>
                <w:rFonts w:cstheme="minorHAnsi"/>
              </w:rPr>
              <w:t xml:space="preserve"> and a shared care arrangement is introduced</w:t>
            </w:r>
            <w:r w:rsidRPr="00314AFA">
              <w:rPr>
                <w:rFonts w:cstheme="minorHAnsi"/>
              </w:rPr>
              <w:t xml:space="preserve">. </w:t>
            </w:r>
          </w:p>
          <w:p w14:paraId="7CDC03C8" w14:textId="73E94D10" w:rsidR="00A70A21" w:rsidRPr="00965B22" w:rsidRDefault="00A70A21" w:rsidP="001E15BD">
            <w:r w:rsidRPr="00314AFA">
              <w:rPr>
                <w:rFonts w:cstheme="minorHAnsi"/>
              </w:rPr>
              <w:t xml:space="preserve">This document applies to adults aged 18 and over. </w:t>
            </w:r>
          </w:p>
        </w:tc>
      </w:tr>
      <w:tr w:rsidR="00A70A21" w:rsidRPr="00965B22" w14:paraId="7F2DAE47" w14:textId="77777777" w:rsidTr="284A1C0F">
        <w:trPr>
          <w:jc w:val="center"/>
        </w:trPr>
        <w:tc>
          <w:tcPr>
            <w:tcW w:w="10455" w:type="dxa"/>
            <w:gridSpan w:val="4"/>
            <w:tcBorders>
              <w:bottom w:val="nil"/>
            </w:tcBorders>
            <w:shd w:val="clear" w:color="auto" w:fill="F2F2F2" w:themeFill="background1" w:themeFillShade="F2"/>
          </w:tcPr>
          <w:p w14:paraId="0BE8DB31" w14:textId="77777777" w:rsidR="00A70A21" w:rsidRPr="00965B22" w:rsidRDefault="00A70A21" w:rsidP="00631A67">
            <w:pPr>
              <w:pStyle w:val="Heading1"/>
              <w:tabs>
                <w:tab w:val="right" w:pos="10240"/>
              </w:tabs>
              <w:ind w:left="360"/>
              <w:rPr>
                <w:lang w:eastAsia="en-GB"/>
              </w:rPr>
            </w:pPr>
            <w:bookmarkStart w:id="3" w:name="_Indications_Back_to"/>
            <w:bookmarkStart w:id="4" w:name="Two_indications"/>
            <w:bookmarkEnd w:id="3"/>
            <w:r w:rsidRPr="00965B22">
              <w:rPr>
                <w:lang w:eastAsia="en-GB"/>
              </w:rPr>
              <w:t>Indications</w:t>
            </w:r>
            <w:bookmarkEnd w:id="4"/>
            <w:r w:rsidRPr="00965B22">
              <w:rPr>
                <w:lang w:eastAsia="en-GB"/>
              </w:rPr>
              <w:tab/>
            </w:r>
            <w:hyperlink w:anchor="Responsibilities" w:history="1">
              <w:r w:rsidRPr="00846A4A">
                <w:rPr>
                  <w:rStyle w:val="Hyperlink"/>
                  <w:rFonts w:eastAsia="Times New Roman" w:cs="Arial"/>
                  <w:b w:val="0"/>
                  <w:bCs w:val="0"/>
                  <w:sz w:val="24"/>
                  <w:szCs w:val="24"/>
                  <w:lang w:eastAsia="en-GB"/>
                </w:rPr>
                <w:t>Back to top</w:t>
              </w:r>
            </w:hyperlink>
          </w:p>
        </w:tc>
      </w:tr>
      <w:tr w:rsidR="00A70A21" w:rsidRPr="00965B22" w14:paraId="0DF0FAAC" w14:textId="77777777" w:rsidTr="284A1C0F">
        <w:trPr>
          <w:jc w:val="center"/>
        </w:trPr>
        <w:tc>
          <w:tcPr>
            <w:tcW w:w="10455" w:type="dxa"/>
            <w:gridSpan w:val="4"/>
            <w:tcBorders>
              <w:top w:val="nil"/>
              <w:bottom w:val="single" w:sz="4" w:space="0" w:color="auto"/>
            </w:tcBorders>
          </w:tcPr>
          <w:p w14:paraId="0279F17A" w14:textId="77777777" w:rsidR="007375D3" w:rsidRPr="00314AFA" w:rsidRDefault="007375D3" w:rsidP="001E15BD">
            <w:pPr>
              <w:rPr>
                <w:lang w:eastAsia="en-GB"/>
              </w:rPr>
            </w:pPr>
            <w:r w:rsidRPr="00314AFA">
              <w:rPr>
                <w:lang w:eastAsia="en-GB"/>
              </w:rPr>
              <w:t>Licensed indications:</w:t>
            </w:r>
          </w:p>
          <w:p w14:paraId="1B3194CA" w14:textId="77777777" w:rsidR="007375D3" w:rsidRPr="00314AFA" w:rsidRDefault="007375D3" w:rsidP="005A1071">
            <w:pPr>
              <w:pStyle w:val="ListParagraph"/>
              <w:numPr>
                <w:ilvl w:val="0"/>
                <w:numId w:val="22"/>
              </w:numPr>
              <w:ind w:left="714" w:hanging="357"/>
              <w:rPr>
                <w:lang w:eastAsia="en-GB"/>
              </w:rPr>
            </w:pPr>
            <w:r w:rsidRPr="00314AFA">
              <w:rPr>
                <w:lang w:eastAsia="en-GB"/>
              </w:rPr>
              <w:t>Tachyarrhythmias associated with Wolff-Parkinson-White Syndrome.</w:t>
            </w:r>
          </w:p>
          <w:p w14:paraId="5825B717" w14:textId="77777777" w:rsidR="007375D3" w:rsidRPr="00314AFA" w:rsidRDefault="007375D3" w:rsidP="005A1071">
            <w:pPr>
              <w:pStyle w:val="ListParagraph"/>
              <w:numPr>
                <w:ilvl w:val="0"/>
                <w:numId w:val="22"/>
              </w:numPr>
              <w:ind w:left="714" w:hanging="357"/>
              <w:rPr>
                <w:lang w:eastAsia="en-GB"/>
              </w:rPr>
            </w:pPr>
            <w:r w:rsidRPr="00314AFA">
              <w:rPr>
                <w:lang w:eastAsia="en-GB"/>
              </w:rPr>
              <w:t>Atrial flutter fibrillation / atrial fibrillation when other drugs cannot be used.</w:t>
            </w:r>
          </w:p>
          <w:p w14:paraId="334F8D6A" w14:textId="39EDD68E" w:rsidR="00A70A21" w:rsidRPr="00965B22" w:rsidRDefault="007375D3" w:rsidP="005A1071">
            <w:pPr>
              <w:pStyle w:val="ListParagraph"/>
              <w:numPr>
                <w:ilvl w:val="0"/>
                <w:numId w:val="22"/>
              </w:numPr>
              <w:ind w:left="714" w:hanging="357"/>
              <w:rPr>
                <w:lang w:eastAsia="en-GB"/>
              </w:rPr>
            </w:pPr>
            <w:r w:rsidRPr="00314AFA">
              <w:rPr>
                <w:lang w:eastAsia="en-GB"/>
              </w:rPr>
              <w:t>All types of tachyarrhythmias of paroxysmal nature including: supraventricular, nodal and ventricular tachycardias and ventricular fibrillation when other drugs cannot be used.</w:t>
            </w:r>
          </w:p>
        </w:tc>
      </w:tr>
      <w:tr w:rsidR="00A70A21" w:rsidRPr="00965B22" w14:paraId="0D1642FE" w14:textId="77777777" w:rsidTr="284A1C0F">
        <w:trPr>
          <w:jc w:val="center"/>
        </w:trPr>
        <w:tc>
          <w:tcPr>
            <w:tcW w:w="10455" w:type="dxa"/>
            <w:gridSpan w:val="4"/>
            <w:tcBorders>
              <w:bottom w:val="nil"/>
            </w:tcBorders>
            <w:shd w:val="clear" w:color="auto" w:fill="F2F2F2" w:themeFill="background1" w:themeFillShade="F2"/>
          </w:tcPr>
          <w:p w14:paraId="70CD3FD2" w14:textId="77777777" w:rsidR="00A70A21" w:rsidRPr="00965B22" w:rsidRDefault="00A70A21" w:rsidP="00631A67">
            <w:pPr>
              <w:pStyle w:val="Heading1"/>
              <w:ind w:left="360"/>
              <w:rPr>
                <w:color w:val="000000"/>
                <w:sz w:val="16"/>
                <w:szCs w:val="16"/>
                <w:lang w:val="en" w:eastAsia="en-GB"/>
              </w:rPr>
            </w:pPr>
            <w:bookmarkStart w:id="5" w:name="Three_local_indications"/>
            <w:r w:rsidRPr="00965B22">
              <w:rPr>
                <w:lang w:eastAsia="en-GB"/>
              </w:rPr>
              <w:t>Locally agreed off-label use</w:t>
            </w:r>
            <w:bookmarkEnd w:id="5"/>
            <w:r w:rsidRPr="00965B22">
              <w:rPr>
                <w:lang w:eastAsia="en-GB"/>
              </w:rPr>
              <w:tab/>
            </w:r>
            <w:hyperlink w:anchor="Responsibilities" w:history="1">
              <w:r w:rsidRPr="00846A4A">
                <w:rPr>
                  <w:rStyle w:val="Hyperlink"/>
                  <w:rFonts w:eastAsia="Times New Roman" w:cs="Arial"/>
                  <w:b w:val="0"/>
                  <w:bCs w:val="0"/>
                  <w:sz w:val="24"/>
                  <w:szCs w:val="24"/>
                  <w:lang w:eastAsia="en-GB"/>
                </w:rPr>
                <w:t>Back to top</w:t>
              </w:r>
            </w:hyperlink>
          </w:p>
        </w:tc>
      </w:tr>
      <w:tr w:rsidR="00812FC4" w:rsidRPr="00965B22" w14:paraId="7AFF268E" w14:textId="77777777" w:rsidTr="284A1C0F">
        <w:trPr>
          <w:jc w:val="center"/>
        </w:trPr>
        <w:tc>
          <w:tcPr>
            <w:tcW w:w="10455" w:type="dxa"/>
            <w:gridSpan w:val="4"/>
            <w:tcBorders>
              <w:top w:val="nil"/>
              <w:bottom w:val="single" w:sz="4" w:space="0" w:color="auto"/>
            </w:tcBorders>
          </w:tcPr>
          <w:p w14:paraId="2A14CCBD" w14:textId="01E3EEC8" w:rsidR="00812FC4" w:rsidRPr="00965B22" w:rsidRDefault="00812FC4" w:rsidP="001E15BD">
            <w:pPr>
              <w:rPr>
                <w:color w:val="000000"/>
                <w:highlight w:val="yellow"/>
                <w:lang w:val="en" w:eastAsia="en-GB"/>
              </w:rPr>
            </w:pPr>
            <w:r w:rsidRPr="00314AFA">
              <w:rPr>
                <w:lang w:eastAsia="en-GB"/>
              </w:rPr>
              <w:t>National scoping did not identify any additional appropriate off-label indications</w:t>
            </w:r>
          </w:p>
        </w:tc>
      </w:tr>
      <w:tr w:rsidR="00A70A21" w:rsidRPr="00965B22" w14:paraId="19469A1F" w14:textId="77777777" w:rsidTr="284A1C0F">
        <w:trPr>
          <w:jc w:val="center"/>
        </w:trPr>
        <w:tc>
          <w:tcPr>
            <w:tcW w:w="10455" w:type="dxa"/>
            <w:gridSpan w:val="4"/>
            <w:tcBorders>
              <w:bottom w:val="nil"/>
            </w:tcBorders>
            <w:shd w:val="clear" w:color="auto" w:fill="F2F2F2" w:themeFill="background1" w:themeFillShade="F2"/>
          </w:tcPr>
          <w:p w14:paraId="297702C2" w14:textId="77777777" w:rsidR="00A70A21" w:rsidRPr="00965B22" w:rsidRDefault="00A70A21" w:rsidP="00631A67">
            <w:pPr>
              <w:pStyle w:val="Heading1"/>
              <w:ind w:left="360"/>
              <w:rPr>
                <w:lang w:eastAsia="en-GB"/>
              </w:rPr>
            </w:pPr>
            <w:bookmarkStart w:id="6" w:name="Four_cx_and_cautions"/>
            <w:r w:rsidRPr="0C760A3B">
              <w:rPr>
                <w:lang w:eastAsia="en-GB"/>
              </w:rPr>
              <w:t>Contraindications and cautions</w:t>
            </w:r>
            <w:r>
              <w:tab/>
            </w:r>
            <w:hyperlink w:anchor="Responsibilities">
              <w:r w:rsidRPr="0C760A3B">
                <w:rPr>
                  <w:rStyle w:val="Hyperlink"/>
                  <w:rFonts w:eastAsia="Times New Roman" w:cs="Arial"/>
                  <w:b w:val="0"/>
                  <w:bCs w:val="0"/>
                  <w:sz w:val="24"/>
                  <w:szCs w:val="24"/>
                  <w:lang w:eastAsia="en-GB"/>
                </w:rPr>
                <w:t>Back to top</w:t>
              </w:r>
            </w:hyperlink>
            <w:bookmarkEnd w:id="6"/>
          </w:p>
          <w:p w14:paraId="55B198FA" w14:textId="5247F52C" w:rsidR="00604D43" w:rsidRPr="00604D43" w:rsidRDefault="00604D43" w:rsidP="00604D43">
            <w:pPr>
              <w:autoSpaceDE w:val="0"/>
              <w:autoSpaceDN w:val="0"/>
              <w:adjustRightInd w:val="0"/>
              <w:spacing w:before="60" w:after="60"/>
              <w:rPr>
                <w:rFonts w:eastAsia="Arial" w:cs="Arial"/>
                <w:color w:val="000000" w:themeColor="text1"/>
                <w:szCs w:val="24"/>
              </w:rPr>
            </w:pPr>
            <w:r w:rsidRPr="0C760A3B">
              <w:rPr>
                <w:rFonts w:eastAsia="Arial" w:cs="Arial"/>
                <w:color w:val="000000" w:themeColor="text1"/>
                <w:szCs w:val="24"/>
              </w:rPr>
              <w:t>This information does not replace the Summary of Product Characteristics (</w:t>
            </w:r>
            <w:r w:rsidRPr="0C760A3B">
              <w:rPr>
                <w:rFonts w:eastAsia="Arial" w:cs="Arial"/>
                <w:szCs w:val="24"/>
              </w:rPr>
              <w:t xml:space="preserve">SPC), and should be read in conjunction with it. Please see </w:t>
            </w:r>
            <w:hyperlink r:id="rId24">
              <w:r w:rsidRPr="00C63EBF">
                <w:rPr>
                  <w:rStyle w:val="Hyperlink"/>
                  <w:rFonts w:eastAsia="Arial" w:cs="Arial"/>
                  <w:szCs w:val="24"/>
                </w:rPr>
                <w:t>BNF</w:t>
              </w:r>
            </w:hyperlink>
            <w:r w:rsidRPr="00C63EBF">
              <w:rPr>
                <w:rFonts w:eastAsia="Arial" w:cs="Arial"/>
                <w:color w:val="000000" w:themeColor="text1"/>
                <w:szCs w:val="24"/>
              </w:rPr>
              <w:t xml:space="preserve"> &amp; </w:t>
            </w:r>
            <w:hyperlink r:id="rId25">
              <w:r w:rsidRPr="00C63EBF">
                <w:rPr>
                  <w:rStyle w:val="Hyperlink"/>
                  <w:rFonts w:eastAsia="Arial" w:cs="Arial"/>
                  <w:szCs w:val="24"/>
                </w:rPr>
                <w:t>SPC</w:t>
              </w:r>
            </w:hyperlink>
            <w:r w:rsidRPr="0C760A3B">
              <w:rPr>
                <w:rFonts w:eastAsia="Arial" w:cs="Arial"/>
                <w:szCs w:val="24"/>
              </w:rPr>
              <w:t xml:space="preserve">  f</w:t>
            </w:r>
            <w:r w:rsidRPr="0C760A3B">
              <w:rPr>
                <w:rFonts w:eastAsia="Arial" w:cs="Arial"/>
                <w:color w:val="000000" w:themeColor="text1"/>
                <w:szCs w:val="24"/>
              </w:rPr>
              <w:t>or comprehensive information.</w:t>
            </w:r>
          </w:p>
        </w:tc>
      </w:tr>
      <w:tr w:rsidR="005F2B50" w:rsidRPr="00965B22" w14:paraId="7A72A1C1" w14:textId="77777777" w:rsidTr="284A1C0F">
        <w:trPr>
          <w:jc w:val="center"/>
        </w:trPr>
        <w:tc>
          <w:tcPr>
            <w:tcW w:w="10455" w:type="dxa"/>
            <w:gridSpan w:val="4"/>
            <w:tcBorders>
              <w:top w:val="nil"/>
              <w:bottom w:val="single" w:sz="4" w:space="0" w:color="auto"/>
            </w:tcBorders>
          </w:tcPr>
          <w:p w14:paraId="069FB548" w14:textId="77777777" w:rsidR="005F2B50" w:rsidRPr="00314AFA" w:rsidRDefault="005F2B50" w:rsidP="0C760A3B">
            <w:pPr>
              <w:autoSpaceDE w:val="0"/>
              <w:autoSpaceDN w:val="0"/>
              <w:adjustRightInd w:val="0"/>
              <w:spacing w:before="60" w:after="60"/>
              <w:rPr>
                <w:rFonts w:eastAsia="Times New Roman"/>
                <w:b/>
                <w:bCs/>
                <w:color w:val="000000"/>
                <w:lang w:eastAsia="en-GB"/>
              </w:rPr>
            </w:pPr>
            <w:r w:rsidRPr="0C760A3B">
              <w:rPr>
                <w:rFonts w:eastAsia="Times New Roman"/>
                <w:b/>
                <w:bCs/>
                <w:color w:val="000000" w:themeColor="text1"/>
                <w:lang w:eastAsia="en-GB"/>
              </w:rPr>
              <w:t>Contraindications:</w:t>
            </w:r>
          </w:p>
          <w:p w14:paraId="37FA3B09" w14:textId="77777777" w:rsidR="005F2B50" w:rsidRPr="00314AFA" w:rsidRDefault="005F2B50" w:rsidP="001E15BD">
            <w:pPr>
              <w:numPr>
                <w:ilvl w:val="0"/>
                <w:numId w:val="7"/>
              </w:num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lastRenderedPageBreak/>
              <w:t>Sinus bradycardia and sino-atrial heart block/severe conduction disturbances (high grade AV block, bifascicular or trifascicular block) or sinus node disease (unless pacemaker fitted)</w:t>
            </w:r>
          </w:p>
          <w:p w14:paraId="15B7A4BC" w14:textId="77777777" w:rsidR="005F2B50" w:rsidRPr="00314AFA" w:rsidRDefault="005F2B50" w:rsidP="001E15BD">
            <w:pPr>
              <w:numPr>
                <w:ilvl w:val="0"/>
                <w:numId w:val="7"/>
              </w:num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 xml:space="preserve">History of thyroid dysfunction. Use of amiodarone may be considered in patients who are euthyroid, after case-by-case assessment of the risks and benefits and with appropriate monitoring. </w:t>
            </w:r>
          </w:p>
          <w:p w14:paraId="41377951" w14:textId="77777777" w:rsidR="005F2B50" w:rsidRPr="00314AFA" w:rsidRDefault="005F2B50" w:rsidP="001E15BD">
            <w:pPr>
              <w:numPr>
                <w:ilvl w:val="0"/>
                <w:numId w:val="7"/>
              </w:num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Known hypersensitivity to iodine or amiodarone, or any of the excipients (including patients with galactose intolerance, Lapp lactase deficiency or glucose-galactose malabsorption)</w:t>
            </w:r>
          </w:p>
          <w:p w14:paraId="0835FB09" w14:textId="77777777" w:rsidR="005F2B50" w:rsidRPr="00314AFA" w:rsidRDefault="005F2B50" w:rsidP="001E15BD">
            <w:pPr>
              <w:numPr>
                <w:ilvl w:val="0"/>
                <w:numId w:val="7"/>
              </w:num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Concurrent use with medicines that may prolong the QT interval or increase the risk of Torsades de Pointes</w:t>
            </w:r>
          </w:p>
          <w:p w14:paraId="19EC3D3F" w14:textId="77777777" w:rsidR="005F2B50" w:rsidRPr="00314AFA" w:rsidRDefault="005F2B50" w:rsidP="001E15BD">
            <w:pPr>
              <w:numPr>
                <w:ilvl w:val="0"/>
                <w:numId w:val="7"/>
              </w:num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 xml:space="preserve">Pregnancy - except in exceptional circumstances (see </w:t>
            </w:r>
            <w:hyperlink w:anchor="Twelve_pregnancy_paternity" w:history="1">
              <w:r w:rsidRPr="009C5C55">
                <w:rPr>
                  <w:rStyle w:val="Hyperlink"/>
                  <w:rFonts w:eastAsia="Times New Roman" w:cstheme="minorHAnsi"/>
                  <w:bCs/>
                  <w:iCs/>
                  <w:lang w:eastAsia="en-GB"/>
                </w:rPr>
                <w:t>section 12</w:t>
              </w:r>
            </w:hyperlink>
            <w:r w:rsidRPr="00314AFA">
              <w:rPr>
                <w:rFonts w:eastAsia="Times New Roman" w:cstheme="minorHAnsi"/>
                <w:bCs/>
                <w:iCs/>
                <w:color w:val="000000"/>
                <w:lang w:eastAsia="en-GB"/>
              </w:rPr>
              <w:t>)</w:t>
            </w:r>
          </w:p>
          <w:p w14:paraId="665E273E" w14:textId="69E6BEE2" w:rsidR="00205D32" w:rsidRPr="001E15BD" w:rsidRDefault="005F2B50" w:rsidP="001E15BD">
            <w:pPr>
              <w:numPr>
                <w:ilvl w:val="0"/>
                <w:numId w:val="7"/>
              </w:num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Breastfeeding</w:t>
            </w:r>
          </w:p>
          <w:p w14:paraId="1A2BC204" w14:textId="77777777" w:rsidR="005F2B50" w:rsidRPr="00314AFA" w:rsidRDefault="005F2B50" w:rsidP="001E15BD">
            <w:pPr>
              <w:autoSpaceDE w:val="0"/>
              <w:autoSpaceDN w:val="0"/>
              <w:adjustRightInd w:val="0"/>
              <w:spacing w:before="60" w:after="60"/>
              <w:rPr>
                <w:rFonts w:eastAsia="Times New Roman" w:cstheme="minorHAnsi"/>
                <w:b/>
                <w:color w:val="000000"/>
                <w:lang w:eastAsia="en-GB"/>
              </w:rPr>
            </w:pPr>
            <w:r w:rsidRPr="00314AFA">
              <w:rPr>
                <w:rFonts w:eastAsia="Times New Roman" w:cstheme="minorHAnsi"/>
                <w:b/>
                <w:bCs/>
                <w:iCs/>
                <w:color w:val="000000"/>
                <w:lang w:eastAsia="en-GB"/>
              </w:rPr>
              <w:t>Cautions</w:t>
            </w:r>
            <w:r w:rsidRPr="00314AFA">
              <w:rPr>
                <w:rFonts w:eastAsia="Times New Roman" w:cstheme="minorHAnsi"/>
                <w:b/>
                <w:color w:val="000000"/>
                <w:lang w:eastAsia="en-GB"/>
              </w:rPr>
              <w:t>:</w:t>
            </w:r>
          </w:p>
          <w:p w14:paraId="273A1634" w14:textId="1BBEC2F6" w:rsidR="005F2B50" w:rsidRPr="00965B22" w:rsidRDefault="005F2B50" w:rsidP="001E15BD">
            <w:pPr>
              <w:pStyle w:val="ListParagraph"/>
              <w:numPr>
                <w:ilvl w:val="0"/>
                <w:numId w:val="8"/>
              </w:numPr>
              <w:autoSpaceDE w:val="0"/>
              <w:autoSpaceDN w:val="0"/>
              <w:adjustRightInd w:val="0"/>
              <w:spacing w:after="120"/>
              <w:rPr>
                <w:rFonts w:eastAsia="Times New Roman" w:cs="Arial"/>
                <w:iCs/>
              </w:rPr>
            </w:pPr>
            <w:r w:rsidRPr="00314AFA">
              <w:rPr>
                <w:rFonts w:cstheme="minorHAnsi"/>
                <w:color w:val="000000"/>
                <w:shd w:val="clear" w:color="auto" w:fill="FFFFFF"/>
              </w:rPr>
              <w:t>Amiodarone can cause serious adverse reactions affecting the eyes, heart, lung, liver, thyroid gland, skin and peripheral nervous system; it is subject to a number of cautions. Because these reactions may be delayed, patients on long-term treatment should be carefully supervised. As undesirable effects are usually dose-related, the minimum effective maintenance dose should be given.</w:t>
            </w:r>
          </w:p>
        </w:tc>
      </w:tr>
      <w:tr w:rsidR="00A70A21" w:rsidRPr="00965B22" w14:paraId="1AF708DD" w14:textId="77777777" w:rsidTr="284A1C0F">
        <w:trPr>
          <w:jc w:val="center"/>
        </w:trPr>
        <w:tc>
          <w:tcPr>
            <w:tcW w:w="10455" w:type="dxa"/>
            <w:gridSpan w:val="4"/>
            <w:tcBorders>
              <w:bottom w:val="nil"/>
            </w:tcBorders>
            <w:shd w:val="clear" w:color="auto" w:fill="F2F2F2" w:themeFill="background1" w:themeFillShade="F2"/>
          </w:tcPr>
          <w:p w14:paraId="1AB4534A" w14:textId="77777777" w:rsidR="00A70A21" w:rsidRPr="00965B22" w:rsidRDefault="00A70A21" w:rsidP="00631A67">
            <w:pPr>
              <w:pStyle w:val="Heading1"/>
              <w:tabs>
                <w:tab w:val="right" w:pos="10240"/>
              </w:tabs>
              <w:ind w:left="360"/>
              <w:rPr>
                <w:lang w:eastAsia="en-GB"/>
              </w:rPr>
            </w:pPr>
            <w:bookmarkStart w:id="7" w:name="Five_dosing"/>
            <w:r w:rsidRPr="00965B22">
              <w:rPr>
                <w:lang w:eastAsia="en-GB"/>
              </w:rPr>
              <w:lastRenderedPageBreak/>
              <w:t>Initiation and ongoing dose regimen</w:t>
            </w:r>
            <w:r w:rsidRPr="00965B22">
              <w:rPr>
                <w:lang w:eastAsia="en-GB"/>
              </w:rPr>
              <w:tab/>
            </w:r>
            <w:hyperlink w:anchor="Responsibilities" w:history="1">
              <w:r w:rsidRPr="00846A4A">
                <w:rPr>
                  <w:rStyle w:val="Hyperlink"/>
                  <w:rFonts w:eastAsia="Times New Roman" w:cs="Arial"/>
                  <w:b w:val="0"/>
                  <w:bCs w:val="0"/>
                  <w:sz w:val="24"/>
                  <w:szCs w:val="24"/>
                  <w:lang w:eastAsia="en-GB"/>
                </w:rPr>
                <w:t>Back to top</w:t>
              </w:r>
            </w:hyperlink>
          </w:p>
          <w:bookmarkEnd w:id="7"/>
          <w:p w14:paraId="12EC0033" w14:textId="47FBE5BB" w:rsidR="00A70A21" w:rsidRPr="00965B22" w:rsidRDefault="00A70A21" w:rsidP="00457A75">
            <w:pPr>
              <w:pStyle w:val="ListParagraph"/>
              <w:numPr>
                <w:ilvl w:val="0"/>
                <w:numId w:val="13"/>
              </w:numPr>
              <w:ind w:left="357" w:hanging="357"/>
              <w:rPr>
                <w:rFonts w:eastAsia="Times New Roman" w:cs="Arial"/>
                <w:lang w:eastAsia="en-GB"/>
              </w:rPr>
            </w:pPr>
            <w:r w:rsidRPr="00965B22">
              <w:rPr>
                <w:rFonts w:eastAsia="Times New Roman" w:cs="Arial"/>
                <w:lang w:eastAsia="en-GB"/>
              </w:rPr>
              <w:t xml:space="preserve">Transfer of monitoring and prescribing to primary care is after </w:t>
            </w:r>
            <w:r w:rsidRPr="00965B22">
              <w:rPr>
                <w:rFonts w:eastAsia="Times New Roman" w:cs="Arial"/>
                <w:szCs w:val="24"/>
                <w:lang w:eastAsia="en-GB"/>
              </w:rPr>
              <w:t xml:space="preserve">at least 12 weeks, and when </w:t>
            </w:r>
            <w:r w:rsidRPr="00965B22">
              <w:rPr>
                <w:rFonts w:eastAsia="Times New Roman" w:cs="Arial"/>
                <w:lang w:eastAsia="en-GB"/>
              </w:rPr>
              <w:t>the patient’s dose has been optimised and with satisfactory investigation results for at least 4 weeks.</w:t>
            </w:r>
          </w:p>
          <w:p w14:paraId="02D04E7E" w14:textId="77777777" w:rsidR="00A70A21" w:rsidRPr="00965B22" w:rsidRDefault="00A70A21" w:rsidP="00457A75">
            <w:pPr>
              <w:pStyle w:val="ListParagraph"/>
              <w:numPr>
                <w:ilvl w:val="0"/>
                <w:numId w:val="7"/>
              </w:numPr>
              <w:ind w:left="357" w:hanging="357"/>
              <w:rPr>
                <w:rFonts w:eastAsia="Times New Roman" w:cs="Arial"/>
                <w:szCs w:val="24"/>
                <w:lang w:eastAsia="en-GB"/>
              </w:rPr>
            </w:pPr>
            <w:r w:rsidRPr="00965B22">
              <w:rPr>
                <w:rFonts w:eastAsia="Times New Roman" w:cs="Arial"/>
                <w:szCs w:val="24"/>
                <w:lang w:eastAsia="en-GB"/>
              </w:rPr>
              <w:t>The duration of treatment &amp; frequency of review will be determined by the specialist, based on clinical response and tolerability.</w:t>
            </w:r>
          </w:p>
          <w:p w14:paraId="0C5FE077" w14:textId="77777777" w:rsidR="00A70A21" w:rsidRPr="00965B22" w:rsidRDefault="00A70A21" w:rsidP="00457A75">
            <w:pPr>
              <w:pStyle w:val="ListParagraph"/>
              <w:numPr>
                <w:ilvl w:val="0"/>
                <w:numId w:val="7"/>
              </w:numPr>
              <w:ind w:left="357" w:hanging="357"/>
              <w:rPr>
                <w:rFonts w:eastAsia="Times New Roman" w:cs="Arial"/>
                <w:szCs w:val="24"/>
                <w:lang w:eastAsia="en-GB"/>
              </w:rPr>
            </w:pPr>
            <w:r w:rsidRPr="00965B22">
              <w:rPr>
                <w:rFonts w:eastAsia="Times New Roman" w:cs="Arial"/>
                <w:szCs w:val="24"/>
                <w:lang w:eastAsia="en-GB"/>
              </w:rPr>
              <w:t>All dose or formulation adjustments will be the responsibility of the initiating specialist unless directions have been discussed and agreed with the primary care clinician.</w:t>
            </w:r>
          </w:p>
          <w:p w14:paraId="5532DA8C" w14:textId="77777777" w:rsidR="00A70A21" w:rsidRPr="00965B22" w:rsidRDefault="00A70A21" w:rsidP="00457A75">
            <w:pPr>
              <w:pStyle w:val="ListParagraph"/>
              <w:numPr>
                <w:ilvl w:val="0"/>
                <w:numId w:val="7"/>
              </w:numPr>
              <w:spacing w:after="120"/>
              <w:rPr>
                <w:rFonts w:eastAsia="Times New Roman" w:cs="Arial"/>
                <w:iCs/>
                <w:color w:val="000000"/>
              </w:rPr>
            </w:pPr>
            <w:r w:rsidRPr="00965B22">
              <w:rPr>
                <w:rFonts w:eastAsia="Times New Roman" w:cs="Arial"/>
                <w:szCs w:val="24"/>
                <w:lang w:eastAsia="en-GB"/>
              </w:rPr>
              <w:t>Termination of treatment will be</w:t>
            </w:r>
            <w:r w:rsidRPr="00965B22">
              <w:rPr>
                <w:rFonts w:eastAsia="Times New Roman" w:cs="Arial"/>
                <w:b/>
                <w:szCs w:val="24"/>
                <w:lang w:eastAsia="en-GB"/>
              </w:rPr>
              <w:t xml:space="preserve"> </w:t>
            </w:r>
            <w:r w:rsidRPr="00965B22">
              <w:rPr>
                <w:rFonts w:eastAsia="Times New Roman" w:cs="Arial"/>
                <w:szCs w:val="24"/>
                <w:lang w:eastAsia="en-GB"/>
              </w:rPr>
              <w:t>the responsibility of the specialist.</w:t>
            </w:r>
          </w:p>
        </w:tc>
      </w:tr>
      <w:tr w:rsidR="008C796F" w:rsidRPr="00965B22" w14:paraId="03DDEF8A" w14:textId="77777777" w:rsidTr="284A1C0F">
        <w:trPr>
          <w:jc w:val="center"/>
        </w:trPr>
        <w:tc>
          <w:tcPr>
            <w:tcW w:w="10455" w:type="dxa"/>
            <w:gridSpan w:val="4"/>
            <w:tcBorders>
              <w:top w:val="nil"/>
            </w:tcBorders>
          </w:tcPr>
          <w:p w14:paraId="4422D835" w14:textId="77777777" w:rsidR="008C796F" w:rsidRPr="00314AFA" w:rsidRDefault="008C796F" w:rsidP="001E15BD">
            <w:pPr>
              <w:spacing w:before="60" w:after="60"/>
              <w:rPr>
                <w:rFonts w:eastAsia="Times New Roman" w:cstheme="minorHAnsi"/>
                <w:b/>
                <w:iCs/>
                <w:color w:val="000000"/>
                <w:u w:val="single"/>
              </w:rPr>
            </w:pPr>
            <w:r w:rsidRPr="00314AFA">
              <w:rPr>
                <w:rFonts w:eastAsia="Times New Roman" w:cstheme="minorHAnsi"/>
                <w:b/>
                <w:iCs/>
                <w:color w:val="000000"/>
                <w:u w:val="single"/>
              </w:rPr>
              <w:t>Initial stabilisation:</w:t>
            </w:r>
          </w:p>
          <w:p w14:paraId="07CD427F" w14:textId="77777777" w:rsidR="008C796F" w:rsidRPr="00314AFA" w:rsidRDefault="008C796F" w:rsidP="001E15BD">
            <w:pPr>
              <w:spacing w:before="60" w:after="60"/>
              <w:rPr>
                <w:rFonts w:eastAsia="Times New Roman" w:cstheme="minorHAnsi"/>
                <w:iCs/>
                <w:color w:val="000000"/>
              </w:rPr>
            </w:pPr>
            <w:r w:rsidRPr="00314AFA">
              <w:rPr>
                <w:rFonts w:eastAsia="Times New Roman" w:cstheme="minorHAnsi"/>
                <w:iCs/>
                <w:color w:val="000000"/>
              </w:rPr>
              <w:t xml:space="preserve">200mg three times per day for one week, then reduce to 200mg twice per day for one week.  </w:t>
            </w:r>
          </w:p>
          <w:p w14:paraId="687CC26C" w14:textId="77777777" w:rsidR="008C796F" w:rsidRPr="00314AFA" w:rsidRDefault="008C796F" w:rsidP="001E15BD">
            <w:pPr>
              <w:spacing w:before="60" w:after="60"/>
              <w:rPr>
                <w:rFonts w:eastAsia="Times New Roman" w:cstheme="minorHAnsi"/>
                <w:b/>
                <w:iCs/>
                <w:color w:val="000000"/>
              </w:rPr>
            </w:pPr>
            <w:r w:rsidRPr="00314AFA">
              <w:rPr>
                <w:rFonts w:eastAsia="Times New Roman" w:cstheme="minorHAnsi"/>
                <w:iCs/>
                <w:color w:val="000000"/>
              </w:rPr>
              <w:t>Amiodarone is initiated with a loading dose in order to achieve adequate tissue levels rapidly. Rarely, the specialist team may use an alternative loading regimen.</w:t>
            </w:r>
          </w:p>
          <w:p w14:paraId="153BA398" w14:textId="77777777" w:rsidR="008C796F" w:rsidRPr="00314AFA" w:rsidRDefault="008C796F" w:rsidP="001E15BD">
            <w:pPr>
              <w:spacing w:before="60" w:after="60"/>
              <w:rPr>
                <w:rFonts w:eastAsia="Times New Roman" w:cstheme="minorHAnsi"/>
                <w:iCs/>
                <w:color w:val="000000"/>
              </w:rPr>
            </w:pPr>
            <w:r w:rsidRPr="00314AFA">
              <w:rPr>
                <w:rFonts w:eastAsia="Times New Roman" w:cstheme="minorHAnsi"/>
                <w:b/>
                <w:iCs/>
                <w:color w:val="000000"/>
              </w:rPr>
              <w:t>The loading period</w:t>
            </w:r>
            <w:r w:rsidRPr="00314AFA">
              <w:rPr>
                <w:rFonts w:eastAsia="Times New Roman" w:cstheme="minorHAnsi"/>
                <w:iCs/>
                <w:color w:val="000000"/>
              </w:rPr>
              <w:t xml:space="preserve"> </w:t>
            </w:r>
            <w:r w:rsidRPr="00314AFA">
              <w:rPr>
                <w:rFonts w:eastAsia="Times New Roman" w:cstheme="minorHAnsi"/>
                <w:b/>
                <w:iCs/>
              </w:rPr>
              <w:t>must be prescribed by the initiating specialist.</w:t>
            </w:r>
          </w:p>
          <w:p w14:paraId="2BFFC973" w14:textId="77777777" w:rsidR="00604D43" w:rsidRDefault="00604D43" w:rsidP="001E15BD">
            <w:pPr>
              <w:spacing w:before="60" w:after="60"/>
              <w:rPr>
                <w:rFonts w:eastAsia="Times New Roman" w:cstheme="minorHAnsi"/>
                <w:b/>
                <w:iCs/>
                <w:color w:val="000000"/>
                <w:u w:val="single"/>
              </w:rPr>
            </w:pPr>
          </w:p>
          <w:p w14:paraId="0EE00258" w14:textId="77777777" w:rsidR="008C796F" w:rsidRPr="00314AFA" w:rsidRDefault="008C796F" w:rsidP="001E15BD">
            <w:pPr>
              <w:spacing w:before="60" w:after="60"/>
              <w:rPr>
                <w:rFonts w:eastAsia="Times New Roman" w:cstheme="minorHAnsi"/>
                <w:iCs/>
                <w:color w:val="000000"/>
              </w:rPr>
            </w:pPr>
            <w:r w:rsidRPr="00314AFA">
              <w:rPr>
                <w:rFonts w:eastAsia="Times New Roman" w:cstheme="minorHAnsi"/>
                <w:b/>
                <w:iCs/>
                <w:color w:val="000000"/>
                <w:u w:val="single"/>
              </w:rPr>
              <w:t>Maintenance dose (following initial stabilisation):</w:t>
            </w:r>
          </w:p>
          <w:p w14:paraId="42C69AF9" w14:textId="77777777" w:rsidR="008C796F" w:rsidRPr="00314AFA" w:rsidRDefault="008C796F" w:rsidP="001E15BD">
            <w:pPr>
              <w:spacing w:before="60" w:after="60"/>
              <w:rPr>
                <w:rFonts w:eastAsia="Times New Roman" w:cstheme="minorHAnsi"/>
                <w:iCs/>
                <w:color w:val="000000"/>
              </w:rPr>
            </w:pPr>
            <w:r w:rsidRPr="00314AFA">
              <w:rPr>
                <w:rFonts w:eastAsia="Times New Roman" w:cstheme="minorHAnsi"/>
                <w:iCs/>
                <w:color w:val="000000"/>
              </w:rPr>
              <w:t xml:space="preserve">200mg per day, or less if appropriate.  The minimum dose required to control the arrhythmia should be used. </w:t>
            </w:r>
            <w:r w:rsidRPr="00314AFA">
              <w:rPr>
                <w:rFonts w:eastAsia="Times New Roman" w:cstheme="minorHAnsi"/>
                <w:b/>
                <w:iCs/>
              </w:rPr>
              <w:t xml:space="preserve"> </w:t>
            </w:r>
          </w:p>
          <w:p w14:paraId="5834145A" w14:textId="77777777" w:rsidR="008C796F" w:rsidRPr="00314AFA" w:rsidRDefault="008C796F" w:rsidP="001E15BD">
            <w:pPr>
              <w:spacing w:before="60" w:after="60"/>
              <w:rPr>
                <w:rFonts w:eastAsia="Times New Roman" w:cstheme="minorHAnsi"/>
                <w:iCs/>
                <w:color w:val="000000"/>
              </w:rPr>
            </w:pPr>
            <w:r w:rsidRPr="00314AFA">
              <w:rPr>
                <w:rFonts w:eastAsia="Times New Roman" w:cstheme="minorHAnsi"/>
                <w:iCs/>
                <w:color w:val="000000"/>
              </w:rPr>
              <w:lastRenderedPageBreak/>
              <w:t xml:space="preserve">Rarely, a higher maintenance dose may be required. The maintenance dose should be reviewed regularly, particularly if it exceeds 200mg per day. </w:t>
            </w:r>
          </w:p>
          <w:p w14:paraId="60FDAEFD" w14:textId="77777777" w:rsidR="008C796F" w:rsidRPr="00314AFA" w:rsidRDefault="008C796F" w:rsidP="001E15BD">
            <w:pPr>
              <w:spacing w:before="60" w:after="60"/>
              <w:rPr>
                <w:rFonts w:eastAsia="Times New Roman" w:cstheme="minorHAnsi"/>
                <w:b/>
                <w:iCs/>
                <w:color w:val="000000"/>
              </w:rPr>
            </w:pPr>
            <w:r w:rsidRPr="00314AFA">
              <w:rPr>
                <w:rFonts w:eastAsia="Times New Roman" w:cstheme="minorHAnsi"/>
                <w:b/>
                <w:iCs/>
                <w:color w:val="000000"/>
              </w:rPr>
              <w:t>The initial maintenance dose must be prescribed by the initiating specialist.</w:t>
            </w:r>
          </w:p>
          <w:p w14:paraId="7F2F0822" w14:textId="77777777" w:rsidR="008C796F" w:rsidRPr="00314AFA" w:rsidRDefault="008C796F" w:rsidP="001E15BD">
            <w:pPr>
              <w:spacing w:before="60" w:after="60"/>
              <w:rPr>
                <w:rFonts w:eastAsia="Times New Roman" w:cstheme="minorHAnsi"/>
                <w:b/>
                <w:iCs/>
                <w:color w:val="000000"/>
              </w:rPr>
            </w:pPr>
          </w:p>
          <w:p w14:paraId="4A57F397" w14:textId="77777777" w:rsidR="008C796F" w:rsidRPr="00314AFA" w:rsidRDefault="008C796F" w:rsidP="001E15BD">
            <w:pPr>
              <w:spacing w:before="60" w:after="60"/>
              <w:rPr>
                <w:rFonts w:eastAsia="Times New Roman" w:cstheme="minorHAnsi"/>
                <w:b/>
                <w:iCs/>
                <w:color w:val="000000"/>
                <w:u w:val="single"/>
              </w:rPr>
            </w:pPr>
            <w:r w:rsidRPr="00314AFA">
              <w:rPr>
                <w:rFonts w:eastAsia="Times New Roman" w:cstheme="minorHAnsi"/>
                <w:b/>
                <w:iCs/>
                <w:color w:val="000000"/>
                <w:u w:val="single"/>
              </w:rPr>
              <w:t>Conditions requiring dose adjustment:</w:t>
            </w:r>
          </w:p>
          <w:p w14:paraId="5EC698BA" w14:textId="2B28CFC8" w:rsidR="008C796F" w:rsidRPr="00965B22" w:rsidRDefault="008C796F" w:rsidP="001E15BD">
            <w:pPr>
              <w:rPr>
                <w:b/>
                <w:u w:val="single"/>
              </w:rPr>
            </w:pPr>
            <w:r w:rsidRPr="00314AFA">
              <w:rPr>
                <w:rFonts w:eastAsia="Times New Roman" w:cstheme="minorHAnsi"/>
                <w:iCs/>
                <w:color w:val="000000"/>
              </w:rPr>
              <w:t>Although there is no evidence that dose requirements for elderly patients are lower, they may be more susceptible to bradycardia and conduction defects if too high a dose is prescribed. The minimum effective dose should be used. Particular attention should be paid to monitoring thyroid function.</w:t>
            </w:r>
          </w:p>
        </w:tc>
      </w:tr>
      <w:tr w:rsidR="00A70A21" w:rsidRPr="00965B22" w14:paraId="1FC8460D" w14:textId="77777777" w:rsidTr="284A1C0F">
        <w:trPr>
          <w:jc w:val="center"/>
        </w:trPr>
        <w:tc>
          <w:tcPr>
            <w:tcW w:w="10455" w:type="dxa"/>
            <w:gridSpan w:val="4"/>
            <w:shd w:val="clear" w:color="auto" w:fill="F2F2F2" w:themeFill="background1" w:themeFillShade="F2"/>
          </w:tcPr>
          <w:p w14:paraId="743B3E0C" w14:textId="77777777" w:rsidR="00A70A21" w:rsidRPr="00965B22" w:rsidRDefault="00A70A21" w:rsidP="00631A67">
            <w:pPr>
              <w:pStyle w:val="Heading1"/>
              <w:tabs>
                <w:tab w:val="right" w:pos="10240"/>
              </w:tabs>
              <w:ind w:left="360"/>
              <w:rPr>
                <w:lang w:eastAsia="en-GB"/>
              </w:rPr>
            </w:pPr>
            <w:bookmarkStart w:id="8" w:name="Six_pharmaceutical"/>
            <w:r w:rsidRPr="00965B22">
              <w:rPr>
                <w:lang w:eastAsia="en-GB"/>
              </w:rPr>
              <w:lastRenderedPageBreak/>
              <w:t xml:space="preserve">Pharmaceutical aspects </w:t>
            </w:r>
            <w:bookmarkEnd w:id="8"/>
            <w:r w:rsidRPr="00965B22">
              <w:rPr>
                <w:lang w:eastAsia="en-GB"/>
              </w:rPr>
              <w:tab/>
            </w:r>
            <w:hyperlink w:anchor="Responsibilities" w:history="1">
              <w:r w:rsidRPr="00846A4A">
                <w:rPr>
                  <w:rStyle w:val="Hyperlink"/>
                  <w:rFonts w:eastAsia="Times New Roman" w:cs="Arial"/>
                  <w:b w:val="0"/>
                  <w:bCs w:val="0"/>
                  <w:sz w:val="24"/>
                  <w:szCs w:val="24"/>
                  <w:lang w:eastAsia="en-GB"/>
                </w:rPr>
                <w:t>Back to top</w:t>
              </w:r>
            </w:hyperlink>
          </w:p>
        </w:tc>
      </w:tr>
      <w:tr w:rsidR="001800C6" w:rsidRPr="00965B22" w14:paraId="1B7F068E" w14:textId="77777777" w:rsidTr="284A1C0F">
        <w:trPr>
          <w:trHeight w:val="99"/>
          <w:jc w:val="center"/>
        </w:trPr>
        <w:tc>
          <w:tcPr>
            <w:tcW w:w="1838" w:type="dxa"/>
            <w:vAlign w:val="center"/>
          </w:tcPr>
          <w:p w14:paraId="61342594" w14:textId="02D2A3AC" w:rsidR="001800C6" w:rsidRPr="00965B22" w:rsidRDefault="001800C6" w:rsidP="001800C6">
            <w:pPr>
              <w:rPr>
                <w:b/>
                <w:bCs/>
                <w:iCs/>
                <w:color w:val="000000"/>
                <w:lang w:eastAsia="en-GB"/>
              </w:rPr>
            </w:pPr>
            <w:r w:rsidRPr="00314AFA">
              <w:rPr>
                <w:rFonts w:eastAsia="Times New Roman" w:cstheme="minorHAnsi"/>
                <w:szCs w:val="24"/>
                <w:lang w:eastAsia="en-GB"/>
              </w:rPr>
              <w:t>Route of administration:</w:t>
            </w:r>
          </w:p>
        </w:tc>
        <w:tc>
          <w:tcPr>
            <w:tcW w:w="8617" w:type="dxa"/>
            <w:gridSpan w:val="3"/>
            <w:vAlign w:val="center"/>
          </w:tcPr>
          <w:p w14:paraId="28929C33" w14:textId="05C094B3" w:rsidR="001800C6" w:rsidRPr="00965B22" w:rsidRDefault="001800C6" w:rsidP="001800C6">
            <w:pPr>
              <w:autoSpaceDE w:val="0"/>
              <w:autoSpaceDN w:val="0"/>
              <w:adjustRightInd w:val="0"/>
              <w:spacing w:before="60" w:after="60" w:line="240" w:lineRule="auto"/>
              <w:rPr>
                <w:rFonts w:eastAsia="Times New Roman" w:cs="Arial"/>
                <w:b/>
                <w:bCs/>
                <w:iCs/>
                <w:color w:val="000000"/>
                <w:lang w:eastAsia="en-GB"/>
              </w:rPr>
            </w:pPr>
            <w:r w:rsidRPr="00314AFA">
              <w:rPr>
                <w:rFonts w:eastAsia="Times New Roman" w:cstheme="minorHAnsi"/>
                <w:szCs w:val="24"/>
                <w:lang w:eastAsia="en-GB"/>
              </w:rPr>
              <w:t xml:space="preserve">Oral </w:t>
            </w:r>
          </w:p>
        </w:tc>
      </w:tr>
      <w:tr w:rsidR="001800C6" w:rsidRPr="00965B22" w14:paraId="10BE6B39" w14:textId="77777777" w:rsidTr="284A1C0F">
        <w:trPr>
          <w:trHeight w:val="97"/>
          <w:jc w:val="center"/>
        </w:trPr>
        <w:tc>
          <w:tcPr>
            <w:tcW w:w="1838" w:type="dxa"/>
            <w:vAlign w:val="center"/>
          </w:tcPr>
          <w:p w14:paraId="732B27A3" w14:textId="73CF68EC" w:rsidR="001800C6" w:rsidRPr="00965B22" w:rsidRDefault="001800C6" w:rsidP="001800C6">
            <w:pPr>
              <w:rPr>
                <w:b/>
                <w:bCs/>
                <w:iCs/>
                <w:color w:val="000000"/>
                <w:lang w:eastAsia="en-GB"/>
              </w:rPr>
            </w:pPr>
            <w:r w:rsidRPr="00314AFA">
              <w:rPr>
                <w:rFonts w:eastAsia="Times New Roman" w:cstheme="minorHAnsi"/>
                <w:szCs w:val="24"/>
                <w:lang w:eastAsia="en-GB"/>
              </w:rPr>
              <w:t>Formulation:</w:t>
            </w:r>
          </w:p>
        </w:tc>
        <w:tc>
          <w:tcPr>
            <w:tcW w:w="8617" w:type="dxa"/>
            <w:gridSpan w:val="3"/>
            <w:vAlign w:val="center"/>
          </w:tcPr>
          <w:p w14:paraId="6724FB02" w14:textId="4B3A87A9" w:rsidR="001800C6" w:rsidRPr="00965B22" w:rsidRDefault="001800C6" w:rsidP="00457A75">
            <w:pPr>
              <w:pStyle w:val="ListParagraph"/>
              <w:numPr>
                <w:ilvl w:val="0"/>
                <w:numId w:val="9"/>
              </w:numPr>
              <w:shd w:val="clear" w:color="auto" w:fill="FFFFFF"/>
              <w:spacing w:after="120"/>
              <w:rPr>
                <w:rFonts w:eastAsia="Times New Roman" w:cs="Arial"/>
                <w:iCs/>
                <w:noProof/>
                <w:color w:val="000000"/>
                <w:lang w:val="en-US" w:eastAsia="en-GB"/>
              </w:rPr>
            </w:pPr>
            <w:r w:rsidRPr="00314AFA">
              <w:rPr>
                <w:rFonts w:eastAsia="Times New Roman" w:cstheme="minorHAnsi"/>
                <w:iCs/>
                <w:noProof/>
                <w:color w:val="000000"/>
                <w:lang w:val="en-US" w:eastAsia="en-GB"/>
              </w:rPr>
              <w:t>Tablets;  100mg and 200mg</w:t>
            </w:r>
          </w:p>
        </w:tc>
      </w:tr>
      <w:tr w:rsidR="001800C6" w:rsidRPr="00965B22" w14:paraId="35F403FD" w14:textId="77777777" w:rsidTr="284A1C0F">
        <w:trPr>
          <w:trHeight w:val="97"/>
          <w:jc w:val="center"/>
        </w:trPr>
        <w:tc>
          <w:tcPr>
            <w:tcW w:w="1838" w:type="dxa"/>
            <w:vAlign w:val="center"/>
          </w:tcPr>
          <w:p w14:paraId="742427F8" w14:textId="23D3955D" w:rsidR="001800C6" w:rsidRPr="00965B22" w:rsidRDefault="001800C6" w:rsidP="001800C6">
            <w:pPr>
              <w:rPr>
                <w:b/>
                <w:bCs/>
                <w:iCs/>
                <w:color w:val="000000"/>
                <w:lang w:eastAsia="en-GB"/>
              </w:rPr>
            </w:pPr>
            <w:r w:rsidRPr="00314AFA">
              <w:rPr>
                <w:rFonts w:eastAsia="Times New Roman" w:cstheme="minorHAnsi"/>
                <w:szCs w:val="24"/>
                <w:lang w:eastAsia="en-GB"/>
              </w:rPr>
              <w:t>Administration details:</w:t>
            </w:r>
          </w:p>
        </w:tc>
        <w:tc>
          <w:tcPr>
            <w:tcW w:w="8617" w:type="dxa"/>
            <w:gridSpan w:val="3"/>
            <w:vAlign w:val="center"/>
          </w:tcPr>
          <w:p w14:paraId="6E8C1128" w14:textId="77777777" w:rsidR="001800C6" w:rsidRPr="00314AFA" w:rsidRDefault="001800C6" w:rsidP="001E15BD">
            <w:pPr>
              <w:spacing w:before="60" w:after="60"/>
              <w:rPr>
                <w:rFonts w:eastAsia="Times New Roman" w:cstheme="minorHAnsi"/>
                <w:lang w:eastAsia="en-GB"/>
              </w:rPr>
            </w:pPr>
            <w:r w:rsidRPr="00314AFA">
              <w:rPr>
                <w:rFonts w:eastAsia="Times New Roman" w:cstheme="minorHAnsi"/>
                <w:lang w:eastAsia="en-GB"/>
              </w:rPr>
              <w:t>For oral administration.</w:t>
            </w:r>
          </w:p>
          <w:p w14:paraId="0E7B2358" w14:textId="77777777" w:rsidR="001800C6" w:rsidRPr="00314AFA" w:rsidRDefault="001800C6" w:rsidP="001E15BD">
            <w:pPr>
              <w:spacing w:before="60" w:after="60"/>
              <w:rPr>
                <w:rFonts w:eastAsia="Times New Roman" w:cstheme="minorHAnsi"/>
                <w:lang w:eastAsia="en-GB"/>
              </w:rPr>
            </w:pPr>
            <w:r w:rsidRPr="00314AFA">
              <w:rPr>
                <w:rFonts w:eastAsia="Times New Roman" w:cstheme="minorHAnsi"/>
                <w:lang w:eastAsia="en-GB"/>
              </w:rPr>
              <w:t xml:space="preserve">Maintenance dose can be given once daily, however doses &gt;200 mg daily (including loading period) may be given as split doses to minimise nausea. </w:t>
            </w:r>
          </w:p>
          <w:p w14:paraId="6E5E6275" w14:textId="2507AB88" w:rsidR="001800C6" w:rsidRPr="00965B22" w:rsidRDefault="001800C6" w:rsidP="001E15BD">
            <w:pPr>
              <w:rPr>
                <w:b/>
                <w:bCs/>
                <w:iCs/>
                <w:color w:val="000000"/>
                <w:lang w:eastAsia="en-GB"/>
              </w:rPr>
            </w:pPr>
            <w:r w:rsidRPr="00314AFA">
              <w:rPr>
                <w:rFonts w:eastAsia="Times New Roman" w:cstheme="minorHAnsi"/>
                <w:lang w:eastAsia="en-GB"/>
              </w:rPr>
              <w:t xml:space="preserve">If necessary, tablets may be crushed and dispersed in water, but have a bitter taste (unlicensed). Different brands of may disperse in water at notably different rates. The solution for injection is irritant and should not be given orally. </w:t>
            </w:r>
          </w:p>
        </w:tc>
      </w:tr>
      <w:tr w:rsidR="001800C6" w:rsidRPr="00965B22" w14:paraId="3A10FF93" w14:textId="77777777" w:rsidTr="284A1C0F">
        <w:trPr>
          <w:trHeight w:val="97"/>
          <w:jc w:val="center"/>
        </w:trPr>
        <w:tc>
          <w:tcPr>
            <w:tcW w:w="1838" w:type="dxa"/>
            <w:tcBorders>
              <w:bottom w:val="single" w:sz="4" w:space="0" w:color="auto"/>
            </w:tcBorders>
            <w:vAlign w:val="center"/>
          </w:tcPr>
          <w:p w14:paraId="6D49C086" w14:textId="31974974" w:rsidR="001800C6" w:rsidRPr="00965B22" w:rsidRDefault="001800C6" w:rsidP="001800C6">
            <w:pPr>
              <w:rPr>
                <w:b/>
                <w:bCs/>
                <w:iCs/>
                <w:color w:val="000000"/>
                <w:lang w:eastAsia="en-GB"/>
              </w:rPr>
            </w:pPr>
            <w:r w:rsidRPr="00314AFA">
              <w:rPr>
                <w:rFonts w:eastAsia="Times New Roman" w:cstheme="minorHAnsi"/>
                <w:szCs w:val="24"/>
                <w:lang w:eastAsia="en-GB"/>
              </w:rPr>
              <w:t>Other important information:</w:t>
            </w:r>
          </w:p>
        </w:tc>
        <w:tc>
          <w:tcPr>
            <w:tcW w:w="8617" w:type="dxa"/>
            <w:gridSpan w:val="3"/>
            <w:tcBorders>
              <w:bottom w:val="single" w:sz="4" w:space="0" w:color="auto"/>
            </w:tcBorders>
            <w:vAlign w:val="center"/>
          </w:tcPr>
          <w:p w14:paraId="092D13E7" w14:textId="77777777" w:rsidR="001800C6" w:rsidRPr="00314AFA" w:rsidRDefault="001800C6" w:rsidP="001E15BD">
            <w:pPr>
              <w:spacing w:before="60" w:after="60"/>
              <w:rPr>
                <w:rFonts w:eastAsia="Times New Roman" w:cstheme="minorHAnsi"/>
                <w:szCs w:val="24"/>
                <w:lang w:eastAsia="en-GB"/>
              </w:rPr>
            </w:pPr>
            <w:r w:rsidRPr="00314AFA">
              <w:rPr>
                <w:rFonts w:eastAsia="Times New Roman" w:cstheme="minorHAnsi"/>
                <w:szCs w:val="24"/>
                <w:lang w:eastAsia="en-GB"/>
              </w:rPr>
              <w:t>The half-life of amiodarone is very long, with an average of 50 days (range 20-100 days). Side effects slowly disappear as tissue levels fall. Following drug withdrawal, residual tissue bound amiodarone may protect the patient for up to a month. However, the likelihood of recurrence of arrhythmia during this period should be considered.</w:t>
            </w:r>
          </w:p>
          <w:p w14:paraId="21613F37" w14:textId="77777777" w:rsidR="001800C6" w:rsidRDefault="001800C6" w:rsidP="001E15BD">
            <w:pPr>
              <w:autoSpaceDE w:val="0"/>
              <w:autoSpaceDN w:val="0"/>
              <w:adjustRightInd w:val="0"/>
              <w:spacing w:before="60" w:after="60"/>
              <w:rPr>
                <w:rFonts w:eastAsia="Times New Roman" w:cstheme="minorHAnsi"/>
                <w:szCs w:val="24"/>
                <w:lang w:eastAsia="en-GB"/>
              </w:rPr>
            </w:pPr>
            <w:r w:rsidRPr="00314AFA">
              <w:rPr>
                <w:rFonts w:eastAsia="Times New Roman" w:cstheme="minorHAnsi"/>
                <w:szCs w:val="24"/>
                <w:lang w:eastAsia="en-GB"/>
              </w:rPr>
              <w:t xml:space="preserve">Grapefruit juice should be avoided during treatment with oral amiodarone and for several months after discontinuation (see </w:t>
            </w:r>
            <w:hyperlink w:anchor="Seven_interactions" w:history="1">
              <w:r w:rsidRPr="009C5C55">
                <w:rPr>
                  <w:rStyle w:val="Hyperlink"/>
                  <w:rFonts w:eastAsia="Times New Roman" w:cstheme="minorHAnsi"/>
                  <w:szCs w:val="24"/>
                  <w:lang w:eastAsia="en-GB"/>
                </w:rPr>
                <w:t>section 7</w:t>
              </w:r>
            </w:hyperlink>
            <w:r w:rsidRPr="00314AFA">
              <w:rPr>
                <w:rFonts w:eastAsia="Times New Roman" w:cstheme="minorHAnsi"/>
                <w:szCs w:val="24"/>
                <w:lang w:eastAsia="en-GB"/>
              </w:rPr>
              <w:t xml:space="preserve">). </w:t>
            </w:r>
          </w:p>
          <w:p w14:paraId="38BCB24D" w14:textId="13E9BE0F" w:rsidR="001800C6" w:rsidRPr="00965B22" w:rsidRDefault="001800C6" w:rsidP="001E15BD">
            <w:pPr>
              <w:rPr>
                <w:b/>
                <w:bCs/>
                <w:iCs/>
                <w:color w:val="000000"/>
                <w:lang w:eastAsia="en-GB"/>
              </w:rPr>
            </w:pPr>
          </w:p>
        </w:tc>
      </w:tr>
      <w:tr w:rsidR="00A70A21" w:rsidRPr="00965B22" w14:paraId="7B197A22" w14:textId="77777777" w:rsidTr="284A1C0F">
        <w:trPr>
          <w:jc w:val="center"/>
        </w:trPr>
        <w:tc>
          <w:tcPr>
            <w:tcW w:w="10455" w:type="dxa"/>
            <w:gridSpan w:val="4"/>
            <w:tcBorders>
              <w:bottom w:val="nil"/>
            </w:tcBorders>
            <w:shd w:val="clear" w:color="auto" w:fill="F2F2F2" w:themeFill="background1" w:themeFillShade="F2"/>
          </w:tcPr>
          <w:p w14:paraId="39298ECF" w14:textId="77777777" w:rsidR="00A70A21" w:rsidRPr="00965B22" w:rsidRDefault="00A70A21" w:rsidP="00631A67">
            <w:pPr>
              <w:pStyle w:val="Heading1"/>
              <w:tabs>
                <w:tab w:val="right" w:pos="10240"/>
              </w:tabs>
              <w:ind w:left="360"/>
              <w:rPr>
                <w:lang w:eastAsia="en-GB"/>
              </w:rPr>
            </w:pPr>
            <w:bookmarkStart w:id="9" w:name="Seven_interactions"/>
            <w:r w:rsidRPr="3D47860A">
              <w:rPr>
                <w:lang w:eastAsia="en-GB"/>
              </w:rPr>
              <w:lastRenderedPageBreak/>
              <w:t>Significant medicine interactions</w:t>
            </w:r>
            <w:r>
              <w:tab/>
            </w:r>
            <w:hyperlink w:anchor="Responsibilities">
              <w:r w:rsidRPr="3D47860A">
                <w:rPr>
                  <w:rStyle w:val="Hyperlink"/>
                  <w:rFonts w:eastAsia="Times New Roman" w:cs="Arial"/>
                  <w:b w:val="0"/>
                  <w:bCs w:val="0"/>
                  <w:sz w:val="24"/>
                  <w:szCs w:val="24"/>
                  <w:lang w:eastAsia="en-GB"/>
                </w:rPr>
                <w:t>Back to top</w:t>
              </w:r>
            </w:hyperlink>
            <w:bookmarkEnd w:id="9"/>
          </w:p>
          <w:p w14:paraId="0A585DF7" w14:textId="14A0725C" w:rsidR="00A70A21" w:rsidRPr="00965B22" w:rsidRDefault="3D47860A" w:rsidP="3D47860A">
            <w:pPr>
              <w:spacing w:after="160" w:line="259" w:lineRule="auto"/>
              <w:rPr>
                <w:rFonts w:eastAsia="Arial" w:cs="Arial"/>
                <w:szCs w:val="24"/>
                <w:lang w:val="en-US"/>
              </w:rPr>
            </w:pPr>
            <w:r w:rsidRPr="0C760A3B">
              <w:rPr>
                <w:rFonts w:eastAsia="Arial" w:cs="Arial"/>
                <w:color w:val="000000" w:themeColor="text1"/>
                <w:szCs w:val="24"/>
                <w:lang w:val="en-US"/>
              </w:rPr>
              <w:t xml:space="preserve">The following list is not exhaustive. Please see </w:t>
            </w:r>
            <w:hyperlink r:id="rId26">
              <w:r w:rsidRPr="009C6E72">
                <w:rPr>
                  <w:rStyle w:val="Hyperlink"/>
                  <w:rFonts w:eastAsia="Arial" w:cs="Arial"/>
                  <w:sz w:val="22"/>
                  <w:lang w:val="en-US"/>
                </w:rPr>
                <w:t>BNF</w:t>
              </w:r>
            </w:hyperlink>
            <w:r w:rsidRPr="009C6E72">
              <w:rPr>
                <w:rFonts w:eastAsia="Arial" w:cs="Arial"/>
                <w:color w:val="000000" w:themeColor="text1"/>
                <w:szCs w:val="24"/>
                <w:lang w:val="en-US"/>
              </w:rPr>
              <w:t xml:space="preserve"> or </w:t>
            </w:r>
            <w:hyperlink r:id="rId27">
              <w:r w:rsidRPr="009C6E72">
                <w:rPr>
                  <w:rStyle w:val="Hyperlink"/>
                  <w:rFonts w:eastAsia="Arial" w:cs="Arial"/>
                  <w:sz w:val="22"/>
                  <w:lang w:val="en-US"/>
                </w:rPr>
                <w:t>SPC</w:t>
              </w:r>
            </w:hyperlink>
            <w:r w:rsidRPr="009C6E72">
              <w:rPr>
                <w:rFonts w:eastAsia="Arial" w:cs="Arial"/>
                <w:color w:val="000000" w:themeColor="text1"/>
                <w:szCs w:val="24"/>
                <w:lang w:val="en-US"/>
              </w:rPr>
              <w:t xml:space="preserve"> for</w:t>
            </w:r>
            <w:r w:rsidRPr="0C760A3B">
              <w:rPr>
                <w:rFonts w:eastAsia="Arial" w:cs="Arial"/>
                <w:color w:val="000000" w:themeColor="text1"/>
                <w:szCs w:val="24"/>
                <w:lang w:val="en-US"/>
              </w:rPr>
              <w:t xml:space="preserve"> comprehensive information and recommended management.</w:t>
            </w:r>
          </w:p>
        </w:tc>
      </w:tr>
      <w:tr w:rsidR="005406D3" w:rsidRPr="00965B22" w14:paraId="760172C2" w14:textId="77777777" w:rsidTr="284A1C0F">
        <w:trPr>
          <w:jc w:val="center"/>
        </w:trPr>
        <w:tc>
          <w:tcPr>
            <w:tcW w:w="10455" w:type="dxa"/>
            <w:gridSpan w:val="4"/>
            <w:tcBorders>
              <w:top w:val="nil"/>
              <w:bottom w:val="single" w:sz="4" w:space="0" w:color="auto"/>
            </w:tcBorders>
          </w:tcPr>
          <w:p w14:paraId="73F93606" w14:textId="77777777" w:rsidR="005406D3" w:rsidRPr="00314AFA" w:rsidRDefault="005406D3" w:rsidP="001E15BD">
            <w:pPr>
              <w:autoSpaceDE w:val="0"/>
              <w:autoSpaceDN w:val="0"/>
              <w:adjustRightInd w:val="0"/>
              <w:spacing w:before="60" w:after="60"/>
              <w:rPr>
                <w:rFonts w:eastAsia="Times New Roman" w:cstheme="minorHAnsi"/>
                <w:b/>
                <w:bCs/>
                <w:iCs/>
                <w:color w:val="000000"/>
                <w:lang w:eastAsia="en-GB"/>
              </w:rPr>
            </w:pPr>
            <w:r w:rsidRPr="00314AFA">
              <w:rPr>
                <w:rFonts w:eastAsia="Times New Roman" w:cstheme="minorHAnsi"/>
                <w:b/>
                <w:bCs/>
                <w:iCs/>
                <w:color w:val="000000"/>
                <w:lang w:eastAsia="en-GB"/>
              </w:rPr>
              <w:t>Amiodarone is associated with a large number of interactions, some of which are significant enough to contra</w:t>
            </w:r>
            <w:r>
              <w:rPr>
                <w:rFonts w:eastAsia="Times New Roman" w:cstheme="minorHAnsi"/>
                <w:b/>
                <w:bCs/>
                <w:iCs/>
                <w:color w:val="000000"/>
                <w:lang w:eastAsia="en-GB"/>
              </w:rPr>
              <w:t>in</w:t>
            </w:r>
            <w:r w:rsidRPr="00314AFA">
              <w:rPr>
                <w:rFonts w:eastAsia="Times New Roman" w:cstheme="minorHAnsi"/>
                <w:b/>
                <w:bCs/>
                <w:iCs/>
                <w:color w:val="000000"/>
                <w:lang w:eastAsia="en-GB"/>
              </w:rPr>
              <w:t>dic</w:t>
            </w:r>
            <w:r>
              <w:rPr>
                <w:rFonts w:eastAsia="Times New Roman" w:cstheme="minorHAnsi"/>
                <w:b/>
                <w:bCs/>
                <w:iCs/>
                <w:color w:val="000000"/>
                <w:lang w:eastAsia="en-GB"/>
              </w:rPr>
              <w:t>a</w:t>
            </w:r>
            <w:r w:rsidRPr="00314AFA">
              <w:rPr>
                <w:rFonts w:eastAsia="Times New Roman" w:cstheme="minorHAnsi"/>
                <w:b/>
                <w:bCs/>
                <w:iCs/>
                <w:color w:val="000000"/>
                <w:lang w:eastAsia="en-GB"/>
              </w:rPr>
              <w:t>t</w:t>
            </w:r>
            <w:r>
              <w:rPr>
                <w:rFonts w:eastAsia="Times New Roman" w:cstheme="minorHAnsi"/>
                <w:b/>
                <w:bCs/>
                <w:iCs/>
                <w:color w:val="000000"/>
                <w:lang w:eastAsia="en-GB"/>
              </w:rPr>
              <w:t>e</w:t>
            </w:r>
            <w:r w:rsidRPr="00314AFA">
              <w:rPr>
                <w:rFonts w:eastAsia="Times New Roman" w:cstheme="minorHAnsi"/>
                <w:b/>
                <w:bCs/>
                <w:iCs/>
                <w:color w:val="000000"/>
                <w:lang w:eastAsia="en-GB"/>
              </w:rPr>
              <w:t xml:space="preserve"> concurrent use, require dose adjustment and/or additional monitoring (see </w:t>
            </w:r>
            <w:hyperlink w:anchor="Four_cx_and_cautions" w:history="1">
              <w:r w:rsidRPr="009C5C55">
                <w:rPr>
                  <w:rStyle w:val="Hyperlink"/>
                  <w:rFonts w:eastAsia="Times New Roman" w:cstheme="minorHAnsi"/>
                  <w:b/>
                  <w:bCs/>
                  <w:iCs/>
                  <w:lang w:eastAsia="en-GB"/>
                </w:rPr>
                <w:t>section 4</w:t>
              </w:r>
            </w:hyperlink>
            <w:r w:rsidRPr="00314AFA">
              <w:rPr>
                <w:rFonts w:eastAsia="Times New Roman" w:cstheme="minorHAnsi"/>
                <w:b/>
                <w:bCs/>
                <w:iCs/>
                <w:color w:val="000000"/>
                <w:lang w:eastAsia="en-GB"/>
              </w:rPr>
              <w:t>).</w:t>
            </w:r>
          </w:p>
          <w:p w14:paraId="3A9A8163" w14:textId="77777777" w:rsidR="005406D3" w:rsidRPr="00314AFA" w:rsidRDefault="005406D3" w:rsidP="001E15BD">
            <w:p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Amiodarone is an enzyme inhibitor and can increase exposure to a number of medicines including:</w:t>
            </w:r>
          </w:p>
          <w:p w14:paraId="54627A85" w14:textId="77777777" w:rsidR="005406D3" w:rsidRPr="00314AFA" w:rsidRDefault="005406D3" w:rsidP="001E15BD">
            <w:pPr>
              <w:pStyle w:val="ListParagraph"/>
              <w:numPr>
                <w:ilvl w:val="0"/>
                <w:numId w:val="18"/>
              </w:numPr>
              <w:autoSpaceDE w:val="0"/>
              <w:autoSpaceDN w:val="0"/>
              <w:adjustRightInd w:val="0"/>
              <w:spacing w:before="60" w:after="60"/>
              <w:ind w:left="340" w:hanging="284"/>
              <w:rPr>
                <w:rFonts w:eastAsia="Times New Roman" w:cstheme="minorHAnsi"/>
                <w:bCs/>
                <w:iCs/>
                <w:color w:val="000000"/>
                <w:lang w:eastAsia="en-GB"/>
              </w:rPr>
            </w:pPr>
            <w:r w:rsidRPr="00314AFA">
              <w:rPr>
                <w:rFonts w:eastAsia="Times New Roman" w:cstheme="minorHAnsi"/>
                <w:bCs/>
                <w:iCs/>
                <w:color w:val="000000"/>
                <w:lang w:eastAsia="en-GB"/>
              </w:rPr>
              <w:t>P-glycoprotein (PgP) substrates (e.g. digoxin, dabigatran)</w:t>
            </w:r>
          </w:p>
          <w:p w14:paraId="61032C10" w14:textId="77777777" w:rsidR="005406D3" w:rsidRPr="00314AFA" w:rsidRDefault="005406D3" w:rsidP="001E15BD">
            <w:pPr>
              <w:pStyle w:val="ListParagraph"/>
              <w:numPr>
                <w:ilvl w:val="0"/>
                <w:numId w:val="18"/>
              </w:numPr>
              <w:autoSpaceDE w:val="0"/>
              <w:autoSpaceDN w:val="0"/>
              <w:adjustRightInd w:val="0"/>
              <w:spacing w:before="60" w:after="60"/>
              <w:ind w:left="340" w:hanging="284"/>
              <w:rPr>
                <w:rFonts w:eastAsia="Times New Roman" w:cstheme="minorHAnsi"/>
                <w:bCs/>
                <w:iCs/>
                <w:color w:val="000000"/>
                <w:lang w:eastAsia="en-GB"/>
              </w:rPr>
            </w:pPr>
            <w:r w:rsidRPr="00314AFA">
              <w:rPr>
                <w:rFonts w:eastAsia="Times New Roman" w:cstheme="minorHAnsi"/>
                <w:bCs/>
                <w:iCs/>
                <w:color w:val="000000"/>
                <w:lang w:eastAsia="en-GB"/>
              </w:rPr>
              <w:t>CYP2C9 substrates (e.g. warfarin, phenytoin)</w:t>
            </w:r>
          </w:p>
          <w:p w14:paraId="51BE434B" w14:textId="77777777" w:rsidR="005406D3" w:rsidRPr="00314AFA" w:rsidRDefault="005406D3" w:rsidP="001E15BD">
            <w:pPr>
              <w:pStyle w:val="ListParagraph"/>
              <w:numPr>
                <w:ilvl w:val="0"/>
                <w:numId w:val="18"/>
              </w:numPr>
              <w:autoSpaceDE w:val="0"/>
              <w:autoSpaceDN w:val="0"/>
              <w:adjustRightInd w:val="0"/>
              <w:spacing w:before="60" w:after="60"/>
              <w:ind w:left="340" w:hanging="284"/>
              <w:rPr>
                <w:rFonts w:eastAsia="Times New Roman" w:cstheme="minorHAnsi"/>
                <w:bCs/>
                <w:iCs/>
                <w:color w:val="000000"/>
                <w:lang w:eastAsia="en-GB"/>
              </w:rPr>
            </w:pPr>
            <w:r w:rsidRPr="00314AFA">
              <w:rPr>
                <w:rFonts w:eastAsia="Times New Roman" w:cstheme="minorHAnsi"/>
                <w:bCs/>
                <w:iCs/>
                <w:color w:val="000000"/>
                <w:lang w:eastAsia="en-GB"/>
              </w:rPr>
              <w:t>CYP3A4 substrates (e.g. ciclosporin, statins, fentanyl, sildenafil, colchicine)</w:t>
            </w:r>
          </w:p>
          <w:p w14:paraId="0B287A27" w14:textId="77777777" w:rsidR="005406D3" w:rsidRPr="00314AFA" w:rsidRDefault="005406D3" w:rsidP="001E15BD">
            <w:pPr>
              <w:pStyle w:val="ListParagraph"/>
              <w:numPr>
                <w:ilvl w:val="0"/>
                <w:numId w:val="18"/>
              </w:numPr>
              <w:autoSpaceDE w:val="0"/>
              <w:autoSpaceDN w:val="0"/>
              <w:adjustRightInd w:val="0"/>
              <w:spacing w:before="60" w:after="60"/>
              <w:ind w:left="341" w:hanging="284"/>
              <w:rPr>
                <w:rFonts w:eastAsia="Times New Roman" w:cstheme="minorHAnsi"/>
                <w:bCs/>
                <w:iCs/>
                <w:color w:val="000000"/>
                <w:lang w:eastAsia="en-GB"/>
              </w:rPr>
            </w:pPr>
            <w:r w:rsidRPr="00314AFA">
              <w:rPr>
                <w:rFonts w:eastAsia="Times New Roman" w:cstheme="minorHAnsi"/>
                <w:bCs/>
                <w:iCs/>
                <w:color w:val="000000"/>
                <w:lang w:eastAsia="en-GB"/>
              </w:rPr>
              <w:t>CYP2D6 substrates (e.g. flecainide)</w:t>
            </w:r>
          </w:p>
          <w:p w14:paraId="2AE2DED8" w14:textId="77777777" w:rsidR="005406D3" w:rsidRPr="00314AFA" w:rsidRDefault="005406D3" w:rsidP="001E15BD">
            <w:pPr>
              <w:autoSpaceDE w:val="0"/>
              <w:autoSpaceDN w:val="0"/>
              <w:adjustRightInd w:val="0"/>
              <w:spacing w:before="60" w:after="60"/>
              <w:rPr>
                <w:rFonts w:eastAsia="Times New Roman" w:cstheme="minorHAnsi"/>
                <w:bCs/>
                <w:iCs/>
                <w:color w:val="000000"/>
                <w:lang w:eastAsia="en-GB"/>
              </w:rPr>
            </w:pPr>
          </w:p>
          <w:p w14:paraId="5C8BD28B" w14:textId="77777777" w:rsidR="005406D3" w:rsidRPr="00314AFA" w:rsidRDefault="005406D3" w:rsidP="001E15BD">
            <w:p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Amiodarone interacts with other medicines that:</w:t>
            </w:r>
          </w:p>
          <w:p w14:paraId="7B1902AC" w14:textId="77777777" w:rsidR="005406D3" w:rsidRPr="00314AFA" w:rsidRDefault="005406D3" w:rsidP="001E15BD">
            <w:pPr>
              <w:pStyle w:val="ListParagraph"/>
              <w:numPr>
                <w:ilvl w:val="0"/>
                <w:numId w:val="17"/>
              </w:numPr>
              <w:autoSpaceDE w:val="0"/>
              <w:autoSpaceDN w:val="0"/>
              <w:adjustRightInd w:val="0"/>
              <w:spacing w:before="60" w:after="60"/>
              <w:ind w:left="340" w:hanging="284"/>
              <w:rPr>
                <w:rFonts w:eastAsia="Times New Roman" w:cstheme="minorHAnsi"/>
                <w:bCs/>
                <w:iCs/>
                <w:color w:val="000000"/>
                <w:lang w:eastAsia="en-GB"/>
              </w:rPr>
            </w:pPr>
            <w:r w:rsidRPr="00314AFA">
              <w:rPr>
                <w:rFonts w:eastAsia="Times New Roman" w:cstheme="minorHAnsi"/>
                <w:bCs/>
                <w:iCs/>
                <w:color w:val="000000"/>
                <w:lang w:eastAsia="en-GB"/>
              </w:rPr>
              <w:t>induce Torsade de Points or prolong QT (e.g. other anti-arrhythmics, antipsychotics, antidepressants, clarithromycin, erythromycin )</w:t>
            </w:r>
          </w:p>
          <w:p w14:paraId="09887B12" w14:textId="77777777" w:rsidR="005406D3" w:rsidRPr="00314AFA" w:rsidRDefault="005406D3" w:rsidP="001E15BD">
            <w:pPr>
              <w:pStyle w:val="ListParagraph"/>
              <w:numPr>
                <w:ilvl w:val="0"/>
                <w:numId w:val="17"/>
              </w:numPr>
              <w:autoSpaceDE w:val="0"/>
              <w:autoSpaceDN w:val="0"/>
              <w:adjustRightInd w:val="0"/>
              <w:spacing w:before="60" w:after="60"/>
              <w:ind w:left="340" w:hanging="284"/>
              <w:rPr>
                <w:rFonts w:eastAsia="Times New Roman" w:cstheme="minorHAnsi"/>
                <w:bCs/>
                <w:iCs/>
                <w:color w:val="000000"/>
                <w:lang w:eastAsia="en-GB"/>
              </w:rPr>
            </w:pPr>
            <w:r w:rsidRPr="00314AFA">
              <w:rPr>
                <w:rFonts w:eastAsia="Times New Roman" w:cstheme="minorHAnsi"/>
                <w:bCs/>
                <w:iCs/>
                <w:color w:val="000000"/>
                <w:lang w:eastAsia="en-GB"/>
              </w:rPr>
              <w:t>lower heart rate (e.g. beta-blockers, calcium channel blockers)</w:t>
            </w:r>
          </w:p>
          <w:p w14:paraId="53E61B4F" w14:textId="77777777" w:rsidR="005406D3" w:rsidRPr="00314AFA" w:rsidRDefault="005406D3" w:rsidP="001E15BD">
            <w:pPr>
              <w:pStyle w:val="ListParagraph"/>
              <w:numPr>
                <w:ilvl w:val="0"/>
                <w:numId w:val="17"/>
              </w:numPr>
              <w:autoSpaceDE w:val="0"/>
              <w:autoSpaceDN w:val="0"/>
              <w:adjustRightInd w:val="0"/>
              <w:spacing w:before="60" w:after="60"/>
              <w:ind w:left="341" w:hanging="284"/>
              <w:rPr>
                <w:rFonts w:eastAsia="Times New Roman" w:cstheme="minorHAnsi"/>
                <w:bCs/>
                <w:iCs/>
                <w:color w:val="000000"/>
                <w:lang w:eastAsia="en-GB"/>
              </w:rPr>
            </w:pPr>
            <w:r w:rsidRPr="00314AFA">
              <w:rPr>
                <w:rFonts w:eastAsia="Times New Roman" w:cstheme="minorHAnsi"/>
                <w:bCs/>
                <w:iCs/>
                <w:color w:val="000000"/>
                <w:lang w:eastAsia="en-GB"/>
              </w:rPr>
              <w:t>induce hypokalaemia  (e.g. diuretics, stimulant laxatives)</w:t>
            </w:r>
          </w:p>
          <w:p w14:paraId="3DB28143" w14:textId="77777777" w:rsidR="005406D3" w:rsidRPr="00314AFA" w:rsidRDefault="005406D3" w:rsidP="001E15BD">
            <w:pPr>
              <w:pStyle w:val="ListParagraph"/>
              <w:numPr>
                <w:ilvl w:val="0"/>
                <w:numId w:val="17"/>
              </w:numPr>
              <w:autoSpaceDE w:val="0"/>
              <w:autoSpaceDN w:val="0"/>
              <w:adjustRightInd w:val="0"/>
              <w:spacing w:before="60" w:after="60"/>
              <w:ind w:left="341" w:hanging="284"/>
              <w:rPr>
                <w:rFonts w:eastAsia="Times New Roman" w:cstheme="minorHAnsi"/>
                <w:bCs/>
                <w:iCs/>
                <w:color w:val="000000"/>
                <w:lang w:eastAsia="en-GB"/>
              </w:rPr>
            </w:pPr>
            <w:r w:rsidRPr="00314AFA">
              <w:rPr>
                <w:rFonts w:eastAsia="Times New Roman" w:cstheme="minorHAnsi"/>
                <w:bCs/>
                <w:iCs/>
                <w:color w:val="000000"/>
                <w:lang w:eastAsia="en-GB"/>
              </w:rPr>
              <w:t>induce hypomagnesaemia (e.g. diuretics, systemic corticosteroids)</w:t>
            </w:r>
          </w:p>
          <w:p w14:paraId="0415BFD6" w14:textId="77777777" w:rsidR="005406D3" w:rsidRPr="00314AFA" w:rsidRDefault="005406D3" w:rsidP="001E15BD">
            <w:pPr>
              <w:autoSpaceDE w:val="0"/>
              <w:autoSpaceDN w:val="0"/>
              <w:adjustRightInd w:val="0"/>
              <w:spacing w:before="60" w:after="60"/>
              <w:rPr>
                <w:rFonts w:eastAsia="Times New Roman" w:cstheme="minorHAnsi"/>
                <w:bCs/>
                <w:iCs/>
                <w:color w:val="000000"/>
                <w:lang w:eastAsia="en-GB"/>
              </w:rPr>
            </w:pPr>
          </w:p>
          <w:p w14:paraId="516D15B6" w14:textId="77777777" w:rsidR="005406D3" w:rsidRPr="00314AFA" w:rsidRDefault="005406D3" w:rsidP="001E15BD">
            <w:p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Other interactions include:</w:t>
            </w:r>
          </w:p>
          <w:p w14:paraId="60E6BDF5" w14:textId="77777777" w:rsidR="005406D3" w:rsidRPr="00314AFA" w:rsidRDefault="005406D3" w:rsidP="001E15BD">
            <w:pPr>
              <w:pStyle w:val="ListParagraph"/>
              <w:numPr>
                <w:ilvl w:val="0"/>
                <w:numId w:val="19"/>
              </w:numPr>
              <w:autoSpaceDE w:val="0"/>
              <w:autoSpaceDN w:val="0"/>
              <w:adjustRightInd w:val="0"/>
              <w:spacing w:before="60" w:after="60"/>
              <w:rPr>
                <w:rFonts w:eastAsia="Times New Roman" w:cstheme="minorHAnsi"/>
                <w:bCs/>
                <w:iCs/>
                <w:color w:val="000000"/>
                <w:lang w:eastAsia="en-GB"/>
              </w:rPr>
            </w:pPr>
            <w:r w:rsidRPr="00314AFA">
              <w:rPr>
                <w:rFonts w:eastAsia="Times New Roman" w:cstheme="minorHAnsi"/>
                <w:bCs/>
                <w:iCs/>
                <w:color w:val="000000"/>
                <w:lang w:eastAsia="en-GB"/>
              </w:rPr>
              <w:t xml:space="preserve">CYP3A4 and CYP2C8 inhibitors: may increase exposure to amiodarone (e.g. cimetidine, letermovir, ritonavir, darunavir, grapefruit juice) </w:t>
            </w:r>
          </w:p>
          <w:p w14:paraId="0F124DDA" w14:textId="7C8C42CC" w:rsidR="005406D3" w:rsidRPr="00314AFA" w:rsidRDefault="005406D3" w:rsidP="7580646B">
            <w:pPr>
              <w:pStyle w:val="ListParagraph"/>
              <w:numPr>
                <w:ilvl w:val="0"/>
                <w:numId w:val="19"/>
              </w:numPr>
              <w:autoSpaceDE w:val="0"/>
              <w:autoSpaceDN w:val="0"/>
              <w:adjustRightInd w:val="0"/>
              <w:spacing w:before="60" w:after="60"/>
              <w:ind w:left="357" w:hanging="357"/>
              <w:rPr>
                <w:rFonts w:asciiTheme="minorHAnsi" w:eastAsiaTheme="minorEastAsia" w:hAnsiTheme="minorHAnsi"/>
                <w:color w:val="000000" w:themeColor="text1"/>
              </w:rPr>
            </w:pPr>
            <w:r w:rsidRPr="284A1C0F">
              <w:rPr>
                <w:rFonts w:eastAsia="Times New Roman"/>
                <w:color w:val="000000" w:themeColor="text1"/>
                <w:lang w:eastAsia="en-GB"/>
              </w:rPr>
              <w:t xml:space="preserve">Sofosbuvir with daclatasvir; sofosbuvir and ledipasvir;  simeprevir with sofosbuvir: risk of severe bradycardia and heart block (mechanism unknown) see </w:t>
            </w:r>
            <w:hyperlink r:id="rId28">
              <w:r w:rsidR="7AABDC84" w:rsidRPr="284A1C0F">
                <w:rPr>
                  <w:rStyle w:val="Hyperlink"/>
                </w:rPr>
                <w:t>MHRA advice</w:t>
              </w:r>
            </w:hyperlink>
          </w:p>
          <w:p w14:paraId="4C41629C" w14:textId="77777777" w:rsidR="005406D3" w:rsidRPr="00314AFA" w:rsidRDefault="005406D3" w:rsidP="001E15BD">
            <w:pPr>
              <w:autoSpaceDE w:val="0"/>
              <w:autoSpaceDN w:val="0"/>
              <w:adjustRightInd w:val="0"/>
              <w:spacing w:before="60" w:after="60"/>
              <w:rPr>
                <w:rFonts w:eastAsia="Times New Roman" w:cstheme="minorHAnsi"/>
                <w:bCs/>
                <w:iCs/>
                <w:color w:val="000000"/>
                <w:lang w:eastAsia="en-GB"/>
              </w:rPr>
            </w:pPr>
          </w:p>
          <w:p w14:paraId="6734F755" w14:textId="2EB26414" w:rsidR="005406D3" w:rsidRPr="00965B22" w:rsidRDefault="005406D3" w:rsidP="7AABDC84">
            <w:pPr>
              <w:pStyle w:val="ListParagraph"/>
              <w:numPr>
                <w:ilvl w:val="0"/>
                <w:numId w:val="10"/>
              </w:numPr>
              <w:autoSpaceDE w:val="0"/>
              <w:autoSpaceDN w:val="0"/>
              <w:adjustRightInd w:val="0"/>
              <w:spacing w:after="120"/>
              <w:rPr>
                <w:rFonts w:asciiTheme="minorHAnsi" w:eastAsiaTheme="minorEastAsia" w:hAnsiTheme="minorHAnsi"/>
                <w:szCs w:val="24"/>
                <w:lang w:eastAsia="en-GB"/>
              </w:rPr>
            </w:pPr>
            <w:r w:rsidRPr="7AABDC84">
              <w:rPr>
                <w:rFonts w:eastAsia="Times New Roman"/>
                <w:b/>
                <w:bCs/>
                <w:color w:val="000000" w:themeColor="text1"/>
                <w:lang w:eastAsia="en-GB"/>
              </w:rPr>
              <w:t>Due to the long half-life of amiodarone, there is potential for drug interactions to occur for several weeks/months after treatment has been discontinued.</w:t>
            </w:r>
            <w:r w:rsidRPr="7AABDC84">
              <w:rPr>
                <w:rFonts w:eastAsia="Times New Roman"/>
                <w:color w:val="000000" w:themeColor="text1"/>
                <w:lang w:eastAsia="en-GB"/>
              </w:rPr>
              <w:t xml:space="preserve"> See </w:t>
            </w:r>
            <w:hyperlink r:id="rId29">
              <w:r w:rsidRPr="7AABDC84">
                <w:rPr>
                  <w:rStyle w:val="Hyperlink"/>
                  <w:rFonts w:eastAsia="Times New Roman"/>
                  <w:lang w:eastAsia="en-GB"/>
                </w:rPr>
                <w:t xml:space="preserve">SPC </w:t>
              </w:r>
            </w:hyperlink>
            <w:r w:rsidRPr="7AABDC84">
              <w:rPr>
                <w:rFonts w:eastAsia="Times New Roman"/>
                <w:color w:val="000000" w:themeColor="text1"/>
                <w:lang w:eastAsia="en-GB"/>
              </w:rPr>
              <w:t xml:space="preserve"> for information on managing interactions.</w:t>
            </w:r>
          </w:p>
        </w:tc>
      </w:tr>
      <w:tr w:rsidR="00A70A21" w:rsidRPr="00965B22" w14:paraId="552C9D7C" w14:textId="77777777" w:rsidTr="284A1C0F">
        <w:trPr>
          <w:jc w:val="center"/>
        </w:trPr>
        <w:tc>
          <w:tcPr>
            <w:tcW w:w="10455" w:type="dxa"/>
            <w:gridSpan w:val="4"/>
            <w:tcBorders>
              <w:bottom w:val="nil"/>
            </w:tcBorders>
            <w:shd w:val="clear" w:color="auto" w:fill="F2F2F2" w:themeFill="background1" w:themeFillShade="F2"/>
          </w:tcPr>
          <w:p w14:paraId="309C787C" w14:textId="77777777" w:rsidR="00A70A21" w:rsidRDefault="00A70A21" w:rsidP="00631A67">
            <w:pPr>
              <w:pStyle w:val="Heading1"/>
              <w:tabs>
                <w:tab w:val="right" w:pos="10240"/>
              </w:tabs>
              <w:ind w:left="360"/>
              <w:rPr>
                <w:rStyle w:val="Hyperlink"/>
                <w:rFonts w:eastAsia="Times New Roman" w:cs="Arial"/>
                <w:szCs w:val="24"/>
                <w:lang w:eastAsia="en-GB"/>
              </w:rPr>
            </w:pPr>
            <w:bookmarkStart w:id="10" w:name="Eight_specialist_monitoring"/>
            <w:r w:rsidRPr="00965B22">
              <w:rPr>
                <w:lang w:eastAsia="en-GB"/>
              </w:rPr>
              <w:lastRenderedPageBreak/>
              <w:t>Baseline investigations, initial monitoring and ongoing monitoring to be undertaken by specialist</w:t>
            </w:r>
            <w:bookmarkEnd w:id="10"/>
            <w:r w:rsidRPr="00965B22">
              <w:rPr>
                <w:lang w:eastAsia="en-GB"/>
              </w:rPr>
              <w:tab/>
            </w:r>
            <w:hyperlink w:anchor="Responsibilities" w:history="1">
              <w:r w:rsidRPr="00846A4A">
                <w:rPr>
                  <w:rStyle w:val="Hyperlink"/>
                  <w:rFonts w:eastAsia="Times New Roman" w:cs="Arial"/>
                  <w:b w:val="0"/>
                  <w:bCs w:val="0"/>
                  <w:sz w:val="24"/>
                  <w:szCs w:val="24"/>
                  <w:lang w:eastAsia="en-GB"/>
                </w:rPr>
                <w:t>Back to top</w:t>
              </w:r>
            </w:hyperlink>
          </w:p>
          <w:p w14:paraId="7DC6F832" w14:textId="16DB0134" w:rsidR="006F6EDD" w:rsidRPr="00723BC1" w:rsidRDefault="00A70A21" w:rsidP="00A70A21">
            <w:pPr>
              <w:rPr>
                <w:b/>
                <w:szCs w:val="24"/>
                <w:lang w:eastAsia="en-GB"/>
              </w:rPr>
            </w:pPr>
            <w:r w:rsidRPr="00965B22">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EE2699" w:rsidRPr="00965B22" w14:paraId="45C16495" w14:textId="77777777" w:rsidTr="284A1C0F">
        <w:trPr>
          <w:jc w:val="center"/>
        </w:trPr>
        <w:tc>
          <w:tcPr>
            <w:tcW w:w="10455" w:type="dxa"/>
            <w:gridSpan w:val="4"/>
            <w:tcBorders>
              <w:top w:val="nil"/>
            </w:tcBorders>
          </w:tcPr>
          <w:p w14:paraId="64546851" w14:textId="77777777" w:rsidR="00EE2699" w:rsidRPr="00314AFA" w:rsidRDefault="00EE2699" w:rsidP="001E15BD">
            <w:pPr>
              <w:autoSpaceDE w:val="0"/>
              <w:autoSpaceDN w:val="0"/>
              <w:adjustRightInd w:val="0"/>
              <w:spacing w:before="60" w:after="60"/>
              <w:rPr>
                <w:rFonts w:eastAsia="Times New Roman" w:cstheme="minorHAnsi"/>
                <w:b/>
                <w:color w:val="000000"/>
                <w:lang w:eastAsia="en-GB"/>
              </w:rPr>
            </w:pPr>
            <w:r w:rsidRPr="00314AFA">
              <w:rPr>
                <w:rFonts w:eastAsia="Times New Roman" w:cstheme="minorHAnsi"/>
                <w:b/>
                <w:color w:val="000000"/>
                <w:lang w:eastAsia="en-GB"/>
              </w:rPr>
              <w:t>Baseline investigations:</w:t>
            </w:r>
          </w:p>
          <w:p w14:paraId="1532CBDD" w14:textId="77777777" w:rsidR="00EE2699" w:rsidRPr="00314AFA"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Thyroid function tests (free T4, free T3 and TSH)</w:t>
            </w:r>
          </w:p>
          <w:p w14:paraId="58C387FE" w14:textId="77777777" w:rsidR="00EE2699" w:rsidRPr="00314AFA"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Liver function tests (LFTs, particularly transaminases)</w:t>
            </w:r>
          </w:p>
          <w:p w14:paraId="604509A4" w14:textId="77777777" w:rsidR="00EE2699" w:rsidRPr="00314AFA"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Urea and electrolytes (U&amp;Es, including magnesium and potassium)</w:t>
            </w:r>
          </w:p>
          <w:p w14:paraId="538FC7C5" w14:textId="77777777" w:rsidR="00EE2699" w:rsidRPr="00314AFA"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 xml:space="preserve">Electrocardiogram (ECG) </w:t>
            </w:r>
          </w:p>
          <w:p w14:paraId="4DEFBFAF" w14:textId="77777777" w:rsidR="00EE2699" w:rsidRPr="00314AFA"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 xml:space="preserve">Chest X-ray </w:t>
            </w:r>
          </w:p>
          <w:p w14:paraId="019984BB" w14:textId="77777777" w:rsidR="00EE2699" w:rsidRPr="00314AFA"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For patients taking warfarin: monitor international normalised ratio (INR) at baseline and during dose stabilisation period</w:t>
            </w:r>
          </w:p>
          <w:p w14:paraId="7985997A" w14:textId="77777777" w:rsidR="00EE2699" w:rsidRPr="00314AFA"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 xml:space="preserve">For patients taking digoxin: clinical monitoring is recommended and the digoxin dose should be halved. Digoxin levels should be monitored appropriately. </w:t>
            </w:r>
          </w:p>
          <w:p w14:paraId="155DC939" w14:textId="77777777" w:rsidR="00EE2699" w:rsidRPr="00314AFA" w:rsidRDefault="00EE2699" w:rsidP="001E15BD">
            <w:pPr>
              <w:autoSpaceDE w:val="0"/>
              <w:autoSpaceDN w:val="0"/>
              <w:adjustRightInd w:val="0"/>
              <w:spacing w:before="60" w:after="60"/>
              <w:rPr>
                <w:rFonts w:eastAsia="Times New Roman" w:cstheme="minorHAnsi"/>
                <w:b/>
                <w:lang w:eastAsia="en-GB"/>
              </w:rPr>
            </w:pPr>
          </w:p>
          <w:p w14:paraId="49FD3DF0" w14:textId="77777777" w:rsidR="00EE2699" w:rsidRDefault="00EE2699" w:rsidP="001E15BD">
            <w:pPr>
              <w:autoSpaceDE w:val="0"/>
              <w:autoSpaceDN w:val="0"/>
              <w:adjustRightInd w:val="0"/>
              <w:spacing w:before="60" w:after="60"/>
              <w:rPr>
                <w:rFonts w:eastAsia="Times New Roman" w:cstheme="minorHAnsi"/>
                <w:b/>
                <w:lang w:eastAsia="en-GB"/>
              </w:rPr>
            </w:pPr>
            <w:r>
              <w:rPr>
                <w:rFonts w:eastAsia="Times New Roman" w:cstheme="minorHAnsi"/>
                <w:b/>
                <w:lang w:eastAsia="en-GB"/>
              </w:rPr>
              <w:t xml:space="preserve">Initial </w:t>
            </w:r>
            <w:r w:rsidRPr="00D07BA2">
              <w:rPr>
                <w:rFonts w:eastAsia="Times New Roman" w:cstheme="minorHAnsi"/>
                <w:b/>
                <w:lang w:eastAsia="en-GB"/>
              </w:rPr>
              <w:t>monitoring:</w:t>
            </w:r>
          </w:p>
          <w:p w14:paraId="133DFCCD" w14:textId="77777777" w:rsidR="00EE2699" w:rsidRDefault="00EE2699" w:rsidP="001E15BD">
            <w:pPr>
              <w:autoSpaceDE w:val="0"/>
              <w:autoSpaceDN w:val="0"/>
              <w:adjustRightInd w:val="0"/>
              <w:spacing w:before="60" w:after="60"/>
              <w:rPr>
                <w:rFonts w:eastAsia="Times New Roman" w:cstheme="minorHAnsi"/>
                <w:u w:val="single"/>
                <w:lang w:eastAsia="en-GB"/>
              </w:rPr>
            </w:pPr>
            <w:r>
              <w:rPr>
                <w:rFonts w:eastAsia="Times New Roman" w:cstheme="minorHAnsi"/>
                <w:u w:val="single"/>
                <w:lang w:eastAsia="en-GB"/>
              </w:rPr>
              <w:t>None specifically recommended by manufacturer.</w:t>
            </w:r>
          </w:p>
          <w:p w14:paraId="4C180B6E" w14:textId="77777777" w:rsidR="00EE2699" w:rsidRPr="00D07BA2" w:rsidRDefault="00EE2699" w:rsidP="001E15BD">
            <w:pPr>
              <w:autoSpaceDE w:val="0"/>
              <w:autoSpaceDN w:val="0"/>
              <w:adjustRightInd w:val="0"/>
              <w:spacing w:before="60" w:after="60"/>
              <w:rPr>
                <w:rFonts w:eastAsia="Times New Roman" w:cstheme="minorHAnsi"/>
                <w:u w:val="single"/>
                <w:lang w:eastAsia="en-GB"/>
              </w:rPr>
            </w:pPr>
          </w:p>
          <w:p w14:paraId="517B5553" w14:textId="77777777" w:rsidR="00EE2699" w:rsidRPr="00314AFA" w:rsidRDefault="00EE2699" w:rsidP="001E15BD">
            <w:pPr>
              <w:autoSpaceDE w:val="0"/>
              <w:autoSpaceDN w:val="0"/>
              <w:adjustRightInd w:val="0"/>
              <w:spacing w:before="60" w:after="60"/>
              <w:rPr>
                <w:rFonts w:eastAsia="Times New Roman" w:cstheme="minorHAnsi"/>
                <w:b/>
                <w:lang w:eastAsia="en-GB"/>
              </w:rPr>
            </w:pPr>
            <w:r w:rsidRPr="00314AFA">
              <w:rPr>
                <w:rFonts w:eastAsia="Times New Roman" w:cstheme="minorHAnsi"/>
                <w:b/>
                <w:lang w:eastAsia="en-GB"/>
              </w:rPr>
              <w:t>Ongoing monitoring:</w:t>
            </w:r>
          </w:p>
          <w:p w14:paraId="03852D3E" w14:textId="77777777" w:rsidR="00EE2699" w:rsidRPr="00314AFA"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ECG (at least annually – see below regarding primary care availability)</w:t>
            </w:r>
          </w:p>
          <w:p w14:paraId="27256011" w14:textId="77777777" w:rsidR="00EE2699" w:rsidRDefault="00EE2699" w:rsidP="001E15BD">
            <w:pPr>
              <w:numPr>
                <w:ilvl w:val="0"/>
                <w:numId w:val="5"/>
              </w:numPr>
              <w:autoSpaceDE w:val="0"/>
              <w:autoSpaceDN w:val="0"/>
              <w:adjustRightInd w:val="0"/>
              <w:spacing w:before="60" w:after="60"/>
              <w:contextualSpacing/>
              <w:rPr>
                <w:rFonts w:eastAsia="Times New Roman" w:cstheme="minorHAnsi"/>
                <w:color w:val="000000"/>
                <w:lang w:eastAsia="en-GB"/>
              </w:rPr>
            </w:pPr>
            <w:r w:rsidRPr="00314AFA">
              <w:rPr>
                <w:rFonts w:eastAsia="Times New Roman" w:cstheme="minorHAnsi"/>
                <w:color w:val="000000"/>
                <w:lang w:eastAsia="en-GB"/>
              </w:rPr>
              <w:t xml:space="preserve">Chest X-ray and pulmonary function tests, if respiratory symptoms or toxicity suspected </w:t>
            </w:r>
          </w:p>
          <w:p w14:paraId="35D19EAF" w14:textId="5FE33D06" w:rsidR="00EE2699" w:rsidRPr="00965B22" w:rsidRDefault="00EE2699" w:rsidP="001E15BD">
            <w:pPr>
              <w:rPr>
                <w:lang w:eastAsia="en-GB"/>
              </w:rPr>
            </w:pPr>
            <w:r w:rsidRPr="001E1CCD">
              <w:rPr>
                <w:rFonts w:eastAsia="Times New Roman" w:cstheme="minorHAnsi"/>
                <w:color w:val="000000"/>
                <w:lang w:eastAsia="en-GB"/>
              </w:rPr>
              <w:t xml:space="preserve">After each review, advise primary care whether treatment should be continued, confirm the ongoing dose, and whether the ongoing monitoring outlined in </w:t>
            </w:r>
            <w:hyperlink w:anchor="Nine_primary_care_monitoring" w:history="1">
              <w:r w:rsidRPr="001E1CCD">
                <w:rPr>
                  <w:rStyle w:val="Hyperlink"/>
                  <w:rFonts w:eastAsia="Times New Roman" w:cstheme="minorHAnsi"/>
                  <w:lang w:eastAsia="en-GB"/>
                </w:rPr>
                <w:t>section 9</w:t>
              </w:r>
            </w:hyperlink>
            <w:r w:rsidRPr="001E1CCD">
              <w:rPr>
                <w:rFonts w:eastAsia="Times New Roman" w:cstheme="minorHAnsi"/>
                <w:color w:val="000000"/>
                <w:lang w:eastAsia="en-GB"/>
              </w:rPr>
              <w:t xml:space="preserve"> remains appropriate.</w:t>
            </w:r>
          </w:p>
        </w:tc>
      </w:tr>
      <w:tr w:rsidR="00A70A21" w:rsidRPr="00965B22" w14:paraId="4F4E524D" w14:textId="77777777" w:rsidTr="284A1C0F">
        <w:trPr>
          <w:jc w:val="center"/>
        </w:trPr>
        <w:tc>
          <w:tcPr>
            <w:tcW w:w="10455" w:type="dxa"/>
            <w:gridSpan w:val="4"/>
            <w:shd w:val="clear" w:color="auto" w:fill="F2F2F2" w:themeFill="background1" w:themeFillShade="F2"/>
          </w:tcPr>
          <w:p w14:paraId="273C8D22" w14:textId="4ED6DC1F" w:rsidR="00A70A21" w:rsidRPr="00846A4A" w:rsidRDefault="00A70A21" w:rsidP="00631A67">
            <w:pPr>
              <w:pStyle w:val="Heading1"/>
              <w:tabs>
                <w:tab w:val="right" w:pos="10238"/>
              </w:tabs>
              <w:spacing w:after="240"/>
              <w:ind w:left="360"/>
              <w:rPr>
                <w:rFonts w:asciiTheme="minorHAnsi" w:eastAsiaTheme="minorEastAsia" w:hAnsiTheme="minorHAnsi" w:cstheme="minorBidi"/>
                <w:szCs w:val="32"/>
                <w:lang w:eastAsia="en-GB"/>
              </w:rPr>
            </w:pPr>
            <w:bookmarkStart w:id="11" w:name="Nine_primary_care_monitoring"/>
            <w:r w:rsidRPr="34EEE29B">
              <w:rPr>
                <w:lang w:eastAsia="en-GB"/>
              </w:rPr>
              <w:t xml:space="preserve">Ongoing monitoring requirements to be undertaken </w:t>
            </w:r>
            <w:r>
              <w:br/>
            </w:r>
            <w:r w:rsidRPr="34EEE29B">
              <w:rPr>
                <w:lang w:eastAsia="en-GB"/>
              </w:rPr>
              <w:t>by primary care</w:t>
            </w:r>
            <w:bookmarkEnd w:id="11"/>
            <w:r>
              <w:tab/>
            </w:r>
            <w:hyperlink w:anchor="Responsibilities">
              <w:r w:rsidRPr="34EEE29B">
                <w:rPr>
                  <w:rStyle w:val="Hyperlink"/>
                  <w:rFonts w:eastAsia="Times New Roman" w:cs="Arial"/>
                  <w:b w:val="0"/>
                  <w:bCs w:val="0"/>
                  <w:sz w:val="24"/>
                  <w:szCs w:val="24"/>
                  <w:lang w:eastAsia="en-GB"/>
                </w:rPr>
                <w:t>Back to top</w:t>
              </w:r>
            </w:hyperlink>
          </w:p>
          <w:p w14:paraId="58FF257F" w14:textId="0D188371" w:rsidR="00A70A21" w:rsidRPr="00965B22" w:rsidRDefault="00A70A21" w:rsidP="00A70A21">
            <w:pPr>
              <w:spacing w:after="0"/>
              <w:rPr>
                <w:b/>
                <w:szCs w:val="24"/>
                <w:lang w:eastAsia="en-GB"/>
              </w:rPr>
            </w:pPr>
            <w:r w:rsidRPr="00965B22">
              <w:rPr>
                <w:lang w:eastAsia="en-GB"/>
              </w:rPr>
              <w:t xml:space="preserve">See </w:t>
            </w:r>
            <w:hyperlink w:anchor="Ten_ADRs_and_Management" w:history="1">
              <w:r w:rsidRPr="00965B22">
                <w:rPr>
                  <w:rStyle w:val="Hyperlink"/>
                  <w:rFonts w:eastAsia="Times New Roman" w:cs="Arial"/>
                  <w:iCs/>
                  <w:lang w:eastAsia="en-GB"/>
                </w:rPr>
                <w:t>section 10</w:t>
              </w:r>
            </w:hyperlink>
            <w:r w:rsidRPr="00965B22">
              <w:rPr>
                <w:lang w:eastAsia="en-GB"/>
              </w:rPr>
              <w:t xml:space="preserve"> for further guidance on management of adverse effects/responding to monitoring results.</w:t>
            </w:r>
            <w:r w:rsidR="005F7493">
              <w:rPr>
                <w:lang w:eastAsia="en-GB"/>
              </w:rPr>
              <w:t xml:space="preserve"> </w:t>
            </w:r>
          </w:p>
        </w:tc>
      </w:tr>
      <w:tr w:rsidR="00A70A21" w:rsidRPr="00965B22" w14:paraId="11E758A9" w14:textId="77777777" w:rsidTr="284A1C0F">
        <w:trPr>
          <w:trHeight w:val="140"/>
          <w:jc w:val="center"/>
        </w:trPr>
        <w:tc>
          <w:tcPr>
            <w:tcW w:w="5227" w:type="dxa"/>
            <w:gridSpan w:val="3"/>
            <w:shd w:val="clear" w:color="auto" w:fill="F2F2F2" w:themeFill="background1" w:themeFillShade="F2"/>
          </w:tcPr>
          <w:p w14:paraId="0AB833A9" w14:textId="77777777" w:rsidR="00A70A21" w:rsidRPr="00965B22" w:rsidRDefault="00A70A21" w:rsidP="00A70A21">
            <w:pPr>
              <w:keepNext/>
              <w:spacing w:before="60" w:after="60" w:line="240" w:lineRule="auto"/>
              <w:jc w:val="center"/>
              <w:rPr>
                <w:rFonts w:eastAsia="Times New Roman" w:cs="Arial"/>
                <w:b/>
                <w:szCs w:val="24"/>
                <w:lang w:eastAsia="en-GB"/>
              </w:rPr>
            </w:pPr>
            <w:r w:rsidRPr="00965B22">
              <w:rPr>
                <w:rFonts w:eastAsia="Times New Roman" w:cs="Arial"/>
                <w:b/>
                <w:szCs w:val="24"/>
                <w:lang w:eastAsia="en-GB"/>
              </w:rPr>
              <w:t>Monitoring and advice</w:t>
            </w:r>
          </w:p>
        </w:tc>
        <w:tc>
          <w:tcPr>
            <w:tcW w:w="5228" w:type="dxa"/>
            <w:shd w:val="clear" w:color="auto" w:fill="F2F2F2" w:themeFill="background1" w:themeFillShade="F2"/>
          </w:tcPr>
          <w:p w14:paraId="57A28C25" w14:textId="77777777" w:rsidR="00A70A21" w:rsidRPr="00965B22" w:rsidRDefault="00A70A21" w:rsidP="00A70A21">
            <w:pPr>
              <w:spacing w:before="60" w:after="60" w:line="240" w:lineRule="auto"/>
              <w:jc w:val="center"/>
              <w:rPr>
                <w:rFonts w:eastAsia="Times New Roman" w:cs="Arial"/>
                <w:b/>
                <w:szCs w:val="24"/>
                <w:lang w:eastAsia="en-GB"/>
              </w:rPr>
            </w:pPr>
            <w:r w:rsidRPr="00965B22">
              <w:rPr>
                <w:rFonts w:eastAsia="Times New Roman" w:cs="Arial"/>
                <w:b/>
                <w:szCs w:val="24"/>
                <w:lang w:eastAsia="en-GB"/>
              </w:rPr>
              <w:t>Frequency</w:t>
            </w:r>
          </w:p>
        </w:tc>
      </w:tr>
      <w:tr w:rsidR="004E5D07" w:rsidRPr="00965B22" w14:paraId="163C395D" w14:textId="77777777" w:rsidTr="284A1C0F">
        <w:trPr>
          <w:trHeight w:val="140"/>
          <w:jc w:val="center"/>
        </w:trPr>
        <w:tc>
          <w:tcPr>
            <w:tcW w:w="5227" w:type="dxa"/>
            <w:gridSpan w:val="3"/>
          </w:tcPr>
          <w:p w14:paraId="6437023B" w14:textId="77777777" w:rsidR="004E5D07" w:rsidRPr="00314AFA" w:rsidRDefault="004E5D07" w:rsidP="001E15BD">
            <w:pPr>
              <w:pStyle w:val="ListParagraph"/>
              <w:numPr>
                <w:ilvl w:val="0"/>
                <w:numId w:val="20"/>
              </w:numPr>
              <w:spacing w:before="60" w:after="60"/>
              <w:contextualSpacing/>
              <w:rPr>
                <w:rFonts w:eastAsia="Times New Roman" w:cstheme="minorHAnsi"/>
                <w:iCs/>
                <w:color w:val="000000"/>
                <w:lang w:eastAsia="en-GB"/>
              </w:rPr>
            </w:pPr>
            <w:r w:rsidRPr="00314AFA">
              <w:rPr>
                <w:rFonts w:eastAsia="Times New Roman" w:cstheme="minorHAnsi"/>
                <w:iCs/>
                <w:color w:val="000000"/>
                <w:lang w:eastAsia="en-GB"/>
              </w:rPr>
              <w:t>Thyroid function tests (free T4, free T3 and TSH)</w:t>
            </w:r>
          </w:p>
          <w:p w14:paraId="2D5D7F0E" w14:textId="77777777" w:rsidR="004E5D07" w:rsidRPr="00314AFA" w:rsidRDefault="004E5D07" w:rsidP="001E15BD">
            <w:pPr>
              <w:pStyle w:val="ListParagraph"/>
              <w:numPr>
                <w:ilvl w:val="0"/>
                <w:numId w:val="20"/>
              </w:numPr>
              <w:spacing w:before="60" w:after="60"/>
              <w:contextualSpacing/>
              <w:rPr>
                <w:rFonts w:eastAsia="Times New Roman" w:cstheme="minorHAnsi"/>
                <w:b/>
                <w:szCs w:val="24"/>
                <w:lang w:eastAsia="en-GB"/>
              </w:rPr>
            </w:pPr>
            <w:r w:rsidRPr="00314AFA">
              <w:rPr>
                <w:rFonts w:eastAsia="Times New Roman" w:cstheme="minorHAnsi"/>
                <w:color w:val="000000"/>
                <w:lang w:eastAsia="en-GB"/>
              </w:rPr>
              <w:t>LFTs (particularly transaminases)</w:t>
            </w:r>
          </w:p>
          <w:p w14:paraId="0E0B8159" w14:textId="76E00BF5" w:rsidR="004E5D07" w:rsidRPr="00965B22" w:rsidRDefault="004E5D07" w:rsidP="001E15BD">
            <w:pPr>
              <w:pStyle w:val="ListParagraph"/>
              <w:numPr>
                <w:ilvl w:val="0"/>
                <w:numId w:val="5"/>
              </w:numPr>
              <w:autoSpaceDE w:val="0"/>
              <w:autoSpaceDN w:val="0"/>
              <w:adjustRightInd w:val="0"/>
              <w:spacing w:after="120"/>
              <w:rPr>
                <w:rFonts w:eastAsia="Times New Roman" w:cs="Arial"/>
                <w:b/>
                <w:szCs w:val="24"/>
                <w:lang w:eastAsia="en-GB"/>
              </w:rPr>
            </w:pPr>
            <w:r w:rsidRPr="00314AFA">
              <w:rPr>
                <w:rFonts w:eastAsia="Times New Roman" w:cstheme="minorHAnsi"/>
                <w:color w:val="000000"/>
                <w:lang w:eastAsia="en-GB"/>
              </w:rPr>
              <w:t>U&amp;Es (including magnesium and potassium)</w:t>
            </w:r>
          </w:p>
        </w:tc>
        <w:tc>
          <w:tcPr>
            <w:tcW w:w="5228" w:type="dxa"/>
          </w:tcPr>
          <w:p w14:paraId="4E33B992" w14:textId="77777777" w:rsidR="004E5D07" w:rsidRPr="00314AFA" w:rsidRDefault="004E5D07" w:rsidP="001E15BD">
            <w:pPr>
              <w:spacing w:before="60" w:after="60"/>
              <w:rPr>
                <w:rFonts w:eastAsia="Times New Roman" w:cstheme="minorHAnsi"/>
                <w:iCs/>
                <w:color w:val="000000"/>
                <w:lang w:eastAsia="en-GB"/>
              </w:rPr>
            </w:pPr>
            <w:r w:rsidRPr="00314AFA">
              <w:rPr>
                <w:rFonts w:eastAsia="Times New Roman" w:cstheme="minorHAnsi"/>
                <w:iCs/>
                <w:color w:val="000000"/>
                <w:lang w:eastAsia="en-GB"/>
              </w:rPr>
              <w:t>Perform all tests every 6 months during treatment, and 6 months after discontinuation.</w:t>
            </w:r>
          </w:p>
          <w:p w14:paraId="6A6DED79" w14:textId="31630622" w:rsidR="004E5D07" w:rsidRPr="00965B22" w:rsidRDefault="004E5D07" w:rsidP="001E15BD">
            <w:pPr>
              <w:rPr>
                <w:b/>
                <w:szCs w:val="24"/>
                <w:lang w:eastAsia="en-GB"/>
              </w:rPr>
            </w:pPr>
            <w:r w:rsidRPr="00314AFA">
              <w:rPr>
                <w:rFonts w:eastAsia="Times New Roman" w:cstheme="minorHAnsi"/>
                <w:iCs/>
                <w:color w:val="000000"/>
                <w:lang w:eastAsia="en-GB"/>
              </w:rPr>
              <w:t xml:space="preserve">Thyroid function should continue to be monitored for up to 12 months after </w:t>
            </w:r>
            <w:r w:rsidRPr="00314AFA">
              <w:rPr>
                <w:rFonts w:eastAsia="Times New Roman" w:cstheme="minorHAnsi"/>
                <w:iCs/>
                <w:color w:val="000000"/>
                <w:lang w:eastAsia="en-GB"/>
              </w:rPr>
              <w:lastRenderedPageBreak/>
              <w:t>discontinuation, with frequency determined clinically.</w:t>
            </w:r>
          </w:p>
        </w:tc>
      </w:tr>
      <w:tr w:rsidR="00FC3A40" w:rsidRPr="00965B22" w14:paraId="26211B8B" w14:textId="77777777" w:rsidTr="284A1C0F">
        <w:trPr>
          <w:trHeight w:val="140"/>
          <w:jc w:val="center"/>
        </w:trPr>
        <w:tc>
          <w:tcPr>
            <w:tcW w:w="5227" w:type="dxa"/>
            <w:gridSpan w:val="3"/>
          </w:tcPr>
          <w:p w14:paraId="35D9E951" w14:textId="64BA5749" w:rsidR="00FC3A40" w:rsidRPr="00965B22" w:rsidRDefault="00FC3A40" w:rsidP="001E15BD">
            <w:pPr>
              <w:pStyle w:val="ListParagraph"/>
              <w:numPr>
                <w:ilvl w:val="0"/>
                <w:numId w:val="12"/>
              </w:numPr>
              <w:spacing w:after="120"/>
              <w:rPr>
                <w:rFonts w:eastAsia="Times New Roman" w:cs="Arial"/>
                <w:szCs w:val="24"/>
                <w:lang w:eastAsia="en-GB"/>
              </w:rPr>
            </w:pPr>
            <w:r w:rsidRPr="00314AFA">
              <w:rPr>
                <w:rFonts w:eastAsia="Times New Roman" w:cstheme="minorHAnsi"/>
                <w:color w:val="000000"/>
                <w:lang w:eastAsia="en-GB"/>
              </w:rPr>
              <w:lastRenderedPageBreak/>
              <w:t>ECG (monitoring may be conducted in primary care where this service is available)</w:t>
            </w:r>
          </w:p>
        </w:tc>
        <w:tc>
          <w:tcPr>
            <w:tcW w:w="5228" w:type="dxa"/>
          </w:tcPr>
          <w:p w14:paraId="03D89036" w14:textId="0C8948FE" w:rsidR="00FC3A40" w:rsidRPr="00965B22" w:rsidRDefault="00FC3A40" w:rsidP="001E15BD">
            <w:pPr>
              <w:rPr>
                <w:lang w:eastAsia="en-GB"/>
              </w:rPr>
            </w:pPr>
            <w:r w:rsidRPr="00314AFA">
              <w:rPr>
                <w:rFonts w:eastAsia="Times New Roman" w:cstheme="minorHAnsi"/>
                <w:iCs/>
                <w:color w:val="000000"/>
                <w:lang w:eastAsia="en-GB"/>
              </w:rPr>
              <w:t>At least annually</w:t>
            </w:r>
          </w:p>
        </w:tc>
      </w:tr>
      <w:tr w:rsidR="3409033D" w14:paraId="2A918A15" w14:textId="77777777" w:rsidTr="284A1C0F">
        <w:trPr>
          <w:trHeight w:val="140"/>
          <w:jc w:val="center"/>
        </w:trPr>
        <w:tc>
          <w:tcPr>
            <w:tcW w:w="10455" w:type="dxa"/>
            <w:gridSpan w:val="4"/>
          </w:tcPr>
          <w:p w14:paraId="3B155688" w14:textId="3B7EBD1B" w:rsidR="3409033D" w:rsidRDefault="3409033D" w:rsidP="3409033D">
            <w:pPr>
              <w:spacing w:line="257" w:lineRule="auto"/>
              <w:rPr>
                <w:rFonts w:eastAsia="Arial" w:cs="Arial"/>
                <w:b/>
                <w:bCs/>
                <w:szCs w:val="24"/>
              </w:rPr>
            </w:pPr>
            <w:r w:rsidRPr="009C6E72">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A70A21" w:rsidRPr="00965B22" w14:paraId="491D9DC3" w14:textId="77777777" w:rsidTr="284A1C0F">
        <w:trPr>
          <w:jc w:val="center"/>
        </w:trPr>
        <w:tc>
          <w:tcPr>
            <w:tcW w:w="10455" w:type="dxa"/>
            <w:gridSpan w:val="4"/>
            <w:shd w:val="clear" w:color="auto" w:fill="F2F2F2" w:themeFill="background1" w:themeFillShade="F2"/>
          </w:tcPr>
          <w:p w14:paraId="4B25A850" w14:textId="77777777" w:rsidR="00A70A21" w:rsidRPr="00965B22" w:rsidRDefault="00A70A21" w:rsidP="00A70A21">
            <w:pPr>
              <w:pStyle w:val="Heading1"/>
              <w:tabs>
                <w:tab w:val="right" w:pos="10238"/>
              </w:tabs>
              <w:ind w:left="599" w:hanging="599"/>
              <w:rPr>
                <w:lang w:eastAsia="en-GB"/>
              </w:rPr>
            </w:pPr>
            <w:bookmarkStart w:id="12" w:name="_Adverse_effects_and"/>
            <w:bookmarkStart w:id="13" w:name="Ten_ADRs_and_Management"/>
            <w:bookmarkEnd w:id="12"/>
            <w:r w:rsidRPr="34EEE29B">
              <w:rPr>
                <w:lang w:eastAsia="en-GB"/>
              </w:rPr>
              <w:t>Adverse effects and other management</w:t>
            </w:r>
            <w:r>
              <w:tab/>
            </w:r>
            <w:hyperlink w:anchor="Responsibilities">
              <w:r w:rsidRPr="34EEE29B">
                <w:rPr>
                  <w:rStyle w:val="Hyperlink"/>
                  <w:rFonts w:eastAsia="Times New Roman" w:cs="Arial"/>
                  <w:b w:val="0"/>
                  <w:bCs w:val="0"/>
                  <w:sz w:val="24"/>
                  <w:szCs w:val="24"/>
                  <w:lang w:eastAsia="en-GB"/>
                </w:rPr>
                <w:t>Back to top</w:t>
              </w:r>
            </w:hyperlink>
          </w:p>
          <w:bookmarkEnd w:id="13"/>
          <w:p w14:paraId="7EB6D24F" w14:textId="77777777" w:rsidR="00A70A21" w:rsidRPr="00965B22" w:rsidRDefault="00A70A21" w:rsidP="00A70A21">
            <w:pPr>
              <w:spacing w:after="120"/>
              <w:rPr>
                <w:rStyle w:val="Hyperlink"/>
                <w:rFonts w:eastAsia="Calibri" w:cs="Arial"/>
                <w:noProof/>
                <w:sz w:val="22"/>
                <w:lang w:eastAsia="en-GB"/>
              </w:rPr>
            </w:pPr>
            <w:r w:rsidRPr="00965B22">
              <w:rPr>
                <w:b/>
                <w:bCs/>
              </w:rPr>
              <w:t xml:space="preserve">Any serious adverse reactions should be reported to the MHRA via the Yellow Card scheme. Visit </w:t>
            </w:r>
            <w:hyperlink r:id="rId30" w:tooltip="http://www.mhra.gov.uk/yellowcard" w:history="1">
              <w:r w:rsidRPr="00965B22">
                <w:rPr>
                  <w:rStyle w:val="Hyperlink"/>
                  <w:rFonts w:eastAsia="Calibri" w:cs="Arial"/>
                  <w:noProof/>
                  <w:sz w:val="22"/>
                  <w:lang w:eastAsia="en-GB"/>
                </w:rPr>
                <w:t>www.mhra.gov.uk/yellowcard</w:t>
              </w:r>
            </w:hyperlink>
          </w:p>
          <w:p w14:paraId="46AF2B51" w14:textId="77777777" w:rsidR="00A70A21" w:rsidRPr="00965B22" w:rsidRDefault="00A70A21" w:rsidP="00A70A21">
            <w:pPr>
              <w:spacing w:after="120"/>
              <w:rPr>
                <w:noProof/>
                <w:sz w:val="20"/>
                <w:szCs w:val="20"/>
                <w:lang w:eastAsia="en-GB"/>
              </w:rPr>
            </w:pPr>
            <w:r w:rsidRPr="00965B22">
              <w:rPr>
                <w:rStyle w:val="Hyperlink"/>
                <w:rFonts w:eastAsia="Calibri" w:cs="Arial"/>
                <w:noProof/>
                <w:color w:val="000000"/>
                <w:sz w:val="22"/>
                <w:lang w:eastAsia="en-GB"/>
              </w:rPr>
              <w:t>For information on incidence of ADRs see relevant summaries of product characteristics</w:t>
            </w:r>
          </w:p>
        </w:tc>
      </w:tr>
      <w:tr w:rsidR="00A70A21" w:rsidRPr="00965B22" w14:paraId="23D8ACFC" w14:textId="77777777" w:rsidTr="284A1C0F">
        <w:trPr>
          <w:jc w:val="center"/>
        </w:trPr>
        <w:tc>
          <w:tcPr>
            <w:tcW w:w="5227" w:type="dxa"/>
            <w:gridSpan w:val="3"/>
            <w:shd w:val="clear" w:color="auto" w:fill="F2F2F2" w:themeFill="background1" w:themeFillShade="F2"/>
          </w:tcPr>
          <w:p w14:paraId="103A2BCB" w14:textId="77777777" w:rsidR="00A70A21" w:rsidRPr="00965B22" w:rsidRDefault="00A70A21" w:rsidP="00A70A21">
            <w:pPr>
              <w:spacing w:before="60" w:after="60" w:line="240" w:lineRule="auto"/>
              <w:jc w:val="center"/>
              <w:rPr>
                <w:rFonts w:eastAsia="Times New Roman" w:cs="Arial"/>
                <w:b/>
                <w:lang w:eastAsia="en-GB"/>
              </w:rPr>
            </w:pPr>
            <w:r w:rsidRPr="00965B22">
              <w:rPr>
                <w:rFonts w:eastAsia="Times New Roman" w:cs="Arial"/>
                <w:b/>
                <w:lang w:eastAsia="en-GB"/>
              </w:rPr>
              <w:t>Result</w:t>
            </w:r>
          </w:p>
        </w:tc>
        <w:tc>
          <w:tcPr>
            <w:tcW w:w="5228" w:type="dxa"/>
            <w:shd w:val="clear" w:color="auto" w:fill="F2F2F2" w:themeFill="background1" w:themeFillShade="F2"/>
          </w:tcPr>
          <w:p w14:paraId="22AEB814" w14:textId="77777777" w:rsidR="00A70A21" w:rsidRPr="00965B22" w:rsidRDefault="00A70A21" w:rsidP="00A70A21">
            <w:pPr>
              <w:spacing w:before="60" w:after="60" w:line="240" w:lineRule="auto"/>
              <w:jc w:val="center"/>
              <w:rPr>
                <w:rFonts w:eastAsia="Times New Roman" w:cs="Arial"/>
                <w:b/>
                <w:lang w:eastAsia="en-GB"/>
              </w:rPr>
            </w:pPr>
            <w:r w:rsidRPr="00965B22">
              <w:rPr>
                <w:rFonts w:eastAsia="Times New Roman" w:cs="Arial"/>
                <w:b/>
                <w:lang w:eastAsia="en-GB"/>
              </w:rPr>
              <w:t>Action for primary care</w:t>
            </w:r>
          </w:p>
        </w:tc>
      </w:tr>
      <w:tr w:rsidR="3409033D" w14:paraId="4B62F3C3" w14:textId="77777777" w:rsidTr="284A1C0F">
        <w:trPr>
          <w:jc w:val="center"/>
        </w:trPr>
        <w:tc>
          <w:tcPr>
            <w:tcW w:w="10455" w:type="dxa"/>
            <w:gridSpan w:val="4"/>
            <w:shd w:val="clear" w:color="auto" w:fill="F2F2F2" w:themeFill="background1" w:themeFillShade="F2"/>
          </w:tcPr>
          <w:p w14:paraId="7D074AF5" w14:textId="5E7E145E" w:rsidR="3409033D" w:rsidRDefault="3409033D" w:rsidP="3409033D">
            <w:pPr>
              <w:spacing w:line="257" w:lineRule="auto"/>
              <w:jc w:val="center"/>
              <w:rPr>
                <w:rFonts w:eastAsia="Arial" w:cs="Arial"/>
                <w:b/>
                <w:bCs/>
                <w:szCs w:val="24"/>
              </w:rPr>
            </w:pPr>
            <w:r w:rsidRPr="009C6E72">
              <w:rPr>
                <w:rFonts w:eastAsia="Arial" w:cs="Arial"/>
                <w:b/>
                <w:bCs/>
                <w:szCs w:val="24"/>
              </w:rPr>
              <w:t>As well as responding to absolute values in laboratory tests, a rapid change or a consistent trend in any value should prompt caution and extra vigilance.</w:t>
            </w:r>
          </w:p>
        </w:tc>
      </w:tr>
      <w:tr w:rsidR="002B2A9C" w:rsidRPr="00314AFA" w14:paraId="73461C50" w14:textId="77777777" w:rsidTr="284A1C0F">
        <w:tblPrEx>
          <w:tblCellMar>
            <w:top w:w="0" w:type="dxa"/>
            <w:bottom w:w="0" w:type="dxa"/>
          </w:tblCellMar>
        </w:tblPrEx>
        <w:trPr>
          <w:trHeight w:val="78"/>
          <w:jc w:val="center"/>
        </w:trPr>
        <w:tc>
          <w:tcPr>
            <w:tcW w:w="10455" w:type="dxa"/>
            <w:gridSpan w:val="4"/>
          </w:tcPr>
          <w:p w14:paraId="14FAC437"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
                <w:bCs/>
                <w:iCs/>
                <w:color w:val="000000"/>
                <w:lang w:eastAsia="en-GB"/>
              </w:rPr>
              <w:t>The most serious toxicity with amiodarone is seen with long-term use and patients may therefore present first to primary care.</w:t>
            </w:r>
            <w:r w:rsidRPr="00314AFA">
              <w:rPr>
                <w:rFonts w:cstheme="minorHAnsi"/>
              </w:rPr>
              <w:t xml:space="preserve"> </w:t>
            </w:r>
            <w:r w:rsidRPr="00314AFA">
              <w:rPr>
                <w:rFonts w:eastAsia="Times New Roman" w:cstheme="minorHAnsi"/>
                <w:b/>
                <w:bCs/>
                <w:iCs/>
                <w:color w:val="000000"/>
                <w:lang w:eastAsia="en-GB"/>
              </w:rPr>
              <w:t>Due to the long half-life of amiodarone there is potential for adverse effects to occur for several weeks/months after treatment has been discontinued.</w:t>
            </w:r>
          </w:p>
        </w:tc>
      </w:tr>
      <w:tr w:rsidR="002B2A9C" w:rsidRPr="00314AFA" w14:paraId="2E245334" w14:textId="77777777" w:rsidTr="284A1C0F">
        <w:tblPrEx>
          <w:tblCellMar>
            <w:top w:w="0" w:type="dxa"/>
            <w:bottom w:w="0" w:type="dxa"/>
          </w:tblCellMar>
        </w:tblPrEx>
        <w:trPr>
          <w:trHeight w:val="78"/>
          <w:jc w:val="center"/>
        </w:trPr>
        <w:tc>
          <w:tcPr>
            <w:tcW w:w="4390" w:type="dxa"/>
            <w:gridSpan w:val="2"/>
          </w:tcPr>
          <w:p w14:paraId="63B91AF4" w14:textId="77777777" w:rsidR="002B2A9C" w:rsidRPr="00314AFA" w:rsidRDefault="002B2A9C" w:rsidP="001E15BD">
            <w:pPr>
              <w:spacing w:before="60" w:after="60"/>
              <w:rPr>
                <w:rFonts w:eastAsia="Times New Roman" w:cstheme="minorHAnsi"/>
                <w:lang w:eastAsia="en-GB"/>
              </w:rPr>
            </w:pPr>
            <w:r w:rsidRPr="00314AFA">
              <w:rPr>
                <w:rFonts w:eastAsia="Times New Roman" w:cstheme="minorHAnsi"/>
                <w:lang w:eastAsia="en-GB"/>
              </w:rPr>
              <w:t>Electrolyte deficiency:</w:t>
            </w:r>
          </w:p>
          <w:p w14:paraId="4F4BE013"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hypokalaemia / hypomagnesaemia</w:t>
            </w:r>
          </w:p>
        </w:tc>
        <w:tc>
          <w:tcPr>
            <w:tcW w:w="6065" w:type="dxa"/>
            <w:gridSpan w:val="2"/>
          </w:tcPr>
          <w:p w14:paraId="2CE02626"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Continue amiodarone.  Correct deficiency as per local guidelines. Review other medicines that may be contributing to a deficiency</w:t>
            </w:r>
          </w:p>
        </w:tc>
      </w:tr>
      <w:tr w:rsidR="002B2A9C" w:rsidRPr="00314AFA" w14:paraId="21F3D952" w14:textId="77777777" w:rsidTr="284A1C0F">
        <w:tblPrEx>
          <w:tblCellMar>
            <w:top w:w="0" w:type="dxa"/>
            <w:bottom w:w="0" w:type="dxa"/>
          </w:tblCellMar>
        </w:tblPrEx>
        <w:trPr>
          <w:trHeight w:val="78"/>
          <w:jc w:val="center"/>
        </w:trPr>
        <w:tc>
          <w:tcPr>
            <w:tcW w:w="4390" w:type="dxa"/>
            <w:gridSpan w:val="2"/>
          </w:tcPr>
          <w:p w14:paraId="4298ABBC"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
                <w:lang w:eastAsia="en-GB"/>
              </w:rPr>
              <w:t>Cardiovascular effects:</w:t>
            </w:r>
          </w:p>
          <w:p w14:paraId="76012DD3" w14:textId="77777777" w:rsidR="002B2A9C" w:rsidRPr="00314AFA" w:rsidRDefault="002B2A9C" w:rsidP="001E15BD">
            <w:pPr>
              <w:spacing w:before="60" w:after="60"/>
              <w:rPr>
                <w:rFonts w:eastAsia="Times New Roman" w:cstheme="minorHAnsi"/>
                <w:lang w:eastAsia="en-GB"/>
              </w:rPr>
            </w:pPr>
            <w:r w:rsidRPr="00314AFA">
              <w:rPr>
                <w:rFonts w:eastAsia="Times New Roman" w:cstheme="minorHAnsi"/>
                <w:lang w:eastAsia="en-GB"/>
              </w:rPr>
              <w:t>Bradycardia:</w:t>
            </w:r>
          </w:p>
          <w:p w14:paraId="2647F263" w14:textId="77777777" w:rsidR="002B2A9C" w:rsidRPr="00314AFA" w:rsidRDefault="002B2A9C" w:rsidP="001E15BD">
            <w:pPr>
              <w:pStyle w:val="ListParagraph"/>
              <w:numPr>
                <w:ilvl w:val="0"/>
                <w:numId w:val="16"/>
              </w:numPr>
              <w:spacing w:before="60" w:after="60"/>
              <w:rPr>
                <w:rFonts w:eastAsia="Times New Roman" w:cstheme="minorHAnsi"/>
                <w:lang w:eastAsia="en-GB"/>
              </w:rPr>
            </w:pPr>
            <w:r w:rsidRPr="00314AFA">
              <w:rPr>
                <w:rFonts w:eastAsia="Times New Roman" w:cstheme="minorHAnsi"/>
                <w:lang w:eastAsia="en-GB"/>
              </w:rPr>
              <w:t>Heart rate 50 - 60bpm without symptoms</w:t>
            </w:r>
          </w:p>
          <w:p w14:paraId="312A87D3" w14:textId="77777777" w:rsidR="002B2A9C" w:rsidRPr="00314AFA" w:rsidRDefault="002B2A9C" w:rsidP="001E15BD">
            <w:pPr>
              <w:spacing w:before="60" w:after="60"/>
              <w:rPr>
                <w:rFonts w:eastAsia="Times New Roman" w:cstheme="minorHAnsi"/>
                <w:b/>
                <w:lang w:eastAsia="en-GB"/>
              </w:rPr>
            </w:pPr>
          </w:p>
        </w:tc>
        <w:tc>
          <w:tcPr>
            <w:tcW w:w="6065" w:type="dxa"/>
            <w:gridSpan w:val="2"/>
          </w:tcPr>
          <w:p w14:paraId="6969FBF5"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Continue amiodarone. Repeat monitoring. No action required unless symptoms develop or heart rate decreases further.</w:t>
            </w:r>
          </w:p>
        </w:tc>
      </w:tr>
      <w:tr w:rsidR="002B2A9C" w:rsidRPr="00314AFA" w14:paraId="0E333FC3" w14:textId="77777777" w:rsidTr="284A1C0F">
        <w:tblPrEx>
          <w:tblCellMar>
            <w:top w:w="0" w:type="dxa"/>
            <w:bottom w:w="0" w:type="dxa"/>
          </w:tblCellMar>
        </w:tblPrEx>
        <w:trPr>
          <w:trHeight w:val="78"/>
          <w:jc w:val="center"/>
        </w:trPr>
        <w:tc>
          <w:tcPr>
            <w:tcW w:w="4390" w:type="dxa"/>
            <w:gridSpan w:val="2"/>
          </w:tcPr>
          <w:p w14:paraId="22E4E72C" w14:textId="77777777" w:rsidR="002B2A9C" w:rsidRPr="00314AFA" w:rsidRDefault="002B2A9C" w:rsidP="001E15BD">
            <w:pPr>
              <w:pStyle w:val="ListParagraph"/>
              <w:numPr>
                <w:ilvl w:val="0"/>
                <w:numId w:val="16"/>
              </w:numPr>
              <w:spacing w:before="60" w:after="60"/>
              <w:rPr>
                <w:rFonts w:eastAsia="Times New Roman" w:cstheme="minorHAnsi"/>
                <w:b/>
                <w:lang w:eastAsia="en-GB"/>
              </w:rPr>
            </w:pPr>
            <w:r w:rsidRPr="00314AFA">
              <w:rPr>
                <w:rFonts w:eastAsia="Times New Roman" w:cstheme="minorHAnsi"/>
                <w:lang w:eastAsia="en-GB"/>
              </w:rPr>
              <w:t>Heart rate ≤ 50bpm, or ≤ 60bpm with symptoms</w:t>
            </w:r>
          </w:p>
        </w:tc>
        <w:tc>
          <w:tcPr>
            <w:tcW w:w="6065" w:type="dxa"/>
            <w:gridSpan w:val="2"/>
          </w:tcPr>
          <w:p w14:paraId="4285484B"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Discuss with specialist team; dose reduction may be required</w:t>
            </w:r>
          </w:p>
        </w:tc>
      </w:tr>
      <w:tr w:rsidR="002B2A9C" w:rsidRPr="00314AFA" w14:paraId="4B4778DB" w14:textId="77777777" w:rsidTr="284A1C0F">
        <w:tblPrEx>
          <w:tblCellMar>
            <w:top w:w="0" w:type="dxa"/>
            <w:bottom w:w="0" w:type="dxa"/>
          </w:tblCellMar>
        </w:tblPrEx>
        <w:trPr>
          <w:trHeight w:val="78"/>
          <w:jc w:val="center"/>
        </w:trPr>
        <w:tc>
          <w:tcPr>
            <w:tcW w:w="4390" w:type="dxa"/>
            <w:gridSpan w:val="2"/>
          </w:tcPr>
          <w:p w14:paraId="5F21DF80" w14:textId="77777777" w:rsidR="002B2A9C" w:rsidRPr="005A1071" w:rsidRDefault="002B2A9C" w:rsidP="001E15BD">
            <w:pPr>
              <w:spacing w:before="60" w:after="60"/>
              <w:rPr>
                <w:rFonts w:eastAsia="Times New Roman" w:cs="Arial"/>
                <w:b/>
                <w:lang w:eastAsia="en-GB"/>
              </w:rPr>
            </w:pPr>
            <w:r w:rsidRPr="005A1071">
              <w:rPr>
                <w:rFonts w:eastAsia="Times New Roman" w:cs="Arial"/>
                <w:lang w:eastAsia="en-GB"/>
              </w:rPr>
              <w:t xml:space="preserve">Worsening of arrhythmia, new arrhythmia, or heart block </w:t>
            </w:r>
          </w:p>
        </w:tc>
        <w:tc>
          <w:tcPr>
            <w:tcW w:w="6065" w:type="dxa"/>
            <w:gridSpan w:val="2"/>
          </w:tcPr>
          <w:p w14:paraId="43153E6D" w14:textId="77777777" w:rsidR="002B2A9C" w:rsidRDefault="002B2A9C" w:rsidP="001E15BD">
            <w:pPr>
              <w:spacing w:before="60" w:after="60"/>
              <w:rPr>
                <w:rFonts w:eastAsia="Times New Roman" w:cstheme="minorHAnsi"/>
                <w:lang w:eastAsia="en-GB"/>
              </w:rPr>
            </w:pPr>
            <w:r w:rsidRPr="00314AFA">
              <w:rPr>
                <w:rFonts w:eastAsia="Times New Roman" w:cstheme="minorHAnsi"/>
                <w:b/>
                <w:lang w:eastAsia="en-GB"/>
              </w:rPr>
              <w:t xml:space="preserve">Stop amiodarone.  </w:t>
            </w:r>
            <w:r w:rsidRPr="00314AFA">
              <w:rPr>
                <w:rFonts w:eastAsia="Times New Roman" w:cstheme="minorHAnsi"/>
                <w:lang w:eastAsia="en-GB"/>
              </w:rPr>
              <w:t>Urgent referral to initiating specialist.</w:t>
            </w:r>
          </w:p>
          <w:p w14:paraId="31880C2A" w14:textId="4450A1E0" w:rsidR="00604D43" w:rsidRPr="00314AFA" w:rsidRDefault="00604D43" w:rsidP="001E15BD">
            <w:pPr>
              <w:spacing w:before="60" w:after="60"/>
              <w:rPr>
                <w:rFonts w:eastAsia="Times New Roman" w:cstheme="minorHAnsi"/>
                <w:b/>
                <w:lang w:eastAsia="en-GB"/>
              </w:rPr>
            </w:pPr>
          </w:p>
        </w:tc>
      </w:tr>
      <w:tr w:rsidR="002B2A9C" w:rsidRPr="00314AFA" w14:paraId="0D6A1572" w14:textId="77777777" w:rsidTr="284A1C0F">
        <w:tblPrEx>
          <w:tblCellMar>
            <w:top w:w="0" w:type="dxa"/>
            <w:bottom w:w="0" w:type="dxa"/>
          </w:tblCellMar>
        </w:tblPrEx>
        <w:trPr>
          <w:trHeight w:val="78"/>
          <w:jc w:val="center"/>
        </w:trPr>
        <w:tc>
          <w:tcPr>
            <w:tcW w:w="4390" w:type="dxa"/>
            <w:gridSpan w:val="2"/>
          </w:tcPr>
          <w:p w14:paraId="0FF43BFC" w14:textId="77777777" w:rsidR="002B2A9C" w:rsidRPr="005A1071" w:rsidRDefault="002B2A9C" w:rsidP="001E15BD">
            <w:pPr>
              <w:spacing w:before="60" w:after="60"/>
              <w:rPr>
                <w:rFonts w:eastAsia="Times New Roman" w:cs="Arial"/>
                <w:lang w:eastAsia="en-GB"/>
              </w:rPr>
            </w:pPr>
            <w:r w:rsidRPr="005A1071">
              <w:rPr>
                <w:rFonts w:eastAsia="Times New Roman" w:cs="Arial"/>
                <w:b/>
                <w:lang w:eastAsia="en-GB"/>
              </w:rPr>
              <w:lastRenderedPageBreak/>
              <w:t>Thyroid dysfunction</w:t>
            </w:r>
            <w:r w:rsidRPr="005A1071">
              <w:rPr>
                <w:rFonts w:eastAsia="Times New Roman" w:cs="Arial"/>
                <w:lang w:eastAsia="en-GB"/>
              </w:rPr>
              <w:t>:</w:t>
            </w:r>
          </w:p>
          <w:p w14:paraId="27ADDE88" w14:textId="77777777" w:rsidR="002B2A9C" w:rsidRPr="005A1071" w:rsidRDefault="002B2A9C" w:rsidP="001E15BD">
            <w:pPr>
              <w:spacing w:before="60" w:after="60"/>
              <w:rPr>
                <w:rFonts w:eastAsia="Times New Roman" w:cs="Arial"/>
                <w:b/>
                <w:lang w:eastAsia="en-GB"/>
              </w:rPr>
            </w:pPr>
            <w:r w:rsidRPr="005A1071">
              <w:rPr>
                <w:rFonts w:eastAsia="Times New Roman" w:cs="Arial"/>
                <w:lang w:eastAsia="en-GB"/>
              </w:rPr>
              <w:t>Borderline results according to local reference range</w:t>
            </w:r>
          </w:p>
        </w:tc>
        <w:tc>
          <w:tcPr>
            <w:tcW w:w="6065" w:type="dxa"/>
            <w:gridSpan w:val="2"/>
          </w:tcPr>
          <w:p w14:paraId="543ED2C9" w14:textId="77777777" w:rsidR="002B2A9C" w:rsidRDefault="002B2A9C" w:rsidP="001E15BD">
            <w:pPr>
              <w:spacing w:before="60" w:after="60"/>
              <w:rPr>
                <w:rFonts w:eastAsia="Times New Roman" w:cstheme="minorHAnsi"/>
                <w:lang w:eastAsia="en-GB"/>
              </w:rPr>
            </w:pPr>
          </w:p>
          <w:p w14:paraId="09293886"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Continue amiodarone.  Repeat test after 6 weeks.</w:t>
            </w:r>
          </w:p>
        </w:tc>
      </w:tr>
      <w:tr w:rsidR="002B2A9C" w:rsidRPr="00314AFA" w14:paraId="6C105996" w14:textId="77777777" w:rsidTr="284A1C0F">
        <w:tblPrEx>
          <w:tblCellMar>
            <w:top w:w="0" w:type="dxa"/>
            <w:bottom w:w="0" w:type="dxa"/>
          </w:tblCellMar>
        </w:tblPrEx>
        <w:trPr>
          <w:trHeight w:val="78"/>
          <w:jc w:val="center"/>
        </w:trPr>
        <w:tc>
          <w:tcPr>
            <w:tcW w:w="4390" w:type="dxa"/>
            <w:gridSpan w:val="2"/>
          </w:tcPr>
          <w:p w14:paraId="39C562B3" w14:textId="77777777" w:rsidR="002B2A9C" w:rsidRPr="005A1071" w:rsidRDefault="002B2A9C" w:rsidP="001E15BD">
            <w:pPr>
              <w:spacing w:before="60" w:after="60"/>
              <w:rPr>
                <w:rFonts w:eastAsia="Times New Roman" w:cs="Arial"/>
                <w:lang w:eastAsia="en-GB"/>
              </w:rPr>
            </w:pPr>
            <w:r w:rsidRPr="005A1071">
              <w:rPr>
                <w:rFonts w:eastAsia="Times New Roman" w:cs="Arial"/>
                <w:u w:val="single"/>
                <w:lang w:eastAsia="en-GB"/>
              </w:rPr>
              <w:t>Hyper</w:t>
            </w:r>
            <w:r w:rsidRPr="005A1071">
              <w:rPr>
                <w:rFonts w:eastAsia="Times New Roman" w:cs="Arial"/>
                <w:lang w:eastAsia="en-GB"/>
              </w:rPr>
              <w:t>thyroidism / thyrotoxicity:</w:t>
            </w:r>
          </w:p>
          <w:p w14:paraId="64682DEA" w14:textId="77777777" w:rsidR="002B2A9C" w:rsidRPr="005A1071" w:rsidRDefault="002B2A9C" w:rsidP="001E15BD">
            <w:pPr>
              <w:spacing w:before="60" w:after="60"/>
              <w:rPr>
                <w:rFonts w:eastAsia="Times New Roman" w:cs="Arial"/>
                <w:b/>
                <w:lang w:eastAsia="en-GB"/>
              </w:rPr>
            </w:pPr>
            <w:r w:rsidRPr="005A1071">
              <w:rPr>
                <w:rFonts w:eastAsia="Times New Roman" w:cs="Arial"/>
                <w:lang w:eastAsia="en-GB"/>
              </w:rPr>
              <w:t>high T4, normal/high T3, low TSH</w:t>
            </w:r>
          </w:p>
        </w:tc>
        <w:tc>
          <w:tcPr>
            <w:tcW w:w="6065" w:type="dxa"/>
            <w:gridSpan w:val="2"/>
          </w:tcPr>
          <w:p w14:paraId="0BB64F64"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
                <w:lang w:eastAsia="en-GB"/>
              </w:rPr>
              <w:t xml:space="preserve">Stop amiodarone.  </w:t>
            </w:r>
            <w:r w:rsidRPr="00314AFA">
              <w:rPr>
                <w:rFonts w:eastAsia="Times New Roman" w:cstheme="minorHAnsi"/>
                <w:lang w:eastAsia="en-GB"/>
              </w:rPr>
              <w:t>Urgent referral to initiating specialist and endocrinologist.</w:t>
            </w:r>
          </w:p>
        </w:tc>
      </w:tr>
      <w:tr w:rsidR="002B2A9C" w:rsidRPr="00314AFA" w14:paraId="4134CA62" w14:textId="77777777" w:rsidTr="284A1C0F">
        <w:tblPrEx>
          <w:tblCellMar>
            <w:top w:w="0" w:type="dxa"/>
            <w:bottom w:w="0" w:type="dxa"/>
          </w:tblCellMar>
        </w:tblPrEx>
        <w:trPr>
          <w:trHeight w:val="78"/>
          <w:jc w:val="center"/>
        </w:trPr>
        <w:tc>
          <w:tcPr>
            <w:tcW w:w="4390" w:type="dxa"/>
            <w:gridSpan w:val="2"/>
          </w:tcPr>
          <w:p w14:paraId="4A49BA6A" w14:textId="77777777" w:rsidR="002B2A9C" w:rsidRPr="005A1071" w:rsidRDefault="002B2A9C" w:rsidP="001E15BD">
            <w:pPr>
              <w:spacing w:before="60" w:after="60"/>
              <w:rPr>
                <w:rFonts w:eastAsia="Times New Roman" w:cs="Arial"/>
                <w:lang w:eastAsia="en-GB"/>
              </w:rPr>
            </w:pPr>
            <w:r w:rsidRPr="005A1071">
              <w:rPr>
                <w:rFonts w:eastAsia="Times New Roman" w:cs="Arial"/>
                <w:u w:val="single"/>
                <w:lang w:eastAsia="en-GB"/>
              </w:rPr>
              <w:t>Hypo</w:t>
            </w:r>
            <w:r w:rsidRPr="005A1071">
              <w:rPr>
                <w:rFonts w:eastAsia="Times New Roman" w:cs="Arial"/>
                <w:lang w:eastAsia="en-GB"/>
              </w:rPr>
              <w:t>thyroidism:</w:t>
            </w:r>
          </w:p>
          <w:p w14:paraId="09815625" w14:textId="77777777" w:rsidR="002B2A9C" w:rsidRPr="005A1071" w:rsidRDefault="002B2A9C" w:rsidP="001E15BD">
            <w:pPr>
              <w:spacing w:before="60" w:after="60"/>
              <w:rPr>
                <w:rFonts w:eastAsia="Times New Roman" w:cs="Arial"/>
                <w:b/>
                <w:lang w:eastAsia="en-GB"/>
              </w:rPr>
            </w:pPr>
            <w:r w:rsidRPr="005A1071">
              <w:rPr>
                <w:rFonts w:eastAsia="Times New Roman" w:cs="Arial"/>
                <w:lang w:eastAsia="en-GB"/>
              </w:rPr>
              <w:t>low/normal T4, low/normal T3, high TSH</w:t>
            </w:r>
          </w:p>
        </w:tc>
        <w:tc>
          <w:tcPr>
            <w:tcW w:w="6065" w:type="dxa"/>
            <w:gridSpan w:val="2"/>
          </w:tcPr>
          <w:p w14:paraId="41D2708E"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 xml:space="preserve">Continue amiodarone. Inform initiating specialist. Consider starting levothyroxine based on initiating specialist’s advice. Monitor levothyroxine according to local pathways. </w:t>
            </w:r>
          </w:p>
        </w:tc>
      </w:tr>
      <w:tr w:rsidR="002B2A9C" w:rsidRPr="001F4ECE" w14:paraId="749751B5" w14:textId="77777777" w:rsidTr="284A1C0F">
        <w:tblPrEx>
          <w:tblCellMar>
            <w:top w:w="0" w:type="dxa"/>
            <w:bottom w:w="0" w:type="dxa"/>
          </w:tblCellMar>
        </w:tblPrEx>
        <w:trPr>
          <w:trHeight w:val="78"/>
          <w:jc w:val="center"/>
        </w:trPr>
        <w:tc>
          <w:tcPr>
            <w:tcW w:w="4390" w:type="dxa"/>
            <w:gridSpan w:val="2"/>
          </w:tcPr>
          <w:p w14:paraId="2144E06E" w14:textId="77777777" w:rsidR="002B2A9C" w:rsidRPr="005A1071" w:rsidRDefault="002B2A9C" w:rsidP="001E15BD">
            <w:pPr>
              <w:spacing w:before="60" w:after="60"/>
              <w:rPr>
                <w:rFonts w:cs="Arial"/>
                <w:bCs/>
              </w:rPr>
            </w:pPr>
            <w:r w:rsidRPr="005A1071">
              <w:rPr>
                <w:rFonts w:cs="Arial"/>
                <w:bCs/>
              </w:rPr>
              <w:t xml:space="preserve">Subclinical </w:t>
            </w:r>
            <w:r w:rsidRPr="005A1071">
              <w:rPr>
                <w:rFonts w:eastAsia="Times New Roman" w:cs="Arial"/>
                <w:u w:val="single"/>
                <w:lang w:eastAsia="en-GB"/>
              </w:rPr>
              <w:t>hypo</w:t>
            </w:r>
            <w:r w:rsidRPr="005A1071">
              <w:rPr>
                <w:rFonts w:eastAsia="Times New Roman" w:cs="Arial"/>
                <w:lang w:eastAsia="en-GB"/>
              </w:rPr>
              <w:t>thyroidism</w:t>
            </w:r>
          </w:p>
          <w:p w14:paraId="6A6292BB" w14:textId="77777777" w:rsidR="002B2A9C" w:rsidRPr="005A1071" w:rsidRDefault="002B2A9C" w:rsidP="001E15BD">
            <w:pPr>
              <w:spacing w:before="60" w:after="60"/>
              <w:rPr>
                <w:rFonts w:eastAsia="Times New Roman" w:cs="Arial"/>
                <w:b/>
                <w:lang w:eastAsia="en-GB"/>
              </w:rPr>
            </w:pPr>
            <w:r w:rsidRPr="005A1071">
              <w:rPr>
                <w:rFonts w:cs="Arial"/>
                <w:bCs/>
              </w:rPr>
              <w:t>normal T4, raised TSH; clinical features not overtly manifest</w:t>
            </w:r>
          </w:p>
        </w:tc>
        <w:tc>
          <w:tcPr>
            <w:tcW w:w="6065" w:type="dxa"/>
            <w:gridSpan w:val="2"/>
            <w:vAlign w:val="center"/>
          </w:tcPr>
          <w:p w14:paraId="62A407AB" w14:textId="77777777" w:rsidR="002B2A9C" w:rsidRDefault="002B2A9C" w:rsidP="001E15BD">
            <w:pPr>
              <w:spacing w:before="60" w:after="60"/>
              <w:rPr>
                <w:rFonts w:eastAsia="Times New Roman" w:cstheme="minorHAnsi"/>
                <w:lang w:eastAsia="en-GB"/>
              </w:rPr>
            </w:pPr>
            <w:r w:rsidRPr="00417371">
              <w:rPr>
                <w:rFonts w:eastAsia="Times New Roman" w:cstheme="minorHAnsi"/>
                <w:lang w:eastAsia="en-GB"/>
              </w:rPr>
              <w:t>Contact specialist team for advice</w:t>
            </w:r>
            <w:r>
              <w:rPr>
                <w:rFonts w:eastAsia="Times New Roman" w:cstheme="minorHAnsi"/>
                <w:lang w:eastAsia="en-GB"/>
              </w:rPr>
              <w:t>, which may include input from endocrinology services</w:t>
            </w:r>
            <w:r w:rsidRPr="00417371">
              <w:rPr>
                <w:rFonts w:eastAsia="Times New Roman" w:cstheme="minorHAnsi"/>
                <w:lang w:eastAsia="en-GB"/>
              </w:rPr>
              <w:t xml:space="preserve">. </w:t>
            </w:r>
          </w:p>
          <w:p w14:paraId="49C70F00" w14:textId="77777777" w:rsidR="002B2A9C" w:rsidRPr="001F4ECE" w:rsidRDefault="002B2A9C" w:rsidP="001E15BD">
            <w:pPr>
              <w:spacing w:before="60" w:after="60"/>
              <w:rPr>
                <w:rFonts w:eastAsia="Times New Roman" w:cstheme="minorHAnsi"/>
                <w:b/>
                <w:lang w:eastAsia="en-GB"/>
              </w:rPr>
            </w:pPr>
            <w:r>
              <w:rPr>
                <w:rFonts w:eastAsia="Times New Roman" w:cstheme="minorHAnsi"/>
                <w:lang w:eastAsia="en-GB"/>
              </w:rPr>
              <w:t>Anticipate the need for additional monitoring, investigations and potentially thyroid hormone replacement based on specialist recommendations.</w:t>
            </w:r>
          </w:p>
        </w:tc>
      </w:tr>
      <w:tr w:rsidR="002B2A9C" w:rsidRPr="00314AFA" w14:paraId="0E87B310" w14:textId="77777777" w:rsidTr="284A1C0F">
        <w:tblPrEx>
          <w:tblCellMar>
            <w:top w:w="0" w:type="dxa"/>
            <w:bottom w:w="0" w:type="dxa"/>
          </w:tblCellMar>
        </w:tblPrEx>
        <w:trPr>
          <w:trHeight w:val="78"/>
          <w:jc w:val="center"/>
        </w:trPr>
        <w:tc>
          <w:tcPr>
            <w:tcW w:w="4390" w:type="dxa"/>
            <w:gridSpan w:val="2"/>
          </w:tcPr>
          <w:p w14:paraId="6C267D5E"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
                <w:lang w:eastAsia="en-GB"/>
              </w:rPr>
              <w:t>Ophthalmological effects:</w:t>
            </w:r>
          </w:p>
          <w:p w14:paraId="1BA47FA7" w14:textId="77777777" w:rsidR="002B2A9C" w:rsidRPr="00314AFA" w:rsidRDefault="002B2A9C" w:rsidP="001E15BD">
            <w:pPr>
              <w:spacing w:before="60" w:after="60"/>
              <w:rPr>
                <w:rFonts w:eastAsia="Times New Roman" w:cstheme="minorHAnsi"/>
                <w:lang w:eastAsia="en-GB"/>
              </w:rPr>
            </w:pPr>
            <w:r w:rsidRPr="00314AFA">
              <w:rPr>
                <w:rFonts w:eastAsia="Times New Roman" w:cstheme="minorHAnsi"/>
                <w:lang w:eastAsia="en-GB"/>
              </w:rPr>
              <w:t xml:space="preserve">Optic neuropathy/neuritis; </w:t>
            </w:r>
          </w:p>
          <w:p w14:paraId="10C1F0EE"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blurred or decreased vision</w:t>
            </w:r>
          </w:p>
        </w:tc>
        <w:tc>
          <w:tcPr>
            <w:tcW w:w="6065" w:type="dxa"/>
            <w:gridSpan w:val="2"/>
          </w:tcPr>
          <w:p w14:paraId="7B4483F8"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
                <w:lang w:eastAsia="en-GB"/>
              </w:rPr>
              <w:t xml:space="preserve">Stop amiodarone.  </w:t>
            </w:r>
            <w:r w:rsidRPr="00314AFA">
              <w:rPr>
                <w:rFonts w:eastAsia="Times New Roman" w:cstheme="minorHAnsi"/>
                <w:lang w:eastAsia="en-GB"/>
              </w:rPr>
              <w:t>Urgent referral to initiating specialist and ophthalmology.</w:t>
            </w:r>
          </w:p>
        </w:tc>
      </w:tr>
      <w:tr w:rsidR="002B2A9C" w:rsidRPr="00314AFA" w14:paraId="235B29D7" w14:textId="77777777" w:rsidTr="284A1C0F">
        <w:tblPrEx>
          <w:tblCellMar>
            <w:top w:w="0" w:type="dxa"/>
            <w:bottom w:w="0" w:type="dxa"/>
          </w:tblCellMar>
        </w:tblPrEx>
        <w:trPr>
          <w:trHeight w:val="78"/>
          <w:jc w:val="center"/>
        </w:trPr>
        <w:tc>
          <w:tcPr>
            <w:tcW w:w="4390" w:type="dxa"/>
            <w:gridSpan w:val="2"/>
          </w:tcPr>
          <w:p w14:paraId="06ED2AEF" w14:textId="77777777" w:rsidR="002B2A9C" w:rsidRPr="00314AFA" w:rsidRDefault="002B2A9C" w:rsidP="001E15BD">
            <w:pPr>
              <w:spacing w:before="60" w:after="60"/>
              <w:rPr>
                <w:rFonts w:eastAsia="Times New Roman" w:cstheme="minorHAnsi"/>
                <w:lang w:eastAsia="en-GB"/>
              </w:rPr>
            </w:pPr>
            <w:r w:rsidRPr="00314AFA">
              <w:rPr>
                <w:rFonts w:eastAsia="Times New Roman" w:cstheme="minorHAnsi"/>
                <w:lang w:eastAsia="en-GB"/>
              </w:rPr>
              <w:t>Corneal micro-deposits:</w:t>
            </w:r>
          </w:p>
          <w:p w14:paraId="5394B631"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blueish halos when looking at bright lights, with no blurred or decreased vision</w:t>
            </w:r>
          </w:p>
        </w:tc>
        <w:tc>
          <w:tcPr>
            <w:tcW w:w="6065" w:type="dxa"/>
            <w:gridSpan w:val="2"/>
          </w:tcPr>
          <w:p w14:paraId="0B1E4574"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 xml:space="preserve">Continue amiodarone; reversible on discontinuation.  The deposits are considered essentially benign and do not require discontinuation of amiodarone. </w:t>
            </w:r>
          </w:p>
        </w:tc>
      </w:tr>
      <w:tr w:rsidR="002B2A9C" w:rsidRPr="00314AFA" w14:paraId="072BE569" w14:textId="77777777" w:rsidTr="284A1C0F">
        <w:tblPrEx>
          <w:tblCellMar>
            <w:top w:w="0" w:type="dxa"/>
            <w:bottom w:w="0" w:type="dxa"/>
          </w:tblCellMar>
        </w:tblPrEx>
        <w:trPr>
          <w:trHeight w:val="78"/>
          <w:jc w:val="center"/>
        </w:trPr>
        <w:tc>
          <w:tcPr>
            <w:tcW w:w="4390" w:type="dxa"/>
            <w:gridSpan w:val="2"/>
          </w:tcPr>
          <w:p w14:paraId="7B60E782"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
                <w:bCs/>
                <w:lang w:eastAsia="en-GB"/>
              </w:rPr>
              <w:t>GI disturbance</w:t>
            </w:r>
            <w:r w:rsidRPr="00314AFA">
              <w:rPr>
                <w:rFonts w:eastAsia="Times New Roman" w:cstheme="minorHAnsi"/>
                <w:bCs/>
                <w:lang w:eastAsia="en-GB"/>
              </w:rPr>
              <w:t>: nausea, anorexia, vomiting, taste disturbance</w:t>
            </w:r>
          </w:p>
        </w:tc>
        <w:tc>
          <w:tcPr>
            <w:tcW w:w="6065" w:type="dxa"/>
            <w:gridSpan w:val="2"/>
          </w:tcPr>
          <w:p w14:paraId="4F9E4E3A"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 xml:space="preserve">Continue amiodarone. May require dose reduction; discuss with specialist if persistent. </w:t>
            </w:r>
          </w:p>
        </w:tc>
      </w:tr>
      <w:tr w:rsidR="002B2A9C" w:rsidRPr="00314AFA" w14:paraId="63C35844" w14:textId="77777777" w:rsidTr="284A1C0F">
        <w:tblPrEx>
          <w:tblCellMar>
            <w:top w:w="0" w:type="dxa"/>
            <w:bottom w:w="0" w:type="dxa"/>
          </w:tblCellMar>
        </w:tblPrEx>
        <w:trPr>
          <w:trHeight w:val="78"/>
          <w:jc w:val="center"/>
        </w:trPr>
        <w:tc>
          <w:tcPr>
            <w:tcW w:w="4390" w:type="dxa"/>
            <w:gridSpan w:val="2"/>
          </w:tcPr>
          <w:p w14:paraId="3A0C948F" w14:textId="77777777" w:rsidR="002B2A9C" w:rsidRPr="00314AFA" w:rsidRDefault="002B2A9C" w:rsidP="001E15BD">
            <w:pPr>
              <w:spacing w:before="60" w:after="60"/>
              <w:rPr>
                <w:rFonts w:eastAsia="Times New Roman" w:cstheme="minorHAnsi"/>
                <w:lang w:eastAsia="en-GB"/>
              </w:rPr>
            </w:pPr>
            <w:r w:rsidRPr="00314AFA">
              <w:rPr>
                <w:rFonts w:eastAsia="Times New Roman" w:cstheme="minorHAnsi"/>
                <w:b/>
                <w:lang w:eastAsia="en-GB"/>
              </w:rPr>
              <w:t>Hepatotoxicity</w:t>
            </w:r>
            <w:r w:rsidRPr="00314AFA">
              <w:rPr>
                <w:rFonts w:eastAsia="Times New Roman" w:cstheme="minorHAnsi"/>
                <w:lang w:eastAsia="en-GB"/>
              </w:rPr>
              <w:t>:</w:t>
            </w:r>
          </w:p>
          <w:p w14:paraId="0FABFA42" w14:textId="77777777" w:rsidR="002B2A9C" w:rsidRPr="00314AFA" w:rsidRDefault="002B2A9C" w:rsidP="001E15BD">
            <w:pPr>
              <w:spacing w:before="60" w:after="60"/>
              <w:rPr>
                <w:rFonts w:eastAsia="Times New Roman" w:cstheme="minorHAnsi"/>
                <w:lang w:eastAsia="en-GB"/>
              </w:rPr>
            </w:pPr>
            <w:r w:rsidRPr="00314AFA">
              <w:rPr>
                <w:rFonts w:eastAsia="Times New Roman" w:cstheme="minorHAnsi"/>
                <w:lang w:eastAsia="en-GB"/>
              </w:rPr>
              <w:t>abnormal LFTs +/- symptoms of hepatic injury (e.g. hepatomegaly, weakness, ascites, jaundice)</w:t>
            </w:r>
          </w:p>
          <w:p w14:paraId="53AC7451" w14:textId="77777777" w:rsidR="002B2A9C" w:rsidRPr="00314AFA" w:rsidRDefault="002B2A9C" w:rsidP="001E15BD">
            <w:pPr>
              <w:spacing w:before="60" w:after="60"/>
              <w:rPr>
                <w:rFonts w:eastAsia="Times New Roman" w:cstheme="minorHAnsi"/>
                <w:b/>
                <w:lang w:eastAsia="en-GB"/>
              </w:rPr>
            </w:pPr>
          </w:p>
        </w:tc>
        <w:tc>
          <w:tcPr>
            <w:tcW w:w="6065" w:type="dxa"/>
            <w:gridSpan w:val="2"/>
          </w:tcPr>
          <w:p w14:paraId="19F72610" w14:textId="77777777" w:rsidR="002B2A9C" w:rsidRPr="00314AFA" w:rsidRDefault="002B2A9C" w:rsidP="001E15BD">
            <w:pPr>
              <w:spacing w:before="60" w:after="60"/>
              <w:rPr>
                <w:rFonts w:eastAsia="Times New Roman" w:cstheme="minorHAnsi"/>
                <w:lang w:eastAsia="en-GB"/>
              </w:rPr>
            </w:pPr>
            <w:r w:rsidRPr="00314AFA">
              <w:rPr>
                <w:rFonts w:eastAsia="Times New Roman" w:cstheme="minorHAnsi"/>
                <w:lang w:eastAsia="en-GB"/>
              </w:rPr>
              <w:t>If serum transaminases elevated &gt;3xULN but no symptoms of hepatic injury continue amiodarone and – repeat LFTs in 2 weeks. If still elevated may require dose reduction; discuss with specialist.</w:t>
            </w:r>
          </w:p>
          <w:p w14:paraId="397BF719"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 xml:space="preserve">If serum transaminases &gt;5xULN or any symptoms of hepatic injury- </w:t>
            </w:r>
            <w:r w:rsidRPr="00314AFA">
              <w:rPr>
                <w:rFonts w:eastAsia="Times New Roman" w:cstheme="minorHAnsi"/>
                <w:b/>
                <w:lang w:eastAsia="en-GB"/>
              </w:rPr>
              <w:t>stop amiodarone</w:t>
            </w:r>
            <w:r w:rsidRPr="00314AFA">
              <w:rPr>
                <w:rFonts w:eastAsia="Times New Roman" w:cstheme="minorHAnsi"/>
                <w:lang w:eastAsia="en-GB"/>
              </w:rPr>
              <w:t xml:space="preserve">. Urgent referral to initiating specialist and hepatologist. </w:t>
            </w:r>
          </w:p>
        </w:tc>
      </w:tr>
      <w:tr w:rsidR="002B2A9C" w:rsidRPr="00314AFA" w14:paraId="3D8091C6" w14:textId="77777777" w:rsidTr="284A1C0F">
        <w:tblPrEx>
          <w:tblCellMar>
            <w:top w:w="0" w:type="dxa"/>
            <w:bottom w:w="0" w:type="dxa"/>
          </w:tblCellMar>
        </w:tblPrEx>
        <w:trPr>
          <w:trHeight w:val="78"/>
          <w:jc w:val="center"/>
        </w:trPr>
        <w:tc>
          <w:tcPr>
            <w:tcW w:w="4390" w:type="dxa"/>
            <w:gridSpan w:val="2"/>
          </w:tcPr>
          <w:p w14:paraId="581E0EE7" w14:textId="77777777" w:rsidR="002B2A9C" w:rsidRPr="00314AFA" w:rsidRDefault="002B2A9C" w:rsidP="001E15BD">
            <w:pPr>
              <w:spacing w:before="60" w:after="60"/>
              <w:rPr>
                <w:rFonts w:eastAsia="Times New Roman" w:cstheme="minorHAnsi"/>
                <w:bCs/>
                <w:lang w:eastAsia="en-GB"/>
              </w:rPr>
            </w:pPr>
            <w:r w:rsidRPr="00314AFA">
              <w:rPr>
                <w:rFonts w:eastAsia="Times New Roman" w:cstheme="minorHAnsi"/>
                <w:b/>
                <w:bCs/>
                <w:lang w:eastAsia="en-GB"/>
              </w:rPr>
              <w:t>Neurological symptoms</w:t>
            </w:r>
            <w:r w:rsidRPr="00314AFA">
              <w:rPr>
                <w:rFonts w:eastAsia="Times New Roman" w:cstheme="minorHAnsi"/>
                <w:bCs/>
                <w:lang w:eastAsia="en-GB"/>
              </w:rPr>
              <w:t>:</w:t>
            </w:r>
          </w:p>
          <w:p w14:paraId="142EAAD5"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Cs/>
                <w:lang w:eastAsia="en-GB"/>
              </w:rPr>
              <w:t>Extrapyramidal tremor, ataxia, peripheral neuropathy, myopathy</w:t>
            </w:r>
          </w:p>
        </w:tc>
        <w:tc>
          <w:tcPr>
            <w:tcW w:w="6065" w:type="dxa"/>
            <w:gridSpan w:val="2"/>
          </w:tcPr>
          <w:p w14:paraId="5D5C6AF8"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Continue amiodarone. May require dose reduction; discuss with specialist.</w:t>
            </w:r>
          </w:p>
        </w:tc>
      </w:tr>
      <w:tr w:rsidR="002B2A9C" w:rsidRPr="00314AFA" w14:paraId="40C9BC1F" w14:textId="77777777" w:rsidTr="284A1C0F">
        <w:tblPrEx>
          <w:tblCellMar>
            <w:top w:w="0" w:type="dxa"/>
            <w:bottom w:w="0" w:type="dxa"/>
          </w:tblCellMar>
        </w:tblPrEx>
        <w:trPr>
          <w:trHeight w:val="78"/>
          <w:jc w:val="center"/>
        </w:trPr>
        <w:tc>
          <w:tcPr>
            <w:tcW w:w="4390" w:type="dxa"/>
            <w:gridSpan w:val="2"/>
          </w:tcPr>
          <w:p w14:paraId="08651F11" w14:textId="77777777" w:rsidR="002B2A9C" w:rsidRPr="00314AFA" w:rsidRDefault="002B2A9C" w:rsidP="001E15BD">
            <w:pPr>
              <w:spacing w:before="60" w:after="60"/>
              <w:rPr>
                <w:rFonts w:eastAsia="Times New Roman" w:cstheme="minorHAnsi"/>
                <w:bCs/>
                <w:lang w:eastAsia="en-GB"/>
              </w:rPr>
            </w:pPr>
            <w:r w:rsidRPr="00314AFA">
              <w:rPr>
                <w:rFonts w:eastAsia="Times New Roman" w:cstheme="minorHAnsi"/>
                <w:b/>
                <w:bCs/>
                <w:lang w:eastAsia="en-GB"/>
              </w:rPr>
              <w:t>Pulmonary toxicity</w:t>
            </w:r>
            <w:r w:rsidRPr="00314AFA">
              <w:rPr>
                <w:rFonts w:eastAsia="Times New Roman" w:cstheme="minorHAnsi"/>
                <w:bCs/>
                <w:lang w:eastAsia="en-GB"/>
              </w:rPr>
              <w:t>: including pneumonitis or fibrosis</w:t>
            </w:r>
          </w:p>
          <w:p w14:paraId="2A658341"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Cs/>
                <w:lang w:eastAsia="en-GB"/>
              </w:rPr>
              <w:lastRenderedPageBreak/>
              <w:t>new/worsening cough, shortness of breath or deterioration in general health (e.g. fatigue, weight loss, fever)</w:t>
            </w:r>
          </w:p>
        </w:tc>
        <w:tc>
          <w:tcPr>
            <w:tcW w:w="6065" w:type="dxa"/>
            <w:gridSpan w:val="2"/>
          </w:tcPr>
          <w:p w14:paraId="1369114F"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
                <w:lang w:eastAsia="en-GB"/>
              </w:rPr>
              <w:lastRenderedPageBreak/>
              <w:t>Stop amiodarone.</w:t>
            </w:r>
            <w:r w:rsidRPr="00314AFA">
              <w:rPr>
                <w:rFonts w:eastAsia="Times New Roman" w:cstheme="minorHAnsi"/>
                <w:lang w:eastAsia="en-GB"/>
              </w:rPr>
              <w:t xml:space="preserve">  Urgent referral to initiating specialist and respiratory specialist. Admission may be required.</w:t>
            </w:r>
          </w:p>
        </w:tc>
      </w:tr>
      <w:tr w:rsidR="002B2A9C" w:rsidRPr="00314AFA" w14:paraId="174D7BCB" w14:textId="77777777" w:rsidTr="284A1C0F">
        <w:tblPrEx>
          <w:tblCellMar>
            <w:top w:w="0" w:type="dxa"/>
            <w:bottom w:w="0" w:type="dxa"/>
          </w:tblCellMar>
        </w:tblPrEx>
        <w:trPr>
          <w:trHeight w:val="78"/>
          <w:jc w:val="center"/>
        </w:trPr>
        <w:tc>
          <w:tcPr>
            <w:tcW w:w="4390" w:type="dxa"/>
            <w:gridSpan w:val="2"/>
          </w:tcPr>
          <w:p w14:paraId="1642C27D" w14:textId="77777777" w:rsidR="002B2A9C" w:rsidRPr="00314AFA" w:rsidRDefault="002B2A9C" w:rsidP="001E15BD">
            <w:pPr>
              <w:spacing w:before="60" w:after="60"/>
              <w:rPr>
                <w:rFonts w:eastAsia="Times New Roman" w:cstheme="minorHAnsi"/>
                <w:bCs/>
                <w:lang w:eastAsia="en-GB"/>
              </w:rPr>
            </w:pPr>
            <w:r w:rsidRPr="00314AFA">
              <w:rPr>
                <w:rFonts w:eastAsia="Times New Roman" w:cstheme="minorHAnsi"/>
                <w:b/>
                <w:bCs/>
                <w:lang w:eastAsia="en-GB"/>
              </w:rPr>
              <w:t>Bullous skin reactions</w:t>
            </w:r>
            <w:r w:rsidRPr="00314AFA">
              <w:rPr>
                <w:rFonts w:eastAsia="Times New Roman" w:cstheme="minorHAnsi"/>
                <w:bCs/>
                <w:lang w:eastAsia="en-GB"/>
              </w:rPr>
              <w:t>:</w:t>
            </w:r>
          </w:p>
          <w:p w14:paraId="1A2BE4FE"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Cs/>
                <w:lang w:eastAsia="en-GB"/>
              </w:rPr>
              <w:t>life threatening or even fatal cutaneous reactions Stevens-Johnson Syndrome (SJS), Toxic Epidermal Necrolysis (TEN)</w:t>
            </w:r>
          </w:p>
        </w:tc>
        <w:tc>
          <w:tcPr>
            <w:tcW w:w="6065" w:type="dxa"/>
            <w:gridSpan w:val="2"/>
          </w:tcPr>
          <w:p w14:paraId="20FCA4DD"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
                <w:lang w:eastAsia="en-GB"/>
              </w:rPr>
              <w:t xml:space="preserve">Stop amiodarone. </w:t>
            </w:r>
            <w:r w:rsidRPr="00314AFA">
              <w:rPr>
                <w:rFonts w:eastAsia="Times New Roman" w:cstheme="minorHAnsi"/>
                <w:lang w:eastAsia="en-GB"/>
              </w:rPr>
              <w:t>Urgent referral to dermatology, inform initiating specialist.</w:t>
            </w:r>
          </w:p>
        </w:tc>
      </w:tr>
      <w:tr w:rsidR="002B2A9C" w:rsidRPr="00314AFA" w14:paraId="0F8DAC06" w14:textId="77777777" w:rsidTr="284A1C0F">
        <w:tblPrEx>
          <w:tblCellMar>
            <w:top w:w="0" w:type="dxa"/>
            <w:bottom w:w="0" w:type="dxa"/>
          </w:tblCellMar>
        </w:tblPrEx>
        <w:trPr>
          <w:trHeight w:val="78"/>
          <w:jc w:val="center"/>
        </w:trPr>
        <w:tc>
          <w:tcPr>
            <w:tcW w:w="4390" w:type="dxa"/>
            <w:gridSpan w:val="2"/>
          </w:tcPr>
          <w:p w14:paraId="1292D57E"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Cs/>
                <w:lang w:eastAsia="en-GB"/>
              </w:rPr>
              <w:t>Photosensitivity</w:t>
            </w:r>
          </w:p>
        </w:tc>
        <w:tc>
          <w:tcPr>
            <w:tcW w:w="6065" w:type="dxa"/>
            <w:gridSpan w:val="2"/>
          </w:tcPr>
          <w:p w14:paraId="261505D6"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 xml:space="preserve">Continue amiodarone. Reinforce appropriate self-care e.g. sun avoidance and purchasing of a broad spectrum sunscreen (at least SPF30). </w:t>
            </w:r>
          </w:p>
        </w:tc>
      </w:tr>
      <w:tr w:rsidR="002B2A9C" w:rsidRPr="00314AFA" w14:paraId="5C0F34C5" w14:textId="77777777" w:rsidTr="284A1C0F">
        <w:tblPrEx>
          <w:tblCellMar>
            <w:top w:w="0" w:type="dxa"/>
            <w:bottom w:w="0" w:type="dxa"/>
          </w:tblCellMar>
        </w:tblPrEx>
        <w:trPr>
          <w:trHeight w:val="78"/>
          <w:jc w:val="center"/>
        </w:trPr>
        <w:tc>
          <w:tcPr>
            <w:tcW w:w="4390" w:type="dxa"/>
            <w:gridSpan w:val="2"/>
            <w:tcBorders>
              <w:bottom w:val="single" w:sz="4" w:space="0" w:color="auto"/>
            </w:tcBorders>
          </w:tcPr>
          <w:p w14:paraId="490D2E62" w14:textId="77777777" w:rsidR="002B2A9C" w:rsidRPr="00314AFA" w:rsidRDefault="002B2A9C" w:rsidP="001E15BD">
            <w:pPr>
              <w:spacing w:before="60" w:after="60"/>
              <w:rPr>
                <w:rFonts w:eastAsia="Times New Roman" w:cstheme="minorHAnsi"/>
                <w:bCs/>
                <w:lang w:eastAsia="en-GB"/>
              </w:rPr>
            </w:pPr>
            <w:r w:rsidRPr="00314AFA">
              <w:rPr>
                <w:rFonts w:eastAsia="Times New Roman" w:cstheme="minorHAnsi"/>
                <w:bCs/>
                <w:lang w:eastAsia="en-GB"/>
              </w:rPr>
              <w:t>Skin discolouration (blue/grey):</w:t>
            </w:r>
          </w:p>
          <w:p w14:paraId="19B93507"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bCs/>
                <w:lang w:eastAsia="en-GB"/>
              </w:rPr>
              <w:t>occurs in unprotected, light exposed skin</w:t>
            </w:r>
          </w:p>
        </w:tc>
        <w:tc>
          <w:tcPr>
            <w:tcW w:w="6065" w:type="dxa"/>
            <w:gridSpan w:val="2"/>
            <w:tcBorders>
              <w:bottom w:val="single" w:sz="4" w:space="0" w:color="auto"/>
            </w:tcBorders>
          </w:tcPr>
          <w:p w14:paraId="713415B2" w14:textId="77777777" w:rsidR="002B2A9C" w:rsidRPr="00314AFA" w:rsidRDefault="002B2A9C" w:rsidP="001E15BD">
            <w:pPr>
              <w:spacing w:before="60" w:after="60"/>
              <w:rPr>
                <w:rFonts w:eastAsia="Times New Roman" w:cstheme="minorHAnsi"/>
                <w:lang w:eastAsia="en-GB"/>
              </w:rPr>
            </w:pPr>
            <w:r w:rsidRPr="00314AFA">
              <w:rPr>
                <w:rFonts w:eastAsia="Times New Roman" w:cstheme="minorHAnsi"/>
                <w:lang w:eastAsia="en-GB"/>
              </w:rPr>
              <w:t xml:space="preserve">Continue amiodarone. May require dose reduction; discuss with specialist. </w:t>
            </w:r>
          </w:p>
          <w:p w14:paraId="76314ACB" w14:textId="77777777" w:rsidR="002B2A9C" w:rsidRPr="00314AFA" w:rsidRDefault="002B2A9C" w:rsidP="001E15BD">
            <w:pPr>
              <w:spacing w:before="60" w:after="60"/>
              <w:rPr>
                <w:rFonts w:eastAsia="Times New Roman" w:cstheme="minorHAnsi"/>
                <w:b/>
                <w:lang w:eastAsia="en-GB"/>
              </w:rPr>
            </w:pPr>
            <w:r w:rsidRPr="00314AFA">
              <w:rPr>
                <w:rFonts w:eastAsia="Times New Roman" w:cstheme="minorHAnsi"/>
                <w:lang w:eastAsia="en-GB"/>
              </w:rPr>
              <w:t>Reinforce self-care measures (as for photosensitivity above). Pigmentation slowly disappears following treatment discontinuation</w:t>
            </w:r>
          </w:p>
        </w:tc>
      </w:tr>
      <w:tr w:rsidR="00A70A21" w:rsidRPr="00965B22" w14:paraId="0C25B5EC" w14:textId="77777777" w:rsidTr="284A1C0F">
        <w:trPr>
          <w:jc w:val="center"/>
        </w:trPr>
        <w:tc>
          <w:tcPr>
            <w:tcW w:w="10455" w:type="dxa"/>
            <w:gridSpan w:val="4"/>
            <w:tcBorders>
              <w:bottom w:val="nil"/>
            </w:tcBorders>
            <w:shd w:val="clear" w:color="auto" w:fill="F2F2F2" w:themeFill="background1" w:themeFillShade="F2"/>
          </w:tcPr>
          <w:p w14:paraId="7433BEB2" w14:textId="77777777" w:rsidR="00A70A21" w:rsidRPr="00965B22" w:rsidRDefault="00A70A21" w:rsidP="00A70A21">
            <w:pPr>
              <w:pStyle w:val="Heading1"/>
              <w:tabs>
                <w:tab w:val="right" w:pos="10240"/>
              </w:tabs>
              <w:ind w:left="599" w:hanging="599"/>
              <w:rPr>
                <w:lang w:eastAsia="en-GB"/>
              </w:rPr>
            </w:pPr>
            <w:bookmarkStart w:id="14" w:name="Eleven_advice_to_patients"/>
            <w:r w:rsidRPr="34EEE29B">
              <w:rPr>
                <w:lang w:eastAsia="en-GB"/>
              </w:rPr>
              <w:t>Advice to patients and carers</w:t>
            </w:r>
            <w:r>
              <w:tab/>
            </w:r>
            <w:hyperlink w:anchor="Responsibilities">
              <w:r w:rsidRPr="34EEE29B">
                <w:rPr>
                  <w:rStyle w:val="Hyperlink"/>
                  <w:rFonts w:eastAsia="Times New Roman" w:cs="Arial"/>
                  <w:b w:val="0"/>
                  <w:bCs w:val="0"/>
                  <w:sz w:val="24"/>
                  <w:szCs w:val="24"/>
                  <w:lang w:eastAsia="en-GB"/>
                </w:rPr>
                <w:t>Back to top</w:t>
              </w:r>
            </w:hyperlink>
          </w:p>
          <w:bookmarkEnd w:id="14"/>
          <w:p w14:paraId="0027A65C" w14:textId="77777777" w:rsidR="00A70A21" w:rsidRPr="00965B22" w:rsidRDefault="00A70A21" w:rsidP="00A70A21">
            <w:pPr>
              <w:rPr>
                <w:lang w:eastAsia="en-GB"/>
              </w:rPr>
            </w:pPr>
            <w:r w:rsidRPr="00965B22">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DD4370" w:rsidRPr="00965B22" w14:paraId="426F10AF" w14:textId="77777777" w:rsidTr="284A1C0F">
        <w:trPr>
          <w:jc w:val="center"/>
        </w:trPr>
        <w:tc>
          <w:tcPr>
            <w:tcW w:w="10455" w:type="dxa"/>
            <w:gridSpan w:val="4"/>
            <w:tcBorders>
              <w:top w:val="nil"/>
              <w:bottom w:val="single" w:sz="4" w:space="0" w:color="auto"/>
            </w:tcBorders>
          </w:tcPr>
          <w:p w14:paraId="5F34F9E1" w14:textId="77777777" w:rsidR="00DD4370" w:rsidRPr="00314AFA" w:rsidRDefault="00DD4370" w:rsidP="00C5019B">
            <w:pPr>
              <w:spacing w:before="60" w:after="60"/>
              <w:rPr>
                <w:rFonts w:eastAsia="Times New Roman" w:cstheme="minorHAnsi"/>
                <w:b/>
                <w:lang w:eastAsia="en-GB"/>
              </w:rPr>
            </w:pPr>
            <w:r w:rsidRPr="00314AFA">
              <w:rPr>
                <w:rFonts w:eastAsia="Times New Roman" w:cstheme="minorHAnsi"/>
                <w:b/>
                <w:lang w:eastAsia="en-GB"/>
              </w:rPr>
              <w:t xml:space="preserve">The patient should be advised to report any of the following signs or symptoms to their primary care prescriber without delay:          </w:t>
            </w:r>
          </w:p>
          <w:p w14:paraId="0E6328E6" w14:textId="77777777" w:rsidR="00DD4370" w:rsidRPr="00314AFA" w:rsidRDefault="00DD4370" w:rsidP="00C5019B">
            <w:pPr>
              <w:pStyle w:val="ListParagraph"/>
              <w:numPr>
                <w:ilvl w:val="0"/>
                <w:numId w:val="5"/>
              </w:numPr>
              <w:spacing w:before="60" w:after="60"/>
              <w:rPr>
                <w:rFonts w:eastAsia="Times New Roman" w:cstheme="minorHAnsi"/>
                <w:b/>
                <w:szCs w:val="24"/>
                <w:lang w:eastAsia="en-GB"/>
              </w:rPr>
            </w:pPr>
            <w:r w:rsidRPr="00314AFA">
              <w:rPr>
                <w:rFonts w:eastAsia="Times New Roman" w:cstheme="minorHAnsi"/>
                <w:b/>
                <w:szCs w:val="24"/>
                <w:lang w:eastAsia="en-GB"/>
              </w:rPr>
              <w:t>Breathlessness, non-productive cough or deterioration in general health (e.g. fatigue, weight loss, fever)</w:t>
            </w:r>
          </w:p>
          <w:p w14:paraId="0D24B236" w14:textId="77777777" w:rsidR="00DD4370" w:rsidRPr="00314AFA" w:rsidRDefault="00DD4370" w:rsidP="00C5019B">
            <w:pPr>
              <w:pStyle w:val="ListParagraph"/>
              <w:numPr>
                <w:ilvl w:val="0"/>
                <w:numId w:val="5"/>
              </w:numPr>
              <w:spacing w:before="60" w:after="60"/>
              <w:rPr>
                <w:rFonts w:eastAsia="Times New Roman" w:cstheme="minorHAnsi"/>
                <w:b/>
                <w:szCs w:val="24"/>
                <w:lang w:eastAsia="en-GB"/>
              </w:rPr>
            </w:pPr>
            <w:r w:rsidRPr="00314AFA">
              <w:rPr>
                <w:rFonts w:eastAsia="Times New Roman" w:cstheme="minorHAnsi"/>
                <w:b/>
                <w:szCs w:val="24"/>
                <w:lang w:eastAsia="en-GB"/>
              </w:rPr>
              <w:t>New or worsening visual disturbances</w:t>
            </w:r>
          </w:p>
          <w:p w14:paraId="53D56D00" w14:textId="77777777" w:rsidR="00DD4370" w:rsidRPr="00314AFA" w:rsidRDefault="00DD4370" w:rsidP="00C5019B">
            <w:pPr>
              <w:pStyle w:val="ListParagraph"/>
              <w:numPr>
                <w:ilvl w:val="0"/>
                <w:numId w:val="5"/>
              </w:numPr>
              <w:spacing w:before="60" w:after="60"/>
              <w:rPr>
                <w:rFonts w:eastAsia="Times New Roman" w:cstheme="minorHAnsi"/>
                <w:b/>
                <w:szCs w:val="24"/>
                <w:lang w:eastAsia="en-GB"/>
              </w:rPr>
            </w:pPr>
            <w:r w:rsidRPr="00314AFA">
              <w:rPr>
                <w:rFonts w:eastAsia="Times New Roman" w:cstheme="minorHAnsi"/>
                <w:b/>
                <w:szCs w:val="24"/>
                <w:lang w:eastAsia="en-GB"/>
              </w:rPr>
              <w:t>Progressive skin rash +/- blisters or mucosal lesions</w:t>
            </w:r>
          </w:p>
          <w:p w14:paraId="0F138887" w14:textId="65F46A3D" w:rsidR="00DD4370" w:rsidRPr="00C5019B" w:rsidRDefault="00DD4370" w:rsidP="00C5019B">
            <w:pPr>
              <w:pStyle w:val="ListParagraph"/>
              <w:numPr>
                <w:ilvl w:val="0"/>
                <w:numId w:val="5"/>
              </w:numPr>
              <w:spacing w:before="60" w:after="60"/>
              <w:rPr>
                <w:rFonts w:eastAsia="Times New Roman" w:cstheme="minorHAnsi"/>
                <w:b/>
                <w:szCs w:val="24"/>
                <w:lang w:eastAsia="en-GB"/>
              </w:rPr>
            </w:pPr>
            <w:r w:rsidRPr="00314AFA">
              <w:rPr>
                <w:rFonts w:eastAsia="Times New Roman" w:cstheme="minorHAnsi"/>
                <w:b/>
                <w:szCs w:val="24"/>
                <w:lang w:eastAsia="en-GB"/>
              </w:rPr>
              <w:t xml:space="preserve">Signs and symptoms of bradycardia or heart block, </w:t>
            </w:r>
            <w:r w:rsidRPr="00314AFA">
              <w:rPr>
                <w:rFonts w:eastAsia="Times New Roman" w:cstheme="minorHAnsi"/>
                <w:szCs w:val="24"/>
                <w:lang w:eastAsia="en-GB"/>
              </w:rPr>
              <w:t>e.g. dizziness, fatigue, fainting, shortness of breath, chest pain or palpitations, confusion or trouble concentrating</w:t>
            </w:r>
          </w:p>
          <w:p w14:paraId="7B696F2B" w14:textId="77777777" w:rsidR="00DD4370" w:rsidRPr="00314AFA" w:rsidRDefault="00DD4370" w:rsidP="00C5019B">
            <w:pPr>
              <w:spacing w:before="60" w:after="60"/>
              <w:rPr>
                <w:rFonts w:eastAsia="Times New Roman" w:cstheme="minorHAnsi"/>
                <w:b/>
                <w:lang w:eastAsia="en-GB"/>
              </w:rPr>
            </w:pPr>
            <w:r w:rsidRPr="00314AFA">
              <w:rPr>
                <w:rFonts w:eastAsia="Times New Roman" w:cstheme="minorHAnsi"/>
                <w:b/>
                <w:lang w:eastAsia="en-GB"/>
              </w:rPr>
              <w:t>The patient should be advised:</w:t>
            </w:r>
          </w:p>
          <w:p w14:paraId="16DAB371" w14:textId="77777777" w:rsidR="00DD4370" w:rsidRPr="00314AFA" w:rsidRDefault="00DD4370" w:rsidP="00C5019B">
            <w:pPr>
              <w:pStyle w:val="ListParagraph"/>
              <w:numPr>
                <w:ilvl w:val="0"/>
                <w:numId w:val="21"/>
              </w:numPr>
              <w:spacing w:before="60" w:after="60"/>
              <w:ind w:left="360"/>
              <w:rPr>
                <w:rFonts w:eastAsia="Times New Roman" w:cstheme="minorHAnsi"/>
                <w:szCs w:val="24"/>
                <w:lang w:eastAsia="en-GB"/>
              </w:rPr>
            </w:pPr>
            <w:r w:rsidRPr="00314AFA">
              <w:rPr>
                <w:rFonts w:eastAsia="Times New Roman" w:cstheme="minorHAnsi"/>
                <w:lang w:eastAsia="en-GB"/>
              </w:rPr>
              <w:t xml:space="preserve">To use appropriate self-care against the possibility of phototoxic reactions: e.g. sun avoidance, protective clothing, avoiding tanning (including tanning beds) and to purchase and use a broad spectrum sunscreen (at least SPF30).  These measures to be continued for the duration of therapy and for several months after discontinuation. </w:t>
            </w:r>
          </w:p>
          <w:p w14:paraId="5F22C267" w14:textId="77777777" w:rsidR="00DD4370" w:rsidRPr="00314AFA" w:rsidRDefault="00DD4370" w:rsidP="00C5019B">
            <w:pPr>
              <w:pStyle w:val="ListParagraph"/>
              <w:numPr>
                <w:ilvl w:val="0"/>
                <w:numId w:val="21"/>
              </w:numPr>
              <w:spacing w:before="60" w:after="60"/>
              <w:ind w:left="360"/>
              <w:rPr>
                <w:rFonts w:eastAsia="Times New Roman" w:cstheme="minorHAnsi"/>
                <w:szCs w:val="24"/>
                <w:lang w:eastAsia="en-GB"/>
              </w:rPr>
            </w:pPr>
            <w:r w:rsidRPr="00314AFA">
              <w:rPr>
                <w:rFonts w:eastAsia="Times New Roman" w:cstheme="minorHAnsi"/>
                <w:szCs w:val="24"/>
                <w:lang w:eastAsia="en-GB"/>
              </w:rPr>
              <w:t>If taking a statin and amiodarone, to report any signs of unexplained muscle pain, tenderness, weakness or dark coloured urine.</w:t>
            </w:r>
          </w:p>
          <w:p w14:paraId="5388C6C7" w14:textId="77777777" w:rsidR="00DD4370" w:rsidRPr="00314AFA" w:rsidRDefault="00DD4370" w:rsidP="00C5019B">
            <w:pPr>
              <w:pStyle w:val="ListParagraph"/>
              <w:numPr>
                <w:ilvl w:val="0"/>
                <w:numId w:val="21"/>
              </w:numPr>
              <w:spacing w:before="60" w:after="60"/>
              <w:ind w:left="360"/>
              <w:rPr>
                <w:rFonts w:eastAsia="Times New Roman" w:cstheme="minorHAnsi"/>
                <w:szCs w:val="24"/>
                <w:lang w:eastAsia="en-GB"/>
              </w:rPr>
            </w:pPr>
            <w:r w:rsidRPr="00314AFA">
              <w:rPr>
                <w:rFonts w:eastAsia="Times New Roman" w:cstheme="minorHAnsi"/>
                <w:szCs w:val="24"/>
                <w:lang w:eastAsia="en-GB"/>
              </w:rPr>
              <w:lastRenderedPageBreak/>
              <w:t>Avoid grapefruit and grapefruit juice while taking amiodarone and for several months after discontinuation.</w:t>
            </w:r>
          </w:p>
          <w:p w14:paraId="1B89068F" w14:textId="54E551B8" w:rsidR="00DD4370" w:rsidRPr="00C5019B" w:rsidRDefault="00DD4370" w:rsidP="00C5019B">
            <w:pPr>
              <w:pStyle w:val="ListParagraph"/>
              <w:numPr>
                <w:ilvl w:val="0"/>
                <w:numId w:val="21"/>
              </w:numPr>
              <w:spacing w:before="60" w:after="60"/>
              <w:ind w:left="360"/>
              <w:rPr>
                <w:rFonts w:eastAsia="Times New Roman" w:cstheme="minorHAnsi"/>
                <w:lang w:eastAsia="en-GB"/>
              </w:rPr>
            </w:pPr>
            <w:r w:rsidRPr="00314AFA">
              <w:rPr>
                <w:rFonts w:eastAsia="Times New Roman" w:cstheme="minorHAnsi"/>
                <w:szCs w:val="24"/>
                <w:lang w:eastAsia="en-GB"/>
              </w:rPr>
              <w:t>Although there have been no case reports on enhanced hepatoxicity with alcohol, patients should be advised to moderate their alcohol intake</w:t>
            </w:r>
            <w:r w:rsidRPr="00314AFA">
              <w:rPr>
                <w:rFonts w:cstheme="minorHAnsi"/>
              </w:rPr>
              <w:t xml:space="preserve"> </w:t>
            </w:r>
            <w:r w:rsidRPr="00314AFA">
              <w:rPr>
                <w:rFonts w:eastAsia="Times New Roman" w:cstheme="minorHAnsi"/>
                <w:szCs w:val="24"/>
                <w:lang w:eastAsia="en-GB"/>
              </w:rPr>
              <w:t>to no more than 14 units per week while taking amiodarone.</w:t>
            </w:r>
          </w:p>
          <w:p w14:paraId="72CD556B" w14:textId="77777777" w:rsidR="00DD4370" w:rsidRPr="00314AFA" w:rsidRDefault="00DD4370" w:rsidP="00C5019B">
            <w:pPr>
              <w:spacing w:before="60" w:after="60"/>
              <w:rPr>
                <w:rFonts w:eastAsia="Times New Roman" w:cstheme="minorHAnsi"/>
                <w:lang w:eastAsia="en-GB"/>
              </w:rPr>
            </w:pPr>
            <w:r w:rsidRPr="00314AFA">
              <w:rPr>
                <w:rFonts w:eastAsia="Times New Roman" w:cstheme="minorHAnsi"/>
                <w:u w:val="single"/>
                <w:lang w:eastAsia="en-GB"/>
              </w:rPr>
              <w:t>Patient information</w:t>
            </w:r>
            <w:r w:rsidRPr="00314AFA">
              <w:rPr>
                <w:rFonts w:eastAsia="Times New Roman" w:cstheme="minorHAnsi"/>
                <w:lang w:eastAsia="en-GB"/>
              </w:rPr>
              <w:t>:</w:t>
            </w:r>
          </w:p>
          <w:p w14:paraId="6BCA1406" w14:textId="43A39BFC" w:rsidR="00DD4370" w:rsidRPr="00965B22" w:rsidRDefault="00DD4370" w:rsidP="3409033D">
            <w:pPr>
              <w:rPr>
                <w:rFonts w:eastAsia="Calibri"/>
                <w:color w:val="000000"/>
                <w:lang w:eastAsia="en-GB"/>
              </w:rPr>
            </w:pPr>
            <w:r w:rsidRPr="284A1C0F">
              <w:rPr>
                <w:rFonts w:eastAsia="Times New Roman"/>
                <w:b/>
                <w:bCs/>
                <w:color w:val="000000" w:themeColor="text1"/>
                <w:lang w:eastAsia="en-GB"/>
              </w:rPr>
              <w:t>British Heart Foundation – anti-arrhythmics:</w:t>
            </w:r>
            <w:r w:rsidRPr="284A1C0F">
              <w:rPr>
                <w:rFonts w:eastAsia="Times New Roman"/>
                <w:color w:val="000000" w:themeColor="text1"/>
                <w:lang w:eastAsia="en-GB"/>
              </w:rPr>
              <w:t xml:space="preserve">  </w:t>
            </w:r>
            <w:hyperlink r:id="rId31">
              <w:r w:rsidR="2DDED50B" w:rsidRPr="000076E6">
                <w:rPr>
                  <w:rStyle w:val="Hyperlink"/>
                  <w:rFonts w:eastAsia="Calibri"/>
                  <w:lang w:eastAsia="en-GB"/>
                </w:rPr>
                <w:t>https://www.bhf.org.uk/informationsupport/heart-matters-magazine/medical/drug-cabinet/anti-arrhythmics</w:t>
              </w:r>
            </w:hyperlink>
          </w:p>
        </w:tc>
      </w:tr>
      <w:tr w:rsidR="00A70A21" w:rsidRPr="00965B22" w14:paraId="16FC29F8" w14:textId="77777777" w:rsidTr="284A1C0F">
        <w:trPr>
          <w:jc w:val="center"/>
        </w:trPr>
        <w:tc>
          <w:tcPr>
            <w:tcW w:w="10455" w:type="dxa"/>
            <w:gridSpan w:val="4"/>
            <w:tcBorders>
              <w:bottom w:val="nil"/>
            </w:tcBorders>
            <w:shd w:val="clear" w:color="auto" w:fill="F2F2F2" w:themeFill="background1" w:themeFillShade="F2"/>
          </w:tcPr>
          <w:p w14:paraId="39DFCFA2" w14:textId="77777777" w:rsidR="00A70A21" w:rsidRPr="00965B22" w:rsidRDefault="00A70A21" w:rsidP="00A70A21">
            <w:pPr>
              <w:pStyle w:val="Heading1"/>
              <w:tabs>
                <w:tab w:val="right" w:pos="10240"/>
              </w:tabs>
              <w:ind w:left="599" w:hanging="599"/>
              <w:rPr>
                <w:lang w:eastAsia="en-GB"/>
              </w:rPr>
            </w:pPr>
            <w:bookmarkStart w:id="15" w:name="Twelve_pregnancy_paternity"/>
            <w:r w:rsidRPr="34EEE29B">
              <w:rPr>
                <w:lang w:eastAsia="en-GB"/>
              </w:rPr>
              <w:lastRenderedPageBreak/>
              <w:t>Pregnancy, paternal exposure and breast feeding</w:t>
            </w:r>
            <w:bookmarkEnd w:id="15"/>
            <w:r>
              <w:tab/>
            </w:r>
            <w:hyperlink w:anchor="Responsibilities">
              <w:r w:rsidRPr="34EEE29B">
                <w:rPr>
                  <w:rStyle w:val="Hyperlink"/>
                  <w:rFonts w:eastAsia="Times New Roman" w:cs="Arial"/>
                  <w:b w:val="0"/>
                  <w:bCs w:val="0"/>
                  <w:sz w:val="24"/>
                  <w:szCs w:val="24"/>
                  <w:lang w:eastAsia="en-GB"/>
                </w:rPr>
                <w:t>Back to top</w:t>
              </w:r>
            </w:hyperlink>
          </w:p>
          <w:p w14:paraId="5A2D4D52" w14:textId="77777777" w:rsidR="00A70A21" w:rsidRPr="00965B22" w:rsidRDefault="00A70A21" w:rsidP="00A70A21">
            <w:pPr>
              <w:rPr>
                <w:color w:val="000000"/>
                <w:lang w:eastAsia="en-GB"/>
              </w:rPr>
            </w:pPr>
            <w:r w:rsidRPr="00965B22">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CA5274" w:rsidRPr="00965B22" w14:paraId="14A09050" w14:textId="77777777" w:rsidTr="284A1C0F">
        <w:trPr>
          <w:jc w:val="center"/>
        </w:trPr>
        <w:tc>
          <w:tcPr>
            <w:tcW w:w="10455" w:type="dxa"/>
            <w:gridSpan w:val="4"/>
            <w:tcBorders>
              <w:top w:val="nil"/>
              <w:bottom w:val="single" w:sz="4" w:space="0" w:color="auto"/>
            </w:tcBorders>
          </w:tcPr>
          <w:p w14:paraId="65981FB1" w14:textId="77777777" w:rsidR="00CA5274" w:rsidRPr="00314AFA" w:rsidRDefault="00CA5274" w:rsidP="00C5019B">
            <w:pPr>
              <w:autoSpaceDE w:val="0"/>
              <w:autoSpaceDN w:val="0"/>
              <w:adjustRightInd w:val="0"/>
              <w:spacing w:before="60" w:after="60"/>
              <w:rPr>
                <w:rFonts w:eastAsia="Times New Roman" w:cstheme="minorHAnsi"/>
                <w:b/>
                <w:color w:val="000000"/>
                <w:lang w:eastAsia="en-GB"/>
              </w:rPr>
            </w:pPr>
            <w:r w:rsidRPr="00314AFA">
              <w:rPr>
                <w:rFonts w:eastAsia="Times New Roman" w:cstheme="minorHAnsi"/>
                <w:b/>
                <w:color w:val="000000"/>
                <w:u w:val="single"/>
                <w:lang w:eastAsia="en-GB"/>
              </w:rPr>
              <w:t>Pregnancy</w:t>
            </w:r>
            <w:r w:rsidRPr="00314AFA">
              <w:rPr>
                <w:rFonts w:eastAsia="Times New Roman" w:cstheme="minorHAnsi"/>
                <w:b/>
                <w:color w:val="000000"/>
                <w:lang w:eastAsia="en-GB"/>
              </w:rPr>
              <w:t>:</w:t>
            </w:r>
          </w:p>
          <w:p w14:paraId="0976F9C4" w14:textId="1B204706" w:rsidR="00CA5274" w:rsidRPr="00673B5E" w:rsidRDefault="00CA5274" w:rsidP="00C5019B">
            <w:pPr>
              <w:autoSpaceDE w:val="0"/>
              <w:autoSpaceDN w:val="0"/>
              <w:adjustRightInd w:val="0"/>
              <w:spacing w:before="60" w:after="60"/>
              <w:rPr>
                <w:rFonts w:eastAsia="Times New Roman" w:cstheme="minorHAnsi"/>
                <w:color w:val="000000"/>
                <w:lang w:eastAsia="en-GB"/>
              </w:rPr>
            </w:pPr>
            <w:r w:rsidRPr="00314AFA">
              <w:rPr>
                <w:rFonts w:eastAsia="Times New Roman" w:cstheme="minorHAnsi"/>
                <w:color w:val="000000"/>
                <w:lang w:eastAsia="en-GB"/>
              </w:rPr>
              <w:t xml:space="preserve">Due to the risk of neonatal goitre, amiodarone should only be prescribed in pregnancy if there is no alternative. Under these circumstances prescribing and monitoring will be the responsibility of the initiating specialist. </w:t>
            </w:r>
          </w:p>
          <w:p w14:paraId="34588030" w14:textId="77777777" w:rsidR="00CA5274" w:rsidRPr="00314AFA" w:rsidRDefault="00CA5274" w:rsidP="00C5019B">
            <w:pPr>
              <w:autoSpaceDE w:val="0"/>
              <w:autoSpaceDN w:val="0"/>
              <w:adjustRightInd w:val="0"/>
              <w:spacing w:before="60" w:after="60"/>
              <w:rPr>
                <w:rFonts w:eastAsia="Times New Roman" w:cstheme="minorHAnsi"/>
                <w:b/>
                <w:color w:val="000000"/>
                <w:lang w:eastAsia="en-GB"/>
              </w:rPr>
            </w:pPr>
            <w:r w:rsidRPr="00314AFA">
              <w:rPr>
                <w:rFonts w:eastAsia="Times New Roman" w:cstheme="minorHAnsi"/>
                <w:b/>
                <w:color w:val="000000"/>
                <w:u w:val="single"/>
                <w:lang w:eastAsia="en-GB"/>
              </w:rPr>
              <w:t>Breastfeeding</w:t>
            </w:r>
            <w:r w:rsidRPr="00314AFA">
              <w:rPr>
                <w:rFonts w:eastAsia="Times New Roman" w:cstheme="minorHAnsi"/>
                <w:b/>
                <w:color w:val="000000"/>
                <w:lang w:eastAsia="en-GB"/>
              </w:rPr>
              <w:t>:</w:t>
            </w:r>
          </w:p>
          <w:p w14:paraId="58D32D6C" w14:textId="6129A7D4" w:rsidR="00CA5274" w:rsidRPr="00314AFA" w:rsidRDefault="00CA5274" w:rsidP="00C5019B">
            <w:pPr>
              <w:autoSpaceDE w:val="0"/>
              <w:autoSpaceDN w:val="0"/>
              <w:adjustRightInd w:val="0"/>
              <w:spacing w:before="60" w:after="60"/>
              <w:rPr>
                <w:rFonts w:eastAsia="Times New Roman" w:cstheme="minorHAnsi"/>
                <w:color w:val="000000"/>
                <w:lang w:eastAsia="en-GB"/>
              </w:rPr>
            </w:pPr>
            <w:r w:rsidRPr="00314AFA">
              <w:rPr>
                <w:rFonts w:eastAsia="Times New Roman" w:cstheme="minorHAnsi"/>
                <w:color w:val="000000"/>
                <w:lang w:eastAsia="en-GB"/>
              </w:rPr>
              <w:t xml:space="preserve">Amiodarone is excreted into the breast milk in significant quantities; breast feeding is considered contraindicated due to the potential risk of iodine-associated adverse effects in the infant. </w:t>
            </w:r>
          </w:p>
          <w:p w14:paraId="669F9EEB" w14:textId="38827DB9" w:rsidR="00CA5274" w:rsidRPr="00965B22" w:rsidRDefault="00CA5274" w:rsidP="00C5019B">
            <w:pPr>
              <w:pStyle w:val="ListParagraph"/>
              <w:numPr>
                <w:ilvl w:val="0"/>
                <w:numId w:val="11"/>
              </w:numPr>
              <w:autoSpaceDE w:val="0"/>
              <w:autoSpaceDN w:val="0"/>
              <w:adjustRightInd w:val="0"/>
              <w:spacing w:after="120"/>
              <w:rPr>
                <w:rFonts w:eastAsia="Times New Roman" w:cs="Arial"/>
                <w:color w:val="000000"/>
                <w:lang w:eastAsia="en-GB"/>
              </w:rPr>
            </w:pPr>
            <w:r w:rsidRPr="00314AFA">
              <w:rPr>
                <w:rFonts w:eastAsia="Times New Roman" w:cstheme="minorHAnsi"/>
                <w:color w:val="000000"/>
                <w:lang w:eastAsia="en-GB"/>
              </w:rPr>
              <w:t xml:space="preserve">Information for healthcare professionals: </w:t>
            </w:r>
            <w:hyperlink r:id="rId32" w:history="1">
              <w:r w:rsidRPr="00314AFA">
                <w:rPr>
                  <w:rStyle w:val="Hyperlink"/>
                  <w:rFonts w:eastAsia="Times New Roman" w:cstheme="minorHAnsi"/>
                  <w:lang w:eastAsia="en-GB"/>
                </w:rPr>
                <w:t>https://www.sps.nhs.uk/medicines/amiodarone/</w:t>
              </w:r>
            </w:hyperlink>
            <w:r w:rsidRPr="00314AFA">
              <w:rPr>
                <w:rFonts w:eastAsia="Times New Roman" w:cstheme="minorHAnsi"/>
                <w:color w:val="000000"/>
                <w:lang w:eastAsia="en-GB"/>
              </w:rPr>
              <w:t xml:space="preserve"> </w:t>
            </w:r>
          </w:p>
        </w:tc>
      </w:tr>
    </w:tbl>
    <w:p w14:paraId="6ECD18F6" w14:textId="38433F64" w:rsidR="00A70A21" w:rsidRDefault="00A70A21" w:rsidP="00A70A21">
      <w:bookmarkStart w:id="16"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A70A21" w:rsidRPr="00965B22" w14:paraId="34D0B395" w14:textId="77777777" w:rsidTr="476D1D69">
        <w:trPr>
          <w:jc w:val="center"/>
        </w:trPr>
        <w:tc>
          <w:tcPr>
            <w:tcW w:w="10455" w:type="dxa"/>
            <w:tcBorders>
              <w:bottom w:val="nil"/>
            </w:tcBorders>
            <w:shd w:val="clear" w:color="auto" w:fill="F2F2F2" w:themeFill="background1" w:themeFillShade="F2"/>
          </w:tcPr>
          <w:p w14:paraId="4D4395A5" w14:textId="77777777" w:rsidR="00A70A21" w:rsidRPr="007F3977" w:rsidRDefault="00A70A21" w:rsidP="00A70A21">
            <w:pPr>
              <w:pStyle w:val="Heading1"/>
              <w:tabs>
                <w:tab w:val="right" w:pos="10238"/>
              </w:tabs>
              <w:ind w:left="599" w:hanging="599"/>
              <w:rPr>
                <w:lang w:eastAsia="en-GB"/>
              </w:rPr>
            </w:pPr>
            <w:bookmarkStart w:id="17" w:name="_Specialist_contact_information"/>
            <w:bookmarkEnd w:id="17"/>
            <w:r w:rsidRPr="34EEE29B">
              <w:rPr>
                <w:lang w:eastAsia="en-GB"/>
              </w:rPr>
              <w:t>Specialist contact information</w:t>
            </w:r>
            <w:bookmarkEnd w:id="16"/>
            <w:r>
              <w:tab/>
            </w:r>
            <w:hyperlink w:anchor="Responsibilities">
              <w:r w:rsidRPr="34EEE29B">
                <w:rPr>
                  <w:rStyle w:val="Hyperlink"/>
                  <w:rFonts w:eastAsia="Times New Roman" w:cs="Arial"/>
                  <w:b w:val="0"/>
                  <w:bCs w:val="0"/>
                  <w:sz w:val="24"/>
                  <w:szCs w:val="24"/>
                  <w:lang w:eastAsia="en-GB"/>
                </w:rPr>
                <w:t>Back to top</w:t>
              </w:r>
            </w:hyperlink>
          </w:p>
        </w:tc>
      </w:tr>
      <w:tr w:rsidR="00A70A21" w:rsidRPr="00965B22" w14:paraId="43D8E99B" w14:textId="77777777" w:rsidTr="476D1D69">
        <w:trPr>
          <w:jc w:val="center"/>
        </w:trPr>
        <w:tc>
          <w:tcPr>
            <w:tcW w:w="10455" w:type="dxa"/>
            <w:tcBorders>
              <w:top w:val="nil"/>
              <w:bottom w:val="single" w:sz="4" w:space="0" w:color="auto"/>
            </w:tcBorders>
          </w:tcPr>
          <w:p w14:paraId="59D82483" w14:textId="6B12D3C7" w:rsidR="008F7C65" w:rsidRPr="008F7C65" w:rsidRDefault="008F7C65" w:rsidP="008F7C65">
            <w:pPr>
              <w:spacing w:before="60" w:after="60"/>
              <w:rPr>
                <w:rFonts w:eastAsia="Times New Roman" w:cstheme="minorHAnsi"/>
              </w:rPr>
            </w:pPr>
            <w:r w:rsidRPr="008F7C65">
              <w:rPr>
                <w:rFonts w:eastAsia="Times New Roman" w:cstheme="minorHAnsi"/>
              </w:rPr>
              <w:t xml:space="preserve">Name: </w:t>
            </w:r>
            <w:permStart w:id="999060262" w:edGrp="everyone"/>
            <w:r w:rsidRPr="008F7C65">
              <w:rPr>
                <w:rFonts w:eastAsia="Times New Roman" w:cstheme="minorHAnsi"/>
              </w:rPr>
              <w:t xml:space="preserve">insert name  </w:t>
            </w:r>
            <w:permEnd w:id="999060262"/>
          </w:p>
          <w:p w14:paraId="53FDA695" w14:textId="77777777" w:rsidR="008F7C65" w:rsidRPr="008F7C65" w:rsidRDefault="008F7C65" w:rsidP="008F7C65">
            <w:pPr>
              <w:spacing w:before="60" w:after="60"/>
              <w:rPr>
                <w:rFonts w:eastAsia="Times New Roman" w:cstheme="minorHAnsi"/>
              </w:rPr>
            </w:pPr>
            <w:r w:rsidRPr="008F7C65">
              <w:rPr>
                <w:rFonts w:eastAsia="Times New Roman" w:cstheme="minorHAnsi"/>
              </w:rPr>
              <w:t xml:space="preserve">Role and specialty: </w:t>
            </w:r>
            <w:permStart w:id="782203626" w:edGrp="everyone"/>
            <w:r w:rsidRPr="008F7C65">
              <w:rPr>
                <w:rFonts w:eastAsia="Times New Roman" w:cstheme="minorHAnsi"/>
              </w:rPr>
              <w:t xml:space="preserve">insert role and speciality </w:t>
            </w:r>
            <w:permEnd w:id="782203626"/>
          </w:p>
          <w:p w14:paraId="44EC78AC" w14:textId="77777777" w:rsidR="008F7C65" w:rsidRPr="008F7C65" w:rsidRDefault="008F7C65" w:rsidP="008F7C65">
            <w:pPr>
              <w:spacing w:before="60" w:after="60"/>
              <w:rPr>
                <w:rFonts w:eastAsia="Times New Roman" w:cstheme="minorHAnsi"/>
              </w:rPr>
            </w:pPr>
            <w:r w:rsidRPr="008F7C65">
              <w:rPr>
                <w:rFonts w:eastAsia="Times New Roman" w:cstheme="minorHAnsi"/>
              </w:rPr>
              <w:t xml:space="preserve">Daytime telephone number: </w:t>
            </w:r>
            <w:permStart w:id="285156858" w:edGrp="everyone"/>
            <w:r w:rsidRPr="008F7C65">
              <w:rPr>
                <w:rFonts w:eastAsia="Times New Roman" w:cstheme="minorHAnsi"/>
              </w:rPr>
              <w:t xml:space="preserve">insert daytime telephone number </w:t>
            </w:r>
            <w:permEnd w:id="285156858"/>
          </w:p>
          <w:p w14:paraId="3EDE3075" w14:textId="77777777" w:rsidR="008F7C65" w:rsidRPr="008F7C65" w:rsidRDefault="008F7C65" w:rsidP="008F7C65">
            <w:pPr>
              <w:spacing w:before="60" w:after="60"/>
              <w:rPr>
                <w:rFonts w:eastAsia="Times New Roman" w:cstheme="minorHAnsi"/>
              </w:rPr>
            </w:pPr>
            <w:r w:rsidRPr="008F7C65">
              <w:rPr>
                <w:rFonts w:eastAsia="Times New Roman" w:cstheme="minorHAnsi"/>
              </w:rPr>
              <w:t xml:space="preserve">Email address: </w:t>
            </w:r>
            <w:permStart w:id="1019954962" w:edGrp="everyone"/>
            <w:r w:rsidRPr="008F7C65">
              <w:rPr>
                <w:rFonts w:eastAsia="Times New Roman" w:cstheme="minorHAnsi"/>
              </w:rPr>
              <w:t xml:space="preserve">insert email address </w:t>
            </w:r>
            <w:permEnd w:id="1019954962"/>
          </w:p>
          <w:p w14:paraId="6CF5C767" w14:textId="77777777" w:rsidR="008F7C65" w:rsidRPr="008F7C65" w:rsidRDefault="008F7C65" w:rsidP="008F7C65">
            <w:pPr>
              <w:spacing w:before="60" w:after="60"/>
              <w:rPr>
                <w:rFonts w:eastAsia="Times New Roman" w:cstheme="minorHAnsi"/>
              </w:rPr>
            </w:pPr>
            <w:r w:rsidRPr="008F7C65">
              <w:rPr>
                <w:rFonts w:eastAsia="Times New Roman" w:cstheme="minorHAnsi"/>
              </w:rPr>
              <w:t xml:space="preserve">Alternative contact: </w:t>
            </w:r>
            <w:permStart w:id="214380263" w:edGrp="everyone"/>
            <w:r w:rsidRPr="008F7C65">
              <w:rPr>
                <w:rFonts w:eastAsia="Times New Roman" w:cstheme="minorHAnsi"/>
              </w:rPr>
              <w:t xml:space="preserve">insert contact information, e.g. for clinic or specialist nurse  </w:t>
            </w:r>
            <w:permEnd w:id="214380263"/>
          </w:p>
          <w:p w14:paraId="16A7F118" w14:textId="2BEF9E86" w:rsidR="00A70A21" w:rsidRPr="00965B22" w:rsidRDefault="008F7C65" w:rsidP="008F7C65">
            <w:pPr>
              <w:spacing w:before="60" w:after="60"/>
              <w:rPr>
                <w:rFonts w:eastAsia="Times New Roman" w:cs="Arial"/>
              </w:rPr>
            </w:pPr>
            <w:r w:rsidRPr="008F7C65">
              <w:rPr>
                <w:rFonts w:eastAsia="Times New Roman" w:cstheme="minorHAnsi"/>
              </w:rPr>
              <w:t xml:space="preserve">Out of hours contact details: </w:t>
            </w:r>
            <w:permStart w:id="853611118" w:edGrp="everyone"/>
            <w:r w:rsidRPr="008F7C65">
              <w:rPr>
                <w:rFonts w:eastAsia="Times New Roman" w:cstheme="minorHAnsi"/>
              </w:rPr>
              <w:t>insert contact information, e.g. for duty doctor</w:t>
            </w:r>
            <w:permEnd w:id="853611118"/>
          </w:p>
        </w:tc>
      </w:tr>
      <w:tr w:rsidR="00A70A21" w:rsidRPr="00965B22" w14:paraId="0FFB9531" w14:textId="77777777" w:rsidTr="476D1D69">
        <w:trPr>
          <w:jc w:val="center"/>
        </w:trPr>
        <w:tc>
          <w:tcPr>
            <w:tcW w:w="10455" w:type="dxa"/>
            <w:tcBorders>
              <w:bottom w:val="nil"/>
            </w:tcBorders>
            <w:shd w:val="clear" w:color="auto" w:fill="F2F2F2" w:themeFill="background1" w:themeFillShade="F2"/>
          </w:tcPr>
          <w:p w14:paraId="7386A883" w14:textId="77777777" w:rsidR="00A70A21" w:rsidRPr="00965B22" w:rsidRDefault="00A70A21" w:rsidP="00A70A21">
            <w:pPr>
              <w:pStyle w:val="Heading1"/>
              <w:tabs>
                <w:tab w:val="right" w:pos="10238"/>
              </w:tabs>
              <w:ind w:left="599" w:hanging="599"/>
              <w:rPr>
                <w:sz w:val="20"/>
                <w:szCs w:val="20"/>
                <w:lang w:val="en-US" w:eastAsia="en-GB"/>
              </w:rPr>
            </w:pPr>
            <w:bookmarkStart w:id="18" w:name="Fourteen_additional_info"/>
            <w:r w:rsidRPr="34EEE29B">
              <w:rPr>
                <w:lang w:eastAsia="en-GB"/>
              </w:rPr>
              <w:lastRenderedPageBreak/>
              <w:t>Additional information</w:t>
            </w:r>
            <w:bookmarkEnd w:id="18"/>
            <w:r>
              <w:tab/>
            </w:r>
            <w:hyperlink w:anchor="Responsibilities">
              <w:r w:rsidRPr="34EEE29B">
                <w:rPr>
                  <w:rStyle w:val="Hyperlink"/>
                  <w:rFonts w:eastAsia="Times New Roman" w:cs="Arial"/>
                  <w:b w:val="0"/>
                  <w:bCs w:val="0"/>
                  <w:sz w:val="24"/>
                  <w:szCs w:val="24"/>
                  <w:lang w:eastAsia="en-GB"/>
                </w:rPr>
                <w:t>Back to top</w:t>
              </w:r>
            </w:hyperlink>
          </w:p>
        </w:tc>
      </w:tr>
      <w:tr w:rsidR="00645DAB" w:rsidRPr="00965B22" w14:paraId="27295AAB" w14:textId="77777777" w:rsidTr="476D1D69">
        <w:trPr>
          <w:jc w:val="center"/>
        </w:trPr>
        <w:tc>
          <w:tcPr>
            <w:tcW w:w="10455" w:type="dxa"/>
            <w:tcBorders>
              <w:top w:val="nil"/>
              <w:bottom w:val="single" w:sz="4" w:space="0" w:color="auto"/>
            </w:tcBorders>
          </w:tcPr>
          <w:p w14:paraId="76333FF4" w14:textId="1EDA0274" w:rsidR="00645DAB" w:rsidRPr="00965B22" w:rsidRDefault="00645DAB" w:rsidP="00C5019B">
            <w:pPr>
              <w:rPr>
                <w:lang w:eastAsia="en-GB"/>
              </w:rPr>
            </w:pPr>
            <w:r w:rsidRPr="00314AFA">
              <w:rPr>
                <w:rFonts w:eastAsia="Times New Roman" w:cstheme="minorHAnsi"/>
                <w:szCs w:val="24"/>
                <w:lang w:eastAsia="en-GB"/>
              </w:rPr>
              <w:t xml:space="preserve">Where patient care is transferred from one specialist service </w:t>
            </w:r>
            <w:r w:rsidRPr="00207F77">
              <w:rPr>
                <w:rFonts w:eastAsia="Times New Roman" w:cstheme="minorHAnsi"/>
                <w:szCs w:val="24"/>
                <w:lang w:eastAsia="en-GB"/>
              </w:rPr>
              <w:t>or GP practice to another</w:t>
            </w:r>
            <w:r w:rsidRPr="00314AFA">
              <w:rPr>
                <w:rFonts w:eastAsia="Times New Roman" w:cstheme="minorHAnsi"/>
                <w:szCs w:val="24"/>
                <w:lang w:eastAsia="en-GB"/>
              </w:rPr>
              <w:t>, a new shared care agreement must be completed. Ensure that the specialist is informed in writing of any changes to the patient’s GP or their contact details.</w:t>
            </w:r>
          </w:p>
        </w:tc>
      </w:tr>
      <w:tr w:rsidR="00A70A21" w:rsidRPr="00965B22" w14:paraId="19A6DE14" w14:textId="77777777" w:rsidTr="476D1D69">
        <w:trPr>
          <w:jc w:val="center"/>
        </w:trPr>
        <w:tc>
          <w:tcPr>
            <w:tcW w:w="10455" w:type="dxa"/>
            <w:tcBorders>
              <w:bottom w:val="nil"/>
            </w:tcBorders>
            <w:shd w:val="clear" w:color="auto" w:fill="F2F2F2" w:themeFill="background1" w:themeFillShade="F2"/>
          </w:tcPr>
          <w:p w14:paraId="788822AA" w14:textId="77777777" w:rsidR="00A70A21" w:rsidRPr="00965B22" w:rsidRDefault="00A70A21" w:rsidP="00A70A21">
            <w:pPr>
              <w:pStyle w:val="Heading1"/>
              <w:tabs>
                <w:tab w:val="right" w:pos="10240"/>
              </w:tabs>
              <w:ind w:left="599" w:hanging="599"/>
              <w:rPr>
                <w:lang w:eastAsia="en-GB"/>
              </w:rPr>
            </w:pPr>
            <w:bookmarkStart w:id="19" w:name="Fifteen_references"/>
            <w:r w:rsidRPr="34EEE29B">
              <w:rPr>
                <w:lang w:eastAsia="en-GB"/>
              </w:rPr>
              <w:t>References</w:t>
            </w:r>
            <w:bookmarkEnd w:id="19"/>
            <w:r>
              <w:tab/>
            </w:r>
            <w:hyperlink w:anchor="Responsibilities">
              <w:r w:rsidRPr="34EEE29B">
                <w:rPr>
                  <w:rStyle w:val="Hyperlink"/>
                  <w:rFonts w:eastAsia="Times New Roman" w:cs="Arial"/>
                  <w:b w:val="0"/>
                  <w:bCs w:val="0"/>
                  <w:sz w:val="24"/>
                  <w:szCs w:val="24"/>
                  <w:lang w:eastAsia="en-GB"/>
                </w:rPr>
                <w:t>Back to top</w:t>
              </w:r>
            </w:hyperlink>
          </w:p>
        </w:tc>
      </w:tr>
      <w:tr w:rsidR="009B4865" w:rsidRPr="00965B22" w14:paraId="2E726293" w14:textId="77777777" w:rsidTr="476D1D69">
        <w:trPr>
          <w:jc w:val="center"/>
        </w:trPr>
        <w:tc>
          <w:tcPr>
            <w:tcW w:w="10455" w:type="dxa"/>
            <w:tcBorders>
              <w:top w:val="nil"/>
              <w:bottom w:val="single" w:sz="4" w:space="0" w:color="auto"/>
            </w:tcBorders>
          </w:tcPr>
          <w:p w14:paraId="344E807E" w14:textId="00949D04" w:rsidR="009B4865" w:rsidRPr="00314AFA" w:rsidRDefault="3A936180" w:rsidP="7AABDC84">
            <w:pPr>
              <w:pStyle w:val="ListParagraph"/>
              <w:numPr>
                <w:ilvl w:val="0"/>
                <w:numId w:val="3"/>
              </w:numPr>
              <w:spacing w:before="60" w:after="60"/>
              <w:rPr>
                <w:rFonts w:asciiTheme="minorHAnsi" w:eastAsiaTheme="minorEastAsia" w:hAnsiTheme="minorHAnsi"/>
                <w:szCs w:val="24"/>
                <w:lang w:eastAsia="en-GB"/>
              </w:rPr>
            </w:pPr>
            <w:r w:rsidRPr="7AABDC84">
              <w:rPr>
                <w:rFonts w:eastAsia="Times New Roman"/>
                <w:lang w:eastAsia="en-GB"/>
              </w:rPr>
              <w:t xml:space="preserve">eBNF accessed via  </w:t>
            </w:r>
            <w:hyperlink r:id="rId33">
              <w:r w:rsidR="7AABDC84" w:rsidRPr="7AABDC84">
                <w:rPr>
                  <w:rStyle w:val="Hyperlink"/>
                </w:rPr>
                <w:t>BNF (British National Formulary) | NICE</w:t>
              </w:r>
            </w:hyperlink>
            <w:r w:rsidRPr="7AABDC84">
              <w:rPr>
                <w:rFonts w:eastAsia="Times New Roman"/>
                <w:lang w:eastAsia="en-GB"/>
              </w:rPr>
              <w:t xml:space="preserve"> on 15/01/2021</w:t>
            </w:r>
          </w:p>
          <w:p w14:paraId="42A4298E" w14:textId="37FEE980" w:rsidR="009B4865" w:rsidRPr="00314AFA" w:rsidRDefault="3A936180" w:rsidP="7AABDC84">
            <w:pPr>
              <w:pStyle w:val="ListParagraph"/>
              <w:numPr>
                <w:ilvl w:val="0"/>
                <w:numId w:val="3"/>
              </w:numPr>
              <w:spacing w:before="60" w:after="60"/>
              <w:rPr>
                <w:rFonts w:asciiTheme="minorHAnsi" w:eastAsiaTheme="minorEastAsia" w:hAnsiTheme="minorHAnsi"/>
                <w:szCs w:val="24"/>
                <w:lang w:eastAsia="en-GB"/>
              </w:rPr>
            </w:pPr>
            <w:r w:rsidRPr="7AABDC84">
              <w:rPr>
                <w:rFonts w:eastAsia="Times New Roman"/>
                <w:lang w:eastAsia="en-GB"/>
              </w:rPr>
              <w:t xml:space="preserve">Amiodarone hydrochloride 100 milligram tablets (Cordarone X 100®). Zentiva. Date of revision of the text: 14/10/2020. Accessed via </w:t>
            </w:r>
            <w:hyperlink r:id="rId34">
              <w:r w:rsidR="7AABDC84" w:rsidRPr="7AABDC84">
                <w:rPr>
                  <w:rStyle w:val="Hyperlink"/>
                </w:rPr>
                <w:t>Home - electronic medicines compendium (emc)</w:t>
              </w:r>
            </w:hyperlink>
            <w:r w:rsidRPr="7AABDC84">
              <w:rPr>
                <w:rFonts w:eastAsia="Times New Roman"/>
                <w:lang w:eastAsia="en-GB"/>
              </w:rPr>
              <w:t xml:space="preserve"> on 15/01/2021.</w:t>
            </w:r>
          </w:p>
          <w:p w14:paraId="2EDB06E0" w14:textId="417DF4C6" w:rsidR="009B4865" w:rsidRPr="00314AFA" w:rsidRDefault="3A936180" w:rsidP="7AABDC84">
            <w:pPr>
              <w:pStyle w:val="ListParagraph"/>
              <w:numPr>
                <w:ilvl w:val="0"/>
                <w:numId w:val="3"/>
              </w:numPr>
              <w:spacing w:before="60" w:after="60"/>
              <w:rPr>
                <w:rFonts w:asciiTheme="minorHAnsi" w:eastAsiaTheme="minorEastAsia" w:hAnsiTheme="minorHAnsi"/>
                <w:szCs w:val="24"/>
                <w:lang w:eastAsia="en-GB"/>
              </w:rPr>
            </w:pPr>
            <w:r w:rsidRPr="7AABDC84">
              <w:rPr>
                <w:rFonts w:eastAsia="Times New Roman"/>
                <w:lang w:eastAsia="en-GB"/>
              </w:rPr>
              <w:t xml:space="preserve">Amiodarone hydrochloride 200 milligram tablets (Cordarone X 200®). Zentiva. Date of revision of the text: 15/10/2020. Accessed via </w:t>
            </w:r>
            <w:hyperlink r:id="rId35">
              <w:r w:rsidR="7AABDC84" w:rsidRPr="7AABDC84">
                <w:rPr>
                  <w:rStyle w:val="Hyperlink"/>
                </w:rPr>
                <w:t>Home - electronic medicines compendium (emc)</w:t>
              </w:r>
            </w:hyperlink>
            <w:r w:rsidR="7AABDC84" w:rsidRPr="7AABDC84">
              <w:t xml:space="preserve"> </w:t>
            </w:r>
            <w:r w:rsidRPr="7AABDC84">
              <w:rPr>
                <w:rFonts w:eastAsia="Times New Roman"/>
                <w:lang w:eastAsia="en-GB"/>
              </w:rPr>
              <w:t>on 15/01/2021.</w:t>
            </w:r>
          </w:p>
          <w:p w14:paraId="23A3947F" w14:textId="51711993" w:rsidR="009B4865" w:rsidRPr="00314AFA" w:rsidRDefault="3A936180" w:rsidP="7AABDC84">
            <w:pPr>
              <w:pStyle w:val="ListParagraph"/>
              <w:numPr>
                <w:ilvl w:val="0"/>
                <w:numId w:val="3"/>
              </w:numPr>
              <w:spacing w:before="60" w:after="60"/>
              <w:rPr>
                <w:rFonts w:asciiTheme="minorHAnsi" w:eastAsiaTheme="minorEastAsia" w:hAnsiTheme="minorHAnsi"/>
                <w:szCs w:val="24"/>
                <w:lang w:eastAsia="en-GB"/>
              </w:rPr>
            </w:pPr>
            <w:r w:rsidRPr="7AABDC84">
              <w:rPr>
                <w:rFonts w:eastAsia="Times New Roman"/>
                <w:lang w:eastAsia="en-GB"/>
              </w:rPr>
              <w:t xml:space="preserve">Amiodarone hydrochloride 200mg tablets (Amiodarone Milpharm). Aurobindo Pharma- Milpharm Ltd. Date of revision of the text 14/08/2020. Accessed via </w:t>
            </w:r>
            <w:hyperlink r:id="rId36">
              <w:r w:rsidR="7AABDC84" w:rsidRPr="7AABDC84">
                <w:rPr>
                  <w:rStyle w:val="Hyperlink"/>
                </w:rPr>
                <w:t>Home - electronic medicines compendium (emc)</w:t>
              </w:r>
            </w:hyperlink>
            <w:r w:rsidRPr="7AABDC84">
              <w:rPr>
                <w:rFonts w:eastAsia="Times New Roman"/>
                <w:lang w:eastAsia="en-GB"/>
              </w:rPr>
              <w:t xml:space="preserve"> on 15/01/2021.</w:t>
            </w:r>
          </w:p>
          <w:p w14:paraId="55848CCD" w14:textId="3310D1FA" w:rsidR="009B4865" w:rsidRPr="00314AFA" w:rsidRDefault="3A936180" w:rsidP="7AABDC84">
            <w:pPr>
              <w:pStyle w:val="ListParagraph"/>
              <w:numPr>
                <w:ilvl w:val="0"/>
                <w:numId w:val="3"/>
              </w:numPr>
              <w:spacing w:before="60" w:after="60"/>
              <w:rPr>
                <w:rFonts w:asciiTheme="minorHAnsi" w:eastAsiaTheme="minorEastAsia" w:hAnsiTheme="minorHAnsi"/>
                <w:szCs w:val="24"/>
                <w:lang w:eastAsia="en-GB"/>
              </w:rPr>
            </w:pPr>
            <w:r w:rsidRPr="7AABDC84">
              <w:rPr>
                <w:rFonts w:eastAsia="Times New Roman"/>
                <w:lang w:eastAsia="en-GB"/>
              </w:rPr>
              <w:t xml:space="preserve">Amiodarone hydrochloride 100 milligram tablets. Accord Healthcare Ltd. Date of revision of the text: 18/05/2017. Accessed via  </w:t>
            </w:r>
            <w:hyperlink r:id="rId37">
              <w:r w:rsidR="7AABDC84" w:rsidRPr="7AABDC84">
                <w:rPr>
                  <w:rStyle w:val="Hyperlink"/>
                </w:rPr>
                <w:t>Home - electronic medicines compendium (emc)</w:t>
              </w:r>
            </w:hyperlink>
            <w:r w:rsidR="7AABDC84" w:rsidRPr="7AABDC84">
              <w:t xml:space="preserve"> </w:t>
            </w:r>
            <w:r w:rsidRPr="7AABDC84">
              <w:rPr>
                <w:rFonts w:eastAsia="Times New Roman"/>
                <w:lang w:eastAsia="en-GB"/>
              </w:rPr>
              <w:t>on 15/01/2021.</w:t>
            </w:r>
          </w:p>
          <w:p w14:paraId="591A64F2" w14:textId="594D91B4" w:rsidR="009B4865" w:rsidRPr="00314AFA" w:rsidRDefault="3A936180" w:rsidP="7AABDC84">
            <w:pPr>
              <w:pStyle w:val="ListParagraph"/>
              <w:numPr>
                <w:ilvl w:val="0"/>
                <w:numId w:val="3"/>
              </w:numPr>
              <w:spacing w:before="60" w:after="60"/>
              <w:rPr>
                <w:rFonts w:asciiTheme="minorHAnsi" w:eastAsiaTheme="minorEastAsia" w:hAnsiTheme="minorHAnsi"/>
                <w:szCs w:val="24"/>
                <w:lang w:eastAsia="en-GB"/>
              </w:rPr>
            </w:pPr>
            <w:r w:rsidRPr="7AABDC84">
              <w:rPr>
                <w:rFonts w:eastAsia="Times New Roman"/>
                <w:lang w:eastAsia="en-GB"/>
              </w:rPr>
              <w:t xml:space="preserve">Amiodarone hydrochloride 200 milligram tablets. Accord Healthcare Ltd. Date of revision of the text: 18/05/2017. Accessed via </w:t>
            </w:r>
            <w:hyperlink r:id="rId38">
              <w:r w:rsidR="7AABDC84" w:rsidRPr="7AABDC84">
                <w:rPr>
                  <w:rStyle w:val="Hyperlink"/>
                </w:rPr>
                <w:t>Home - electronic medicines compendium (emc)</w:t>
              </w:r>
            </w:hyperlink>
            <w:r w:rsidRPr="7AABDC84">
              <w:rPr>
                <w:rFonts w:eastAsia="Times New Roman"/>
                <w:lang w:eastAsia="en-GB"/>
              </w:rPr>
              <w:t xml:space="preserve"> on 15/01/2017.</w:t>
            </w:r>
          </w:p>
          <w:p w14:paraId="649F74E6" w14:textId="37EBDD76" w:rsidR="009B4865" w:rsidRPr="00314AFA" w:rsidRDefault="3A936180" w:rsidP="7AABDC84">
            <w:pPr>
              <w:pStyle w:val="ListParagraph"/>
              <w:numPr>
                <w:ilvl w:val="0"/>
                <w:numId w:val="3"/>
              </w:numPr>
              <w:spacing w:before="60" w:after="60"/>
              <w:rPr>
                <w:rFonts w:asciiTheme="minorHAnsi" w:eastAsiaTheme="minorEastAsia" w:hAnsiTheme="minorHAnsi"/>
                <w:szCs w:val="24"/>
                <w:lang w:eastAsia="en-GB"/>
              </w:rPr>
            </w:pPr>
            <w:r w:rsidRPr="7AABDC84">
              <w:rPr>
                <w:rFonts w:eastAsia="Times New Roman"/>
                <w:lang w:eastAsia="en-GB"/>
              </w:rPr>
              <w:t xml:space="preserve">NHS England and NHS Clinical Commissioners. Aug 2019.  </w:t>
            </w:r>
            <w:hyperlink r:id="rId39">
              <w:r w:rsidR="7AABDC84" w:rsidRPr="7AABDC84">
                <w:rPr>
                  <w:rStyle w:val="Hyperlink"/>
                </w:rPr>
                <w:t>NHS England » Items which should not be routinely prescribed in primary care: Guidance for CCGs</w:t>
              </w:r>
            </w:hyperlink>
            <w:r w:rsidRPr="7AABDC84">
              <w:rPr>
                <w:rFonts w:eastAsia="Times New Roman"/>
                <w:lang w:eastAsia="en-GB"/>
              </w:rPr>
              <w:t xml:space="preserve">   Accessed 30/01/2020</w:t>
            </w:r>
          </w:p>
          <w:p w14:paraId="5454855A" w14:textId="77777777" w:rsidR="009B4865" w:rsidRPr="00314AFA" w:rsidRDefault="009B4865" w:rsidP="00C5019B">
            <w:pPr>
              <w:pStyle w:val="ListParagraph"/>
              <w:numPr>
                <w:ilvl w:val="0"/>
                <w:numId w:val="3"/>
              </w:numPr>
              <w:spacing w:before="60" w:after="60"/>
              <w:rPr>
                <w:rFonts w:eastAsia="Times New Roman" w:cstheme="minorHAnsi"/>
                <w:lang w:eastAsia="en-GB"/>
              </w:rPr>
            </w:pPr>
            <w:r w:rsidRPr="00314AFA">
              <w:rPr>
                <w:rFonts w:eastAsia="Times New Roman" w:cstheme="minorHAnsi"/>
                <w:lang w:eastAsia="en-GB"/>
              </w:rPr>
              <w:t xml:space="preserve">NICE. NG196: Atrial fibrillation: diagnosis and management. Last updated April 2021. Accessed via </w:t>
            </w:r>
            <w:hyperlink r:id="rId40" w:history="1">
              <w:r w:rsidRPr="00314AFA">
                <w:rPr>
                  <w:rStyle w:val="Hyperlink"/>
                  <w:rFonts w:eastAsia="Times New Roman" w:cstheme="minorHAnsi"/>
                  <w:lang w:eastAsia="en-GB"/>
                </w:rPr>
                <w:t>https://www.nice.org.uk/guidance/ng196</w:t>
              </w:r>
            </w:hyperlink>
            <w:r w:rsidRPr="00314AFA">
              <w:rPr>
                <w:rFonts w:eastAsia="Times New Roman" w:cstheme="minorHAnsi"/>
                <w:lang w:eastAsia="en-GB"/>
              </w:rPr>
              <w:t xml:space="preserve"> on 28/04/21.</w:t>
            </w:r>
          </w:p>
          <w:p w14:paraId="498CB9D1" w14:textId="5F48C69F" w:rsidR="009B4865" w:rsidRPr="00314AFA" w:rsidRDefault="2BB65E14" w:rsidP="2DDED50B">
            <w:pPr>
              <w:pStyle w:val="ListParagraph"/>
              <w:numPr>
                <w:ilvl w:val="0"/>
                <w:numId w:val="3"/>
              </w:numPr>
              <w:spacing w:before="60" w:after="60"/>
              <w:rPr>
                <w:rFonts w:asciiTheme="minorHAnsi" w:eastAsiaTheme="minorEastAsia" w:hAnsiTheme="minorHAnsi"/>
                <w:szCs w:val="24"/>
                <w:lang w:eastAsia="en-GB"/>
              </w:rPr>
            </w:pPr>
            <w:r w:rsidRPr="2DDED50B">
              <w:rPr>
                <w:rFonts w:eastAsia="Times New Roman"/>
                <w:lang w:eastAsia="en-GB"/>
              </w:rPr>
              <w:t xml:space="preserve">Specialist Pharmacy Service. Lactation Safety Information: Amiodarone. Last reviewed 17/09/2018. Accessed via  </w:t>
            </w:r>
            <w:hyperlink r:id="rId41">
              <w:r w:rsidR="2DDED50B" w:rsidRPr="2DDED50B">
                <w:rPr>
                  <w:rStyle w:val="Hyperlink"/>
                  <w:rFonts w:eastAsia="Times New Roman"/>
                  <w:lang w:eastAsia="en-GB"/>
                </w:rPr>
                <w:t>https://www.sps.nhs.uk/medicines/amiodarone/</w:t>
              </w:r>
            </w:hyperlink>
            <w:r w:rsidR="2DDED50B" w:rsidRPr="2DDED50B">
              <w:rPr>
                <w:rFonts w:eastAsia="Times New Roman"/>
                <w:lang w:eastAsia="en-GB"/>
              </w:rPr>
              <w:t xml:space="preserve">   </w:t>
            </w:r>
            <w:r w:rsidRPr="2DDED50B">
              <w:rPr>
                <w:rFonts w:eastAsia="Times New Roman"/>
                <w:lang w:eastAsia="en-GB"/>
              </w:rPr>
              <w:t>on 15/01/2021.</w:t>
            </w:r>
          </w:p>
          <w:p w14:paraId="36C164E3" w14:textId="1D53C335" w:rsidR="009B4865" w:rsidRPr="009C6E72" w:rsidRDefault="3A936180" w:rsidP="7AABDC84">
            <w:pPr>
              <w:pStyle w:val="ListParagraph"/>
              <w:numPr>
                <w:ilvl w:val="0"/>
                <w:numId w:val="3"/>
              </w:numPr>
              <w:spacing w:before="60" w:after="60"/>
              <w:rPr>
                <w:rFonts w:eastAsia="Times New Roman"/>
                <w:lang w:eastAsia="en-GB"/>
              </w:rPr>
            </w:pPr>
            <w:r w:rsidRPr="009C6E72">
              <w:rPr>
                <w:rFonts w:eastAsia="Times New Roman"/>
                <w:lang w:eastAsia="en-GB"/>
              </w:rPr>
              <w:t>Specialist Pharmacy Service</w:t>
            </w:r>
            <w:r w:rsidR="00182562" w:rsidRPr="009C6E72">
              <w:rPr>
                <w:rFonts w:eastAsia="Times New Roman"/>
                <w:lang w:eastAsia="en-GB"/>
              </w:rPr>
              <w:t xml:space="preserve"> – Medicines Monitoring. Published July 2021. Accessed via </w:t>
            </w:r>
            <w:hyperlink r:id="rId42" w:history="1">
              <w:r w:rsidR="00182562" w:rsidRPr="009C6E72">
                <w:rPr>
                  <w:rStyle w:val="Hyperlink"/>
                </w:rPr>
                <w:t>Amiodarone monitoring – SPS - Specialist Pharmacy Service – The first stop for professional medicines advice</w:t>
              </w:r>
            </w:hyperlink>
            <w:r w:rsidR="00182562" w:rsidRPr="009C6E72">
              <w:t>. On 24/06/2022</w:t>
            </w:r>
            <w:r w:rsidRPr="009C6E72">
              <w:rPr>
                <w:rFonts w:eastAsia="Times New Roman"/>
                <w:lang w:eastAsia="en-GB"/>
              </w:rPr>
              <w:t xml:space="preserve">. </w:t>
            </w:r>
          </w:p>
          <w:p w14:paraId="344829C3" w14:textId="2ECED927" w:rsidR="009B4865" w:rsidRPr="00314AFA" w:rsidRDefault="2BB65E14" w:rsidP="2DDED50B">
            <w:pPr>
              <w:pStyle w:val="ListParagraph"/>
              <w:numPr>
                <w:ilvl w:val="0"/>
                <w:numId w:val="3"/>
              </w:numPr>
              <w:spacing w:before="60" w:after="60"/>
              <w:rPr>
                <w:rFonts w:asciiTheme="minorHAnsi" w:eastAsiaTheme="minorEastAsia" w:hAnsiTheme="minorHAnsi"/>
                <w:szCs w:val="24"/>
                <w:lang w:eastAsia="en-GB"/>
              </w:rPr>
            </w:pPr>
            <w:r w:rsidRPr="2DDED50B">
              <w:rPr>
                <w:rFonts w:eastAsia="Times New Roman"/>
                <w:lang w:eastAsia="en-GB"/>
              </w:rPr>
              <w:t xml:space="preserve">LiverTox. Amiodarone. Last updated 01/03/2016. Accessed via </w:t>
            </w:r>
            <w:hyperlink r:id="rId43">
              <w:r w:rsidR="2DDED50B" w:rsidRPr="2DDED50B">
                <w:rPr>
                  <w:rStyle w:val="Hyperlink"/>
                  <w:rFonts w:eastAsia="Times New Roman"/>
                  <w:lang w:eastAsia="en-GB"/>
                </w:rPr>
                <w:t>https://www.ncbi.nlm.nih.gov/books/NBK548109/</w:t>
              </w:r>
            </w:hyperlink>
            <w:r w:rsidR="2DDED50B" w:rsidRPr="2DDED50B">
              <w:rPr>
                <w:rFonts w:eastAsia="Times New Roman"/>
                <w:lang w:eastAsia="en-GB"/>
              </w:rPr>
              <w:t xml:space="preserve"> </w:t>
            </w:r>
            <w:r w:rsidRPr="2DDED50B">
              <w:rPr>
                <w:rFonts w:eastAsia="Times New Roman"/>
                <w:lang w:eastAsia="en-GB"/>
              </w:rPr>
              <w:t xml:space="preserve"> 15/01/2021.</w:t>
            </w:r>
          </w:p>
          <w:p w14:paraId="778B1A06" w14:textId="3A3A41AA" w:rsidR="009B4865" w:rsidRPr="007F3977" w:rsidRDefault="3A936180" w:rsidP="7AABDC84">
            <w:pPr>
              <w:pStyle w:val="ListParagraph"/>
              <w:numPr>
                <w:ilvl w:val="0"/>
                <w:numId w:val="3"/>
              </w:numPr>
              <w:spacing w:after="120"/>
              <w:ind w:left="357" w:hanging="357"/>
              <w:rPr>
                <w:rFonts w:asciiTheme="minorHAnsi" w:eastAsiaTheme="minorEastAsia" w:hAnsiTheme="minorHAnsi"/>
                <w:szCs w:val="24"/>
                <w:lang w:eastAsia="en-GB"/>
              </w:rPr>
            </w:pPr>
            <w:r w:rsidRPr="7AABDC84">
              <w:rPr>
                <w:rFonts w:eastAsia="Times New Roman"/>
                <w:lang w:eastAsia="en-GB"/>
              </w:rPr>
              <w:t xml:space="preserve">NEWT Guidelines: amiodarone. Last updated February 2019. Accessed via </w:t>
            </w:r>
            <w:hyperlink r:id="rId44">
              <w:r w:rsidR="7AABDC84" w:rsidRPr="7AABDC84">
                <w:rPr>
                  <w:rStyle w:val="Hyperlink"/>
                </w:rPr>
                <w:t>NEWT Guidelines</w:t>
              </w:r>
            </w:hyperlink>
            <w:r w:rsidRPr="7AABDC84">
              <w:rPr>
                <w:rFonts w:eastAsia="Times New Roman"/>
                <w:lang w:eastAsia="en-GB"/>
              </w:rPr>
              <w:t xml:space="preserve">  on 15/01/2021</w:t>
            </w:r>
          </w:p>
        </w:tc>
      </w:tr>
      <w:tr w:rsidR="00A70A21" w:rsidRPr="00965B22" w14:paraId="29656CD2" w14:textId="77777777" w:rsidTr="476D1D69">
        <w:trPr>
          <w:jc w:val="center"/>
        </w:trPr>
        <w:tc>
          <w:tcPr>
            <w:tcW w:w="10455" w:type="dxa"/>
            <w:tcBorders>
              <w:bottom w:val="nil"/>
            </w:tcBorders>
            <w:shd w:val="clear" w:color="auto" w:fill="F2F2F2" w:themeFill="background1" w:themeFillShade="F2"/>
          </w:tcPr>
          <w:p w14:paraId="753C67C2" w14:textId="77777777" w:rsidR="00A70A21" w:rsidRPr="00965B22" w:rsidRDefault="00A70A21" w:rsidP="00A70A21">
            <w:pPr>
              <w:pStyle w:val="Heading1"/>
              <w:tabs>
                <w:tab w:val="right" w:pos="10240"/>
              </w:tabs>
              <w:ind w:left="599" w:hanging="599"/>
              <w:rPr>
                <w:lang w:eastAsia="en-GB"/>
              </w:rPr>
            </w:pPr>
            <w:bookmarkStart w:id="20" w:name="Sixteen_relevant_guidance"/>
            <w:r w:rsidRPr="34EEE29B">
              <w:rPr>
                <w:lang w:eastAsia="en-GB"/>
              </w:rPr>
              <w:lastRenderedPageBreak/>
              <w:t>Other relevant national guidance</w:t>
            </w:r>
            <w:bookmarkEnd w:id="20"/>
            <w:r w:rsidRPr="34EEE29B">
              <w:rPr>
                <w:lang w:eastAsia="en-GB"/>
              </w:rPr>
              <w:t xml:space="preserve"> </w:t>
            </w:r>
            <w:r>
              <w:tab/>
            </w:r>
            <w:hyperlink w:anchor="Responsibilities">
              <w:r w:rsidRPr="34EEE29B">
                <w:rPr>
                  <w:rStyle w:val="Hyperlink"/>
                  <w:rFonts w:eastAsia="Times New Roman" w:cs="Arial"/>
                  <w:b w:val="0"/>
                  <w:bCs w:val="0"/>
                  <w:sz w:val="24"/>
                  <w:szCs w:val="24"/>
                  <w:lang w:eastAsia="en-GB"/>
                </w:rPr>
                <w:t>Back to top</w:t>
              </w:r>
            </w:hyperlink>
          </w:p>
        </w:tc>
      </w:tr>
      <w:tr w:rsidR="00A70A21" w:rsidRPr="00965B22" w14:paraId="3E420EE2" w14:textId="77777777" w:rsidTr="476D1D69">
        <w:trPr>
          <w:jc w:val="center"/>
        </w:trPr>
        <w:tc>
          <w:tcPr>
            <w:tcW w:w="10455" w:type="dxa"/>
            <w:tcBorders>
              <w:top w:val="nil"/>
              <w:bottom w:val="single" w:sz="4" w:space="0" w:color="auto"/>
            </w:tcBorders>
          </w:tcPr>
          <w:p w14:paraId="1ACFA7F4" w14:textId="3A6B7AD6" w:rsidR="00A70A21" w:rsidRPr="00965B22" w:rsidRDefault="00A70A21" w:rsidP="7AABDC84">
            <w:pPr>
              <w:spacing w:after="120"/>
              <w:rPr>
                <w:rFonts w:eastAsia="Calibri"/>
                <w:szCs w:val="24"/>
                <w:lang w:eastAsia="en-GB"/>
              </w:rPr>
            </w:pPr>
          </w:p>
          <w:p w14:paraId="31CF84C8" w14:textId="6FE80963" w:rsidR="00A70A21" w:rsidRPr="00965B22" w:rsidRDefault="7AABDC84" w:rsidP="7AABDC84">
            <w:pPr>
              <w:pStyle w:val="ListParagraph"/>
              <w:numPr>
                <w:ilvl w:val="0"/>
                <w:numId w:val="2"/>
              </w:numPr>
              <w:spacing w:before="60" w:after="60" w:line="240" w:lineRule="atLeast"/>
              <w:ind w:left="357" w:hanging="357"/>
              <w:rPr>
                <w:rFonts w:asciiTheme="minorHAnsi" w:eastAsiaTheme="minorEastAsia" w:hAnsiTheme="minorHAnsi"/>
                <w:color w:val="000000" w:themeColor="text1"/>
                <w:szCs w:val="24"/>
              </w:rPr>
            </w:pPr>
            <w:r w:rsidRPr="7AABDC84">
              <w:rPr>
                <w:rFonts w:eastAsia="Arial" w:cs="Arial"/>
                <w:color w:val="000000" w:themeColor="text1"/>
                <w:szCs w:val="24"/>
              </w:rPr>
              <w:t xml:space="preserve">Shared Care for Medicines Guidance – A Standard Approach (RMOC). Available from </w:t>
            </w:r>
            <w:hyperlink r:id="rId45">
              <w:r w:rsidRPr="7AABDC84">
                <w:rPr>
                  <w:rStyle w:val="Hyperlink"/>
                  <w:rFonts w:eastAsia="Arial" w:cs="Arial"/>
                  <w:szCs w:val="24"/>
                </w:rPr>
                <w:t>https://www.sps.nhs.uk/articles/rmoc-shared-care-guidance/</w:t>
              </w:r>
            </w:hyperlink>
            <w:r w:rsidRPr="7AABDC84">
              <w:rPr>
                <w:rFonts w:eastAsia="Arial" w:cs="Arial"/>
                <w:color w:val="000000" w:themeColor="text1"/>
                <w:szCs w:val="24"/>
              </w:rPr>
              <w:t xml:space="preserve"> </w:t>
            </w:r>
          </w:p>
          <w:p w14:paraId="08A1F5CC" w14:textId="21AE484F" w:rsidR="00A70A21" w:rsidRPr="00965B22" w:rsidRDefault="7AABDC84" w:rsidP="7AABDC84">
            <w:pPr>
              <w:pStyle w:val="ListParagraph"/>
              <w:numPr>
                <w:ilvl w:val="0"/>
                <w:numId w:val="2"/>
              </w:numPr>
              <w:spacing w:before="60" w:after="60" w:line="240" w:lineRule="atLeast"/>
              <w:ind w:left="357" w:hanging="357"/>
              <w:rPr>
                <w:rFonts w:asciiTheme="minorHAnsi" w:eastAsiaTheme="minorEastAsia" w:hAnsiTheme="minorHAnsi"/>
                <w:color w:val="000000" w:themeColor="text1"/>
                <w:szCs w:val="24"/>
              </w:rPr>
            </w:pPr>
            <w:r w:rsidRPr="7AABDC84">
              <w:rPr>
                <w:rFonts w:eastAsia="Arial" w:cs="Arial"/>
                <w:color w:val="000000" w:themeColor="text1"/>
                <w:szCs w:val="24"/>
              </w:rPr>
              <w:t xml:space="preserve">NHSE guidance – Responsibility for prescribing between primary &amp; secondary/tertiary care. Available from </w:t>
            </w:r>
            <w:hyperlink r:id="rId46">
              <w:r w:rsidRPr="7AABDC84">
                <w:rPr>
                  <w:rStyle w:val="Hyperlink"/>
                  <w:rFonts w:eastAsia="Arial" w:cs="Arial"/>
                  <w:szCs w:val="24"/>
                </w:rPr>
                <w:t>https://www.england.nhs.uk/publication/responsibility-for-prescribing-between-primary-and-secondary-tertiary-care/</w:t>
              </w:r>
            </w:hyperlink>
            <w:r w:rsidRPr="7AABDC84">
              <w:rPr>
                <w:rFonts w:eastAsia="Arial" w:cs="Arial"/>
                <w:color w:val="000000" w:themeColor="text1"/>
                <w:szCs w:val="24"/>
              </w:rPr>
              <w:t xml:space="preserve"> </w:t>
            </w:r>
          </w:p>
          <w:p w14:paraId="0111B017" w14:textId="70BC3CF2" w:rsidR="00A70A21" w:rsidRPr="00965B22" w:rsidRDefault="7AABDC84" w:rsidP="7AABDC84">
            <w:pPr>
              <w:pStyle w:val="ListParagraph"/>
              <w:numPr>
                <w:ilvl w:val="0"/>
                <w:numId w:val="2"/>
              </w:numPr>
              <w:spacing w:before="60" w:after="60" w:line="240" w:lineRule="atLeast"/>
              <w:ind w:left="357" w:hanging="357"/>
              <w:rPr>
                <w:rFonts w:asciiTheme="minorHAnsi" w:eastAsiaTheme="minorEastAsia" w:hAnsiTheme="minorHAnsi"/>
                <w:color w:val="000000" w:themeColor="text1"/>
                <w:szCs w:val="24"/>
              </w:rPr>
            </w:pPr>
            <w:r w:rsidRPr="7AABDC84">
              <w:rPr>
                <w:rFonts w:eastAsia="Arial" w:cs="Arial"/>
                <w:color w:val="000000" w:themeColor="text1"/>
                <w:szCs w:val="24"/>
              </w:rPr>
              <w:t xml:space="preserve">General Medical Council. Good practice in prescribing and managing medicines and devices. Shared care. Available from </w:t>
            </w:r>
            <w:hyperlink r:id="rId47">
              <w:r w:rsidRPr="7AABDC84">
                <w:rPr>
                  <w:rStyle w:val="Hyperlink"/>
                  <w:rFonts w:eastAsia="Arial" w:cs="Arial"/>
                  <w:szCs w:val="24"/>
                </w:rPr>
                <w:t>https://www.gmc-uk.org/ethical-guidance/ethical-guidance-for-doctors/good-practice-in-prescribing-and-managing-medicines-and-devices/shared-care</w:t>
              </w:r>
            </w:hyperlink>
            <w:r w:rsidRPr="7AABDC84">
              <w:rPr>
                <w:rFonts w:eastAsia="Arial" w:cs="Arial"/>
                <w:color w:val="000000" w:themeColor="text1"/>
                <w:szCs w:val="24"/>
              </w:rPr>
              <w:t xml:space="preserve"> </w:t>
            </w:r>
          </w:p>
          <w:p w14:paraId="56732501" w14:textId="6F791C1C" w:rsidR="00A70A21" w:rsidRPr="00636765" w:rsidRDefault="7AABDC84" w:rsidP="7AABDC84">
            <w:pPr>
              <w:pStyle w:val="ListParagraph"/>
              <w:numPr>
                <w:ilvl w:val="0"/>
                <w:numId w:val="2"/>
              </w:numPr>
              <w:spacing w:after="120"/>
              <w:rPr>
                <w:rStyle w:val="Hyperlink"/>
                <w:rFonts w:asciiTheme="minorHAnsi" w:eastAsiaTheme="minorEastAsia" w:hAnsiTheme="minorHAnsi"/>
                <w:color w:val="000000" w:themeColor="text1"/>
                <w:szCs w:val="24"/>
                <w:u w:val="none"/>
              </w:rPr>
            </w:pPr>
            <w:r w:rsidRPr="7AABDC84">
              <w:rPr>
                <w:rFonts w:eastAsia="Arial" w:cs="Arial"/>
                <w:color w:val="000000" w:themeColor="text1"/>
                <w:szCs w:val="24"/>
              </w:rPr>
              <w:t xml:space="preserve">NICE NG197: Shared decision making. Last updated June 2021. </w:t>
            </w:r>
            <w:hyperlink r:id="rId48">
              <w:r w:rsidRPr="7AABDC84">
                <w:rPr>
                  <w:rStyle w:val="Hyperlink"/>
                  <w:rFonts w:eastAsia="Arial" w:cs="Arial"/>
                  <w:szCs w:val="24"/>
                </w:rPr>
                <w:t>https://www.nice.org.uk/guidance/ng197/</w:t>
              </w:r>
            </w:hyperlink>
          </w:p>
          <w:p w14:paraId="3C067C67" w14:textId="77777777" w:rsidR="00636765" w:rsidRPr="00965B22" w:rsidRDefault="00636765" w:rsidP="7AABDC84">
            <w:pPr>
              <w:pStyle w:val="ListParagraph"/>
              <w:numPr>
                <w:ilvl w:val="0"/>
                <w:numId w:val="2"/>
              </w:numPr>
              <w:spacing w:after="120"/>
              <w:rPr>
                <w:rFonts w:asciiTheme="minorHAnsi" w:eastAsiaTheme="minorEastAsia" w:hAnsiTheme="minorHAnsi"/>
                <w:color w:val="000000" w:themeColor="text1"/>
                <w:szCs w:val="24"/>
              </w:rPr>
            </w:pPr>
          </w:p>
          <w:p w14:paraId="51BC4223" w14:textId="40FADE2C" w:rsidR="00A70A21" w:rsidRPr="00965B22" w:rsidRDefault="00A70A21" w:rsidP="7AABDC84">
            <w:pPr>
              <w:spacing w:after="120"/>
              <w:rPr>
                <w:rFonts w:eastAsia="Calibri"/>
                <w:szCs w:val="24"/>
                <w:lang w:eastAsia="en-GB"/>
              </w:rPr>
            </w:pPr>
          </w:p>
        </w:tc>
      </w:tr>
      <w:tr w:rsidR="00A70A21" w:rsidRPr="00965B22" w14:paraId="7D652E6F" w14:textId="77777777" w:rsidTr="476D1D69">
        <w:trPr>
          <w:jc w:val="center"/>
        </w:trPr>
        <w:tc>
          <w:tcPr>
            <w:tcW w:w="10455" w:type="dxa"/>
            <w:tcBorders>
              <w:bottom w:val="nil"/>
            </w:tcBorders>
            <w:shd w:val="clear" w:color="auto" w:fill="F2F2F2" w:themeFill="background1" w:themeFillShade="F2"/>
          </w:tcPr>
          <w:p w14:paraId="0741C999" w14:textId="77777777" w:rsidR="00A70A21" w:rsidRPr="00965B22" w:rsidRDefault="00A70A21" w:rsidP="00A70A21">
            <w:pPr>
              <w:pStyle w:val="Heading1"/>
              <w:tabs>
                <w:tab w:val="right" w:pos="10240"/>
              </w:tabs>
              <w:ind w:left="599" w:hanging="599"/>
              <w:rPr>
                <w:lang w:eastAsia="en-GB"/>
              </w:rPr>
            </w:pPr>
            <w:bookmarkStart w:id="21" w:name="_Local_arrangements_for"/>
            <w:bookmarkEnd w:id="21"/>
            <w:r w:rsidRPr="34EEE29B">
              <w:rPr>
                <w:lang w:eastAsia="en-GB"/>
              </w:rPr>
              <w:t xml:space="preserve">Local arrangements for referral </w:t>
            </w:r>
            <w:r>
              <w:tab/>
            </w:r>
            <w:hyperlink w:anchor="Responsibilities">
              <w:r w:rsidRPr="34EEE29B">
                <w:rPr>
                  <w:rStyle w:val="Hyperlink"/>
                  <w:rFonts w:eastAsia="Times New Roman" w:cs="Arial"/>
                  <w:b w:val="0"/>
                  <w:bCs w:val="0"/>
                  <w:sz w:val="24"/>
                  <w:szCs w:val="24"/>
                  <w:lang w:eastAsia="en-GB"/>
                </w:rPr>
                <w:t>Back to top</w:t>
              </w:r>
            </w:hyperlink>
          </w:p>
          <w:p w14:paraId="01DFAFBA" w14:textId="77777777" w:rsidR="00A70A21" w:rsidRPr="00965B22" w:rsidRDefault="00A70A21" w:rsidP="00A70A21">
            <w:pPr>
              <w:spacing w:before="60" w:after="60" w:line="240" w:lineRule="auto"/>
              <w:rPr>
                <w:rFonts w:eastAsia="Times New Roman" w:cs="Arial"/>
                <w:lang w:eastAsia="en-GB"/>
              </w:rPr>
            </w:pPr>
            <w:r w:rsidRPr="00965B22">
              <w:rPr>
                <w:rFonts w:eastAsia="Times New Roman" w:cs="Arial"/>
                <w:bCs/>
                <w:lang w:eastAsia="en-GB"/>
              </w:rPr>
              <w:t>Define the referral procedure from hospital to primary care prescriber &amp; route of return should the patient’s condition change.</w:t>
            </w:r>
          </w:p>
        </w:tc>
      </w:tr>
      <w:tr w:rsidR="00A70A21" w:rsidRPr="00965B22" w14:paraId="2F9CC8B7" w14:textId="77777777" w:rsidTr="476D1D69">
        <w:trPr>
          <w:jc w:val="center"/>
        </w:trPr>
        <w:tc>
          <w:tcPr>
            <w:tcW w:w="10455" w:type="dxa"/>
            <w:tcBorders>
              <w:top w:val="nil"/>
            </w:tcBorders>
          </w:tcPr>
          <w:p w14:paraId="43ACCC70" w14:textId="68ED1D8E" w:rsidR="00A70A21" w:rsidRDefault="00AB130B" w:rsidP="00A70A21">
            <w:pPr>
              <w:spacing w:before="60" w:after="60" w:line="240" w:lineRule="auto"/>
              <w:rPr>
                <w:rFonts w:eastAsia="Times New Roman" w:cs="Arial"/>
                <w:lang w:eastAsia="en-GB"/>
              </w:rPr>
            </w:pPr>
            <w:r>
              <w:t>Follow Place based processes</w:t>
            </w:r>
            <w:r w:rsidR="00A70A21" w:rsidRPr="00965B22">
              <w:rPr>
                <w:rFonts w:eastAsia="Times New Roman" w:cs="Arial"/>
                <w:lang w:eastAsia="en-GB"/>
              </w:rPr>
              <w:t xml:space="preserve"> </w:t>
            </w:r>
          </w:p>
          <w:p w14:paraId="5518B320" w14:textId="4C2DF3AE" w:rsidR="00F11834" w:rsidRPr="00965B22" w:rsidRDefault="00F11834" w:rsidP="00A70A21">
            <w:pPr>
              <w:spacing w:before="60" w:after="60" w:line="240" w:lineRule="auto"/>
              <w:rPr>
                <w:rFonts w:eastAsia="Times New Roman" w:cs="Arial"/>
                <w:color w:val="000000"/>
                <w:highlight w:val="yellow"/>
                <w:lang w:val="en" w:eastAsia="en-GB"/>
              </w:rPr>
            </w:pPr>
          </w:p>
        </w:tc>
      </w:tr>
    </w:tbl>
    <w:p w14:paraId="5426025B" w14:textId="77777777" w:rsidR="009E33B5" w:rsidRPr="009E33B5" w:rsidRDefault="009E33B5" w:rsidP="009E33B5">
      <w:pPr>
        <w:spacing w:after="200" w:line="276" w:lineRule="auto"/>
        <w:rPr>
          <w:rFonts w:eastAsia="Calibri" w:cs="Arial"/>
          <w:b/>
          <w:szCs w:val="24"/>
          <w:u w:val="single"/>
        </w:rPr>
      </w:pPr>
    </w:p>
    <w:p w14:paraId="51353759" w14:textId="77777777" w:rsidR="009E33B5" w:rsidRPr="009E33B5" w:rsidRDefault="009E33B5" w:rsidP="009E33B5">
      <w:pPr>
        <w:spacing w:after="200" w:line="276" w:lineRule="auto"/>
        <w:rPr>
          <w:rFonts w:eastAsia="Calibri" w:cs="Arial"/>
          <w:szCs w:val="24"/>
        </w:rPr>
      </w:pPr>
      <w:r w:rsidRPr="009E33B5">
        <w:rPr>
          <w:rFonts w:eastAsia="Calibri" w:cs="Arial"/>
          <w:szCs w:val="24"/>
        </w:rPr>
        <w:br w:type="page"/>
      </w:r>
    </w:p>
    <w:p w14:paraId="01992674" w14:textId="77777777" w:rsidR="009E33B5" w:rsidRPr="009E33B5" w:rsidRDefault="009E33B5" w:rsidP="009E33B5">
      <w:pPr>
        <w:pStyle w:val="Heading1"/>
        <w:numPr>
          <w:ilvl w:val="0"/>
          <w:numId w:val="0"/>
        </w:numPr>
      </w:pPr>
      <w:bookmarkStart w:id="22" w:name="_Toc64632334"/>
      <w:r w:rsidRPr="009E33B5">
        <w:lastRenderedPageBreak/>
        <w:t>Appendix 1: Shared Care Request letter (Specialist to Primary Care Prescriber)</w:t>
      </w:r>
      <w:bookmarkEnd w:id="22"/>
    </w:p>
    <w:p w14:paraId="6B64F0CD" w14:textId="77777777" w:rsidR="009E33B5" w:rsidRPr="009E33B5" w:rsidRDefault="009E33B5" w:rsidP="009E33B5">
      <w:pPr>
        <w:spacing w:after="0" w:line="240" w:lineRule="auto"/>
        <w:rPr>
          <w:rFonts w:eastAsia="Times New Roman" w:cs="Arial"/>
          <w:szCs w:val="24"/>
        </w:rPr>
      </w:pPr>
    </w:p>
    <w:p w14:paraId="5D7BD6EA" w14:textId="2C334EC5" w:rsidR="00F329E8" w:rsidRPr="006C3BBB" w:rsidRDefault="00F329E8" w:rsidP="00F329E8">
      <w:pPr>
        <w:spacing w:after="120"/>
        <w:rPr>
          <w:rFonts w:eastAsia="Times New Roman" w:cs="Calibri"/>
          <w:szCs w:val="24"/>
        </w:rPr>
      </w:pPr>
      <w:bookmarkStart w:id="23" w:name="_Hlk193792059"/>
      <w:r w:rsidRPr="006C3BBB">
        <w:rPr>
          <w:rFonts w:eastAsia="Times New Roman" w:cs="Calibri"/>
          <w:szCs w:val="24"/>
        </w:rPr>
        <w:t xml:space="preserve">Dear </w:t>
      </w:r>
      <w:permStart w:id="1633112905" w:edGrp="everyone"/>
      <w:r w:rsidRPr="006C3BBB">
        <w:rPr>
          <w:rFonts w:eastAsia="Times New Roman" w:cs="Calibri"/>
          <w:i/>
          <w:iCs/>
          <w:szCs w:val="24"/>
        </w:rPr>
        <w:t>insert Primary Care Prescriber's name</w:t>
      </w:r>
      <w:permEnd w:id="1633112905"/>
    </w:p>
    <w:p w14:paraId="72F0BB6D" w14:textId="6B4213E2" w:rsidR="00F329E8" w:rsidRPr="006C3BBB" w:rsidRDefault="00F329E8" w:rsidP="00F329E8">
      <w:pPr>
        <w:spacing w:after="0"/>
        <w:rPr>
          <w:rFonts w:eastAsia="Times New Roman" w:cs="Calibri"/>
          <w:szCs w:val="24"/>
        </w:rPr>
      </w:pPr>
      <w:r w:rsidRPr="006C3BBB">
        <w:rPr>
          <w:rFonts w:eastAsia="Times New Roman" w:cs="Calibri"/>
          <w:szCs w:val="24"/>
        </w:rPr>
        <w:t>Patient name:</w:t>
      </w:r>
      <w:r>
        <w:rPr>
          <w:rFonts w:eastAsia="Times New Roman" w:cs="Calibri"/>
          <w:szCs w:val="24"/>
        </w:rPr>
        <w:t xml:space="preserve"> </w:t>
      </w:r>
      <w:permStart w:id="441591947" w:edGrp="everyone" w:colFirst="1" w:colLast="1"/>
      <w:permStart w:id="1652361578" w:edGrp="everyone"/>
      <w:r w:rsidRPr="006C3BBB">
        <w:rPr>
          <w:rFonts w:eastAsia="Times New Roman" w:cs="Calibri"/>
          <w:i/>
          <w:iCs/>
          <w:szCs w:val="24"/>
        </w:rPr>
        <w:t>insert patient's name</w:t>
      </w:r>
      <w:permEnd w:id="441591947"/>
      <w:permEnd w:id="1652361578"/>
    </w:p>
    <w:p w14:paraId="18533E6F" w14:textId="772ABA3C" w:rsidR="00F329E8" w:rsidRPr="006C3BBB" w:rsidRDefault="00F329E8" w:rsidP="00F329E8">
      <w:pPr>
        <w:spacing w:after="0"/>
        <w:rPr>
          <w:rFonts w:eastAsia="Times New Roman" w:cs="Calibri"/>
          <w:i/>
          <w:szCs w:val="24"/>
        </w:rPr>
      </w:pPr>
      <w:r w:rsidRPr="006C3BBB">
        <w:rPr>
          <w:rFonts w:eastAsia="Times New Roman" w:cs="Calibri"/>
          <w:szCs w:val="24"/>
        </w:rPr>
        <w:t>Date of birth:</w:t>
      </w:r>
      <w:r w:rsidRPr="006C3BBB">
        <w:rPr>
          <w:rFonts w:eastAsia="Times New Roman" w:cs="Calibri"/>
          <w:szCs w:val="24"/>
        </w:rPr>
        <w:tab/>
      </w:r>
      <w:permStart w:id="1502880381" w:edGrp="everyone" w:colFirst="1" w:colLast="1"/>
      <w:permStart w:id="1184374910" w:edGrp="everyone" w:colFirst="1" w:colLast="1"/>
      <w:permStart w:id="1458048262" w:edGrp="everyone"/>
      <w:r w:rsidRPr="006C3BBB">
        <w:rPr>
          <w:rFonts w:eastAsia="Times New Roman" w:cs="Calibri"/>
          <w:i/>
          <w:iCs/>
          <w:szCs w:val="24"/>
        </w:rPr>
        <w:t>insert date of birth</w:t>
      </w:r>
      <w:permEnd w:id="1502880381"/>
      <w:permEnd w:id="1184374910"/>
      <w:permEnd w:id="1458048262"/>
    </w:p>
    <w:p w14:paraId="4C8EE949" w14:textId="346281FE" w:rsidR="00F329E8" w:rsidRPr="006C3BBB" w:rsidRDefault="00F329E8" w:rsidP="00F329E8">
      <w:pPr>
        <w:spacing w:after="0"/>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787113404" w:edGrp="everyone" w:colFirst="1" w:colLast="1"/>
      <w:permStart w:id="1839285595" w:edGrp="everyone" w:colFirst="1" w:colLast="1"/>
      <w:permStart w:id="778646008" w:edGrp="everyone"/>
      <w:r w:rsidRPr="006C3BBB">
        <w:rPr>
          <w:rFonts w:eastAsia="Times New Roman" w:cs="Calibri"/>
          <w:i/>
          <w:szCs w:val="24"/>
        </w:rPr>
        <w:t>insert NHS Number</w:t>
      </w:r>
      <w:permEnd w:id="787113404"/>
      <w:permEnd w:id="1839285595"/>
      <w:permEnd w:id="778646008"/>
    </w:p>
    <w:p w14:paraId="219881DE" w14:textId="5753AB47" w:rsidR="00F329E8" w:rsidRPr="006C3BBB" w:rsidRDefault="00F329E8" w:rsidP="00F329E8">
      <w:pPr>
        <w:spacing w:after="120"/>
        <w:rPr>
          <w:rFonts w:eastAsia="Times New Roman" w:cs="Calibri"/>
          <w:i/>
          <w:szCs w:val="24"/>
        </w:rPr>
      </w:pPr>
      <w:r w:rsidRPr="006C3BBB">
        <w:rPr>
          <w:rFonts w:eastAsia="Times New Roman" w:cs="Calibri"/>
          <w:szCs w:val="24"/>
        </w:rPr>
        <w:t xml:space="preserve">Diagnosis: </w:t>
      </w:r>
      <w:permStart w:id="342170599" w:edGrp="everyone"/>
      <w:r w:rsidRPr="006C3BBB">
        <w:rPr>
          <w:rFonts w:eastAsia="Times New Roman" w:cs="Calibri"/>
          <w:i/>
          <w:iCs/>
          <w:szCs w:val="24"/>
        </w:rPr>
        <w:t>insert diagnosis</w:t>
      </w:r>
      <w:permEnd w:id="342170599"/>
    </w:p>
    <w:p w14:paraId="72BAEE26" w14:textId="77777777" w:rsidR="00F329E8" w:rsidRDefault="00F329E8" w:rsidP="00F329E8">
      <w:pPr>
        <w:spacing w:after="120"/>
        <w:rPr>
          <w:rFonts w:eastAsia="Calibri" w:cs="Times New Roman"/>
          <w:szCs w:val="24"/>
        </w:rPr>
      </w:pPr>
    </w:p>
    <w:p w14:paraId="084F131B" w14:textId="270193FD" w:rsidR="00F329E8" w:rsidRPr="006C3BBB" w:rsidRDefault="00F329E8" w:rsidP="00F329E8">
      <w:pPr>
        <w:spacing w:after="120"/>
        <w:rPr>
          <w:rFonts w:eastAsia="Calibri" w:cs="Times New Roman"/>
          <w:i/>
          <w:iCs/>
          <w:szCs w:val="24"/>
        </w:rPr>
      </w:pPr>
      <w:r w:rsidRPr="006C3BBB">
        <w:rPr>
          <w:rFonts w:eastAsia="Calibri" w:cs="Times New Roman"/>
          <w:szCs w:val="24"/>
        </w:rPr>
        <w:t>As per the agreed</w:t>
      </w:r>
      <w:r w:rsidR="00153F7B">
        <w:rPr>
          <w:rFonts w:eastAsia="Calibri" w:cs="Times New Roman"/>
          <w:szCs w:val="24"/>
        </w:rPr>
        <w:t xml:space="preserve"> SWL s</w:t>
      </w:r>
      <w:r w:rsidRPr="006C3BBB">
        <w:rPr>
          <w:rFonts w:eastAsia="Calibri" w:cs="Times New Roman"/>
          <w:szCs w:val="24"/>
        </w:rPr>
        <w:t>hared care protocol for</w:t>
      </w:r>
      <w:r>
        <w:rPr>
          <w:rFonts w:eastAsia="Calibri" w:cs="Times New Roman"/>
          <w:szCs w:val="24"/>
        </w:rPr>
        <w:t xml:space="preserve"> </w:t>
      </w:r>
      <w:permStart w:id="1389954106" w:edGrp="everyone" w:colFirst="1" w:colLast="1"/>
      <w:permStart w:id="420753064" w:edGrp="everyone"/>
      <w:permStart w:id="719022871" w:edGrp="everyone" w:colFirst="1" w:colLast="1"/>
      <w:r w:rsidRPr="006C3BBB">
        <w:rPr>
          <w:rFonts w:eastAsia="Calibri" w:cs="Times New Roman"/>
          <w:i/>
          <w:iCs/>
          <w:szCs w:val="24"/>
        </w:rPr>
        <w:t>insert medicine name</w:t>
      </w:r>
      <w:permEnd w:id="1389954106"/>
      <w:permEnd w:id="420753064"/>
      <w:r>
        <w:rPr>
          <w:rFonts w:eastAsia="Calibri" w:cs="Times New Roman"/>
          <w:i/>
          <w:iCs/>
          <w:szCs w:val="24"/>
        </w:rPr>
        <w:t xml:space="preserve"> </w:t>
      </w:r>
      <w:permEnd w:id="719022871"/>
      <w:r w:rsidRPr="006C3BBB">
        <w:rPr>
          <w:rFonts w:eastAsia="Calibri" w:cs="Times New Roman"/>
          <w:szCs w:val="24"/>
        </w:rPr>
        <w:t xml:space="preserve">for the treatment of </w:t>
      </w:r>
      <w:permStart w:id="447039843" w:edGrp="everyone" w:colFirst="1" w:colLast="1"/>
      <w:permStart w:id="1916166046" w:edGrp="everyone" w:colFirst="1" w:colLast="1"/>
      <w:permStart w:id="688598142" w:edGrp="everyone"/>
      <w:r w:rsidRPr="006C3BBB">
        <w:rPr>
          <w:rFonts w:eastAsia="Calibri" w:cs="Times New Roman"/>
          <w:i/>
          <w:iCs/>
          <w:szCs w:val="24"/>
        </w:rPr>
        <w:t>insert indication</w:t>
      </w:r>
      <w:permEnd w:id="447039843"/>
      <w:permEnd w:id="1916166046"/>
      <w:permEnd w:id="688598142"/>
      <w:r w:rsidRPr="006C3BBB">
        <w:rPr>
          <w:rFonts w:eastAsia="Calibri" w:cs="Times New Roman"/>
          <w:i/>
          <w:szCs w:val="24"/>
        </w:rPr>
        <w:t xml:space="preserve">, </w:t>
      </w:r>
      <w:r w:rsidRPr="006C3BBB">
        <w:rPr>
          <w:rFonts w:eastAsia="Calibri" w:cs="Times New Roman"/>
          <w:szCs w:val="24"/>
        </w:rPr>
        <w:t>this patient is now suitable for prescribing to move to primary care.</w:t>
      </w:r>
    </w:p>
    <w:bookmarkEnd w:id="23"/>
    <w:p w14:paraId="6EA24C8B" w14:textId="77777777" w:rsidR="009E33B5" w:rsidRPr="009E33B5" w:rsidRDefault="009E33B5" w:rsidP="009E33B5">
      <w:pPr>
        <w:spacing w:after="0" w:line="276" w:lineRule="auto"/>
        <w:rPr>
          <w:rFonts w:eastAsia="Times New Roman" w:cs="Arial"/>
          <w:szCs w:val="24"/>
        </w:rPr>
      </w:pPr>
      <w:r w:rsidRPr="009E33B5">
        <w:rPr>
          <w:rFonts w:eastAsia="Times New Roman" w:cs="Arial"/>
          <w:szCs w:val="24"/>
        </w:rPr>
        <w:t xml:space="preserve"> </w:t>
      </w:r>
    </w:p>
    <w:p w14:paraId="635F5ECA" w14:textId="77777777" w:rsidR="009E33B5" w:rsidRPr="009E33B5" w:rsidRDefault="009E33B5" w:rsidP="009E33B5">
      <w:pPr>
        <w:spacing w:after="0" w:line="276" w:lineRule="auto"/>
        <w:rPr>
          <w:rFonts w:eastAsia="Times New Roman" w:cs="Arial"/>
          <w:szCs w:val="24"/>
        </w:rPr>
      </w:pPr>
      <w:r w:rsidRPr="009E33B5">
        <w:rPr>
          <w:rFonts w:eastAsia="Times New Roman" w:cs="Arial"/>
          <w:szCs w:val="24"/>
        </w:rPr>
        <w:t>The patient fulfils criteria for shared care and I am therefore requesting your agreement to participate in shared care. Where baseline investigations are set out in the shared care protocol, I have carried these out.</w:t>
      </w:r>
    </w:p>
    <w:p w14:paraId="5CC4539B" w14:textId="77777777" w:rsidR="009E33B5" w:rsidRPr="009E33B5" w:rsidRDefault="009E33B5" w:rsidP="009E33B5">
      <w:pPr>
        <w:spacing w:after="0" w:line="276" w:lineRule="auto"/>
        <w:rPr>
          <w:rFonts w:eastAsia="Times New Roman" w:cs="Arial"/>
          <w:szCs w:val="24"/>
        </w:rPr>
      </w:pPr>
    </w:p>
    <w:p w14:paraId="72C8548C" w14:textId="77777777" w:rsidR="009E33B5" w:rsidRPr="009E33B5" w:rsidRDefault="009E33B5" w:rsidP="009E33B5">
      <w:pPr>
        <w:spacing w:after="0" w:line="276" w:lineRule="auto"/>
        <w:rPr>
          <w:rFonts w:eastAsia="Times New Roman" w:cs="Arial"/>
          <w:szCs w:val="24"/>
        </w:rPr>
      </w:pPr>
      <w:r w:rsidRPr="009E33B5">
        <w:rPr>
          <w:rFonts w:eastAsia="Times New Roman" w:cs="Arial"/>
          <w:szCs w:val="24"/>
        </w:rPr>
        <w:t>I can confirm that the following has happened with regard to this treatment:</w:t>
      </w:r>
    </w:p>
    <w:tbl>
      <w:tblPr>
        <w:tblStyle w:val="TableGrid2"/>
        <w:tblW w:w="0" w:type="auto"/>
        <w:tblLook w:val="04A0" w:firstRow="1" w:lastRow="0" w:firstColumn="1" w:lastColumn="0" w:noHBand="0" w:noVBand="1"/>
      </w:tblPr>
      <w:tblGrid>
        <w:gridCol w:w="7119"/>
        <w:gridCol w:w="1941"/>
      </w:tblGrid>
      <w:tr w:rsidR="009E33B5" w:rsidRPr="00673B5E" w14:paraId="68AF27F3" w14:textId="77777777" w:rsidTr="009E33B5">
        <w:tc>
          <w:tcPr>
            <w:tcW w:w="7315" w:type="dxa"/>
            <w:shd w:val="clear" w:color="auto" w:fill="D9D9D9"/>
            <w:vAlign w:val="center"/>
          </w:tcPr>
          <w:p w14:paraId="0A6066A3" w14:textId="77777777" w:rsidR="009E33B5" w:rsidRPr="00673B5E" w:rsidRDefault="009E33B5" w:rsidP="009E33B5">
            <w:pPr>
              <w:spacing w:before="60" w:after="60" w:line="240" w:lineRule="auto"/>
              <w:jc w:val="center"/>
              <w:rPr>
                <w:rFonts w:eastAsia="Times New Roman" w:cs="Arial"/>
                <w:b/>
                <w:sz w:val="20"/>
                <w:szCs w:val="20"/>
              </w:rPr>
            </w:pPr>
          </w:p>
        </w:tc>
        <w:tc>
          <w:tcPr>
            <w:tcW w:w="1971" w:type="dxa"/>
            <w:shd w:val="clear" w:color="auto" w:fill="D9D9D9"/>
            <w:vAlign w:val="center"/>
          </w:tcPr>
          <w:p w14:paraId="2F4E44B9" w14:textId="77777777" w:rsidR="009E33B5" w:rsidRPr="00673B5E" w:rsidRDefault="009E33B5" w:rsidP="009E33B5">
            <w:pPr>
              <w:spacing w:before="60" w:after="60" w:line="240" w:lineRule="auto"/>
              <w:jc w:val="center"/>
              <w:rPr>
                <w:rFonts w:eastAsia="Times New Roman" w:cs="Arial"/>
                <w:b/>
                <w:sz w:val="20"/>
                <w:szCs w:val="20"/>
              </w:rPr>
            </w:pPr>
            <w:r w:rsidRPr="00673B5E">
              <w:rPr>
                <w:rFonts w:eastAsia="Times New Roman" w:cs="Arial"/>
                <w:b/>
                <w:sz w:val="20"/>
                <w:szCs w:val="20"/>
              </w:rPr>
              <w:t>Specialist to complete</w:t>
            </w:r>
          </w:p>
        </w:tc>
      </w:tr>
      <w:tr w:rsidR="009E33B5" w:rsidRPr="00673B5E" w14:paraId="1748FAB0" w14:textId="77777777">
        <w:tc>
          <w:tcPr>
            <w:tcW w:w="7315" w:type="dxa"/>
            <w:vAlign w:val="center"/>
          </w:tcPr>
          <w:p w14:paraId="229C7EB4" w14:textId="77777777" w:rsidR="009E33B5" w:rsidRPr="00673B5E" w:rsidRDefault="009E33B5" w:rsidP="009E33B5">
            <w:pPr>
              <w:spacing w:before="60" w:after="60" w:line="240" w:lineRule="auto"/>
              <w:jc w:val="right"/>
              <w:rPr>
                <w:rFonts w:eastAsia="Times New Roman" w:cs="Arial"/>
                <w:i/>
                <w:sz w:val="20"/>
                <w:szCs w:val="20"/>
              </w:rPr>
            </w:pPr>
            <w:permStart w:id="755133137" w:edGrp="everyone" w:colFirst="1" w:colLast="1"/>
            <w:r w:rsidRPr="00673B5E">
              <w:rPr>
                <w:rFonts w:eastAsia="Times New Roman" w:cs="Arial"/>
                <w:i/>
                <w:sz w:val="20"/>
                <w:szCs w:val="20"/>
              </w:rPr>
              <w:t>The patient has been initiated on this therapy and has been on an optimised dose for the following period of time:</w:t>
            </w:r>
          </w:p>
        </w:tc>
        <w:tc>
          <w:tcPr>
            <w:tcW w:w="1971" w:type="dxa"/>
          </w:tcPr>
          <w:p w14:paraId="68B588AB" w14:textId="77777777" w:rsidR="009E33B5" w:rsidRPr="00673B5E" w:rsidRDefault="009E33B5" w:rsidP="009E33B5">
            <w:pPr>
              <w:spacing w:before="60" w:after="60" w:line="240" w:lineRule="auto"/>
              <w:rPr>
                <w:rFonts w:eastAsia="Times New Roman" w:cs="Arial"/>
                <w:i/>
                <w:sz w:val="20"/>
                <w:szCs w:val="20"/>
              </w:rPr>
            </w:pPr>
          </w:p>
        </w:tc>
      </w:tr>
      <w:permEnd w:id="755133137"/>
      <w:tr w:rsidR="009E33B5" w:rsidRPr="00673B5E" w14:paraId="41433851" w14:textId="77777777">
        <w:tc>
          <w:tcPr>
            <w:tcW w:w="7315" w:type="dxa"/>
            <w:vAlign w:val="center"/>
          </w:tcPr>
          <w:p w14:paraId="65C6015C" w14:textId="77777777" w:rsidR="009E33B5" w:rsidRPr="00673B5E" w:rsidRDefault="009E33B5" w:rsidP="009E33B5">
            <w:pPr>
              <w:spacing w:before="60" w:after="60" w:line="240" w:lineRule="auto"/>
              <w:jc w:val="right"/>
              <w:rPr>
                <w:rFonts w:eastAsia="Times New Roman" w:cs="Arial"/>
                <w:i/>
                <w:sz w:val="20"/>
                <w:szCs w:val="20"/>
              </w:rPr>
            </w:pPr>
            <w:r w:rsidRPr="00673B5E">
              <w:rPr>
                <w:rFonts w:eastAsia="Times New Roman" w:cs="Arial"/>
                <w:i/>
                <w:sz w:val="20"/>
                <w:szCs w:val="20"/>
              </w:rPr>
              <w:t>Baseline investigation and monitoring as set out in the shared care documents have been completed and were satisfactory</w:t>
            </w:r>
          </w:p>
        </w:tc>
        <w:tc>
          <w:tcPr>
            <w:tcW w:w="1971" w:type="dxa"/>
            <w:vAlign w:val="center"/>
          </w:tcPr>
          <w:p w14:paraId="782F14F0" w14:textId="77777777" w:rsidR="009E33B5" w:rsidRPr="00673B5E" w:rsidRDefault="009E33B5" w:rsidP="009E33B5">
            <w:pPr>
              <w:spacing w:before="60" w:after="60" w:line="240" w:lineRule="auto"/>
              <w:jc w:val="center"/>
              <w:rPr>
                <w:rFonts w:eastAsia="Times New Roman" w:cs="Arial"/>
                <w:i/>
                <w:sz w:val="20"/>
                <w:szCs w:val="20"/>
              </w:rPr>
            </w:pPr>
            <w:permStart w:id="820995700" w:edGrp="everyone"/>
            <w:proofErr w:type="gramStart"/>
            <w:r w:rsidRPr="00673B5E">
              <w:rPr>
                <w:rFonts w:eastAsia="Times New Roman" w:cs="Arial"/>
                <w:i/>
                <w:sz w:val="20"/>
                <w:szCs w:val="20"/>
              </w:rPr>
              <w:t>Yes  /</w:t>
            </w:r>
            <w:proofErr w:type="gramEnd"/>
            <w:r w:rsidRPr="00673B5E">
              <w:rPr>
                <w:rFonts w:eastAsia="Times New Roman" w:cs="Arial"/>
                <w:i/>
                <w:sz w:val="20"/>
                <w:szCs w:val="20"/>
              </w:rPr>
              <w:t xml:space="preserve">  No</w:t>
            </w:r>
            <w:permEnd w:id="820995700"/>
          </w:p>
        </w:tc>
      </w:tr>
      <w:tr w:rsidR="009E33B5" w:rsidRPr="00673B5E" w14:paraId="1BA38006" w14:textId="77777777">
        <w:tc>
          <w:tcPr>
            <w:tcW w:w="7315" w:type="dxa"/>
            <w:vAlign w:val="center"/>
          </w:tcPr>
          <w:p w14:paraId="4AD46274" w14:textId="77777777" w:rsidR="009E33B5" w:rsidRPr="00673B5E" w:rsidRDefault="009E33B5" w:rsidP="009E33B5">
            <w:pPr>
              <w:spacing w:before="60" w:after="60" w:line="240" w:lineRule="auto"/>
              <w:jc w:val="right"/>
              <w:rPr>
                <w:rFonts w:eastAsia="Times New Roman" w:cs="Arial"/>
                <w:i/>
                <w:sz w:val="20"/>
                <w:szCs w:val="20"/>
              </w:rPr>
            </w:pPr>
            <w:r w:rsidRPr="00673B5E">
              <w:rPr>
                <w:rFonts w:eastAsia="Times New Roman" w:cs="Arial"/>
                <w:i/>
                <w:sz w:val="20"/>
                <w:szCs w:val="20"/>
              </w:rPr>
              <w:t>The condition being treated has a predictable course of progression and the patient can be suitably maintained by primary care</w:t>
            </w:r>
          </w:p>
        </w:tc>
        <w:tc>
          <w:tcPr>
            <w:tcW w:w="1971" w:type="dxa"/>
            <w:vAlign w:val="center"/>
          </w:tcPr>
          <w:p w14:paraId="50D1CC9D" w14:textId="77777777" w:rsidR="009E33B5" w:rsidRPr="00673B5E" w:rsidRDefault="009E33B5" w:rsidP="009E33B5">
            <w:pPr>
              <w:spacing w:before="60" w:after="60" w:line="240" w:lineRule="auto"/>
              <w:jc w:val="center"/>
              <w:rPr>
                <w:rFonts w:eastAsia="Times New Roman" w:cs="Arial"/>
                <w:i/>
                <w:sz w:val="20"/>
                <w:szCs w:val="20"/>
              </w:rPr>
            </w:pPr>
            <w:permStart w:id="1619336586" w:edGrp="everyone"/>
            <w:proofErr w:type="gramStart"/>
            <w:r w:rsidRPr="00673B5E">
              <w:rPr>
                <w:rFonts w:eastAsia="Times New Roman" w:cs="Arial"/>
                <w:i/>
                <w:sz w:val="20"/>
                <w:szCs w:val="20"/>
              </w:rPr>
              <w:t>Yes  /</w:t>
            </w:r>
            <w:proofErr w:type="gramEnd"/>
            <w:r w:rsidRPr="00673B5E">
              <w:rPr>
                <w:rFonts w:eastAsia="Times New Roman" w:cs="Arial"/>
                <w:i/>
                <w:sz w:val="20"/>
                <w:szCs w:val="20"/>
              </w:rPr>
              <w:t xml:space="preserve">  No</w:t>
            </w:r>
            <w:permEnd w:id="1619336586"/>
          </w:p>
        </w:tc>
      </w:tr>
      <w:tr w:rsidR="009E33B5" w:rsidRPr="00673B5E" w14:paraId="1112D47F" w14:textId="77777777">
        <w:tc>
          <w:tcPr>
            <w:tcW w:w="7315" w:type="dxa"/>
            <w:vAlign w:val="center"/>
          </w:tcPr>
          <w:p w14:paraId="6A73299D" w14:textId="77777777" w:rsidR="009E33B5" w:rsidRPr="00673B5E" w:rsidRDefault="009E33B5" w:rsidP="009E33B5">
            <w:pPr>
              <w:spacing w:before="60" w:after="60" w:line="240" w:lineRule="auto"/>
              <w:jc w:val="right"/>
              <w:rPr>
                <w:rFonts w:eastAsia="Times New Roman" w:cs="Arial"/>
                <w:i/>
                <w:sz w:val="20"/>
                <w:szCs w:val="20"/>
              </w:rPr>
            </w:pPr>
            <w:r w:rsidRPr="00673B5E">
              <w:rPr>
                <w:rFonts w:eastAsia="Times New Roman" w:cs="Arial"/>
                <w:i/>
                <w:sz w:val="20"/>
                <w:szCs w:val="20"/>
              </w:rPr>
              <w:t>The risks and benefits of treatment have been explained to the patient</w:t>
            </w:r>
          </w:p>
        </w:tc>
        <w:tc>
          <w:tcPr>
            <w:tcW w:w="1971" w:type="dxa"/>
            <w:vAlign w:val="center"/>
          </w:tcPr>
          <w:p w14:paraId="5F105828" w14:textId="77777777" w:rsidR="009E33B5" w:rsidRPr="00673B5E" w:rsidRDefault="009E33B5" w:rsidP="009E33B5">
            <w:pPr>
              <w:spacing w:before="60" w:after="60" w:line="240" w:lineRule="auto"/>
              <w:jc w:val="center"/>
              <w:rPr>
                <w:rFonts w:eastAsia="Calibri" w:cs="Arial"/>
                <w:i/>
                <w:sz w:val="20"/>
                <w:szCs w:val="20"/>
              </w:rPr>
            </w:pPr>
            <w:permStart w:id="410607719" w:edGrp="everyone"/>
            <w:proofErr w:type="gramStart"/>
            <w:r w:rsidRPr="00673B5E">
              <w:rPr>
                <w:rFonts w:eastAsia="Calibri" w:cs="Arial"/>
                <w:i/>
                <w:sz w:val="20"/>
                <w:szCs w:val="20"/>
              </w:rPr>
              <w:t>Yes  /</w:t>
            </w:r>
            <w:proofErr w:type="gramEnd"/>
            <w:r w:rsidRPr="00673B5E">
              <w:rPr>
                <w:rFonts w:eastAsia="Calibri" w:cs="Arial"/>
                <w:i/>
                <w:sz w:val="20"/>
                <w:szCs w:val="20"/>
              </w:rPr>
              <w:t xml:space="preserve">  No</w:t>
            </w:r>
            <w:permEnd w:id="410607719"/>
          </w:p>
        </w:tc>
      </w:tr>
      <w:tr w:rsidR="009E33B5" w:rsidRPr="00673B5E" w14:paraId="4607C09C" w14:textId="77777777">
        <w:tc>
          <w:tcPr>
            <w:tcW w:w="7315" w:type="dxa"/>
            <w:vAlign w:val="center"/>
          </w:tcPr>
          <w:p w14:paraId="1A6EB713" w14:textId="77777777" w:rsidR="009E33B5" w:rsidRPr="00673B5E" w:rsidRDefault="009E33B5" w:rsidP="009E33B5">
            <w:pPr>
              <w:spacing w:before="60" w:after="60" w:line="240" w:lineRule="auto"/>
              <w:jc w:val="right"/>
              <w:rPr>
                <w:rFonts w:eastAsia="Times New Roman" w:cs="Arial"/>
                <w:i/>
                <w:sz w:val="20"/>
                <w:szCs w:val="20"/>
              </w:rPr>
            </w:pPr>
            <w:r w:rsidRPr="00673B5E">
              <w:rPr>
                <w:rFonts w:eastAsia="Times New Roman" w:cs="Arial"/>
                <w:i/>
                <w:sz w:val="20"/>
                <w:szCs w:val="20"/>
              </w:rPr>
              <w:t>The roles of the specialist/specialist team/</w:t>
            </w:r>
            <w:r w:rsidRPr="00673B5E">
              <w:rPr>
                <w:rFonts w:eastAsia="Calibri" w:cs="Arial"/>
                <w:sz w:val="20"/>
                <w:szCs w:val="20"/>
              </w:rPr>
              <w:t xml:space="preserve"> </w:t>
            </w:r>
            <w:r w:rsidRPr="00673B5E">
              <w:rPr>
                <w:rFonts w:eastAsia="Times New Roman" w:cs="Arial"/>
                <w:i/>
                <w:sz w:val="20"/>
                <w:szCs w:val="20"/>
              </w:rPr>
              <w:t>Primary Care Prescriber / Patient and pharmacist have been explained and agreed</w:t>
            </w:r>
          </w:p>
        </w:tc>
        <w:tc>
          <w:tcPr>
            <w:tcW w:w="1971" w:type="dxa"/>
            <w:vAlign w:val="center"/>
          </w:tcPr>
          <w:p w14:paraId="24720A74" w14:textId="77777777" w:rsidR="009E33B5" w:rsidRPr="00673B5E" w:rsidRDefault="009E33B5" w:rsidP="009E33B5">
            <w:pPr>
              <w:spacing w:before="60" w:after="60" w:line="240" w:lineRule="auto"/>
              <w:jc w:val="center"/>
              <w:rPr>
                <w:rFonts w:eastAsia="Calibri" w:cs="Arial"/>
                <w:i/>
                <w:sz w:val="20"/>
                <w:szCs w:val="20"/>
              </w:rPr>
            </w:pPr>
            <w:permStart w:id="2006714914" w:edGrp="everyone"/>
            <w:proofErr w:type="gramStart"/>
            <w:r w:rsidRPr="00673B5E">
              <w:rPr>
                <w:rFonts w:eastAsia="Calibri" w:cs="Arial"/>
                <w:i/>
                <w:sz w:val="20"/>
                <w:szCs w:val="20"/>
              </w:rPr>
              <w:t>Yes  /</w:t>
            </w:r>
            <w:proofErr w:type="gramEnd"/>
            <w:r w:rsidRPr="00673B5E">
              <w:rPr>
                <w:rFonts w:eastAsia="Calibri" w:cs="Arial"/>
                <w:i/>
                <w:sz w:val="20"/>
                <w:szCs w:val="20"/>
              </w:rPr>
              <w:t xml:space="preserve">  No</w:t>
            </w:r>
            <w:permEnd w:id="2006714914"/>
          </w:p>
        </w:tc>
      </w:tr>
      <w:tr w:rsidR="009E33B5" w:rsidRPr="00673B5E" w14:paraId="06C6DA06" w14:textId="77777777">
        <w:tc>
          <w:tcPr>
            <w:tcW w:w="7315" w:type="dxa"/>
            <w:vAlign w:val="center"/>
          </w:tcPr>
          <w:p w14:paraId="3274EA8D" w14:textId="77777777" w:rsidR="009E33B5" w:rsidRPr="00673B5E" w:rsidRDefault="009E33B5" w:rsidP="009E33B5">
            <w:pPr>
              <w:spacing w:before="60" w:after="60" w:line="240" w:lineRule="auto"/>
              <w:jc w:val="right"/>
              <w:rPr>
                <w:rFonts w:eastAsia="Times New Roman" w:cs="Arial"/>
                <w:i/>
                <w:sz w:val="20"/>
                <w:szCs w:val="20"/>
              </w:rPr>
            </w:pPr>
            <w:r w:rsidRPr="00673B5E">
              <w:rPr>
                <w:rFonts w:eastAsia="Times New Roman" w:cs="Arial"/>
                <w:i/>
                <w:sz w:val="20"/>
                <w:szCs w:val="20"/>
              </w:rPr>
              <w:t>The patient has agreed to this shared care arrangement, understands the need for ongoing monitoring, and has agreed to attend all necessary appointments</w:t>
            </w:r>
          </w:p>
        </w:tc>
        <w:tc>
          <w:tcPr>
            <w:tcW w:w="1971" w:type="dxa"/>
            <w:vAlign w:val="center"/>
          </w:tcPr>
          <w:p w14:paraId="4A5700CF" w14:textId="77777777" w:rsidR="009E33B5" w:rsidRPr="00673B5E" w:rsidRDefault="009E33B5" w:rsidP="009E33B5">
            <w:pPr>
              <w:spacing w:before="60" w:after="60" w:line="240" w:lineRule="auto"/>
              <w:jc w:val="center"/>
              <w:rPr>
                <w:rFonts w:eastAsia="Calibri" w:cs="Arial"/>
                <w:i/>
                <w:sz w:val="20"/>
                <w:szCs w:val="20"/>
              </w:rPr>
            </w:pPr>
            <w:permStart w:id="440495735" w:edGrp="everyone"/>
            <w:proofErr w:type="gramStart"/>
            <w:r w:rsidRPr="00673B5E">
              <w:rPr>
                <w:rFonts w:eastAsia="Calibri" w:cs="Arial"/>
                <w:i/>
                <w:sz w:val="20"/>
                <w:szCs w:val="20"/>
              </w:rPr>
              <w:t>Yes  /</w:t>
            </w:r>
            <w:proofErr w:type="gramEnd"/>
            <w:r w:rsidRPr="00673B5E">
              <w:rPr>
                <w:rFonts w:eastAsia="Calibri" w:cs="Arial"/>
                <w:i/>
                <w:sz w:val="20"/>
                <w:szCs w:val="20"/>
              </w:rPr>
              <w:t xml:space="preserve">  No</w:t>
            </w:r>
            <w:permEnd w:id="440495735"/>
          </w:p>
        </w:tc>
      </w:tr>
      <w:tr w:rsidR="009E33B5" w:rsidRPr="00673B5E" w14:paraId="46946936" w14:textId="77777777">
        <w:tc>
          <w:tcPr>
            <w:tcW w:w="7315" w:type="dxa"/>
            <w:vAlign w:val="center"/>
          </w:tcPr>
          <w:p w14:paraId="15A6BCF9" w14:textId="77777777" w:rsidR="009E33B5" w:rsidRPr="00673B5E" w:rsidRDefault="009E33B5" w:rsidP="009E33B5">
            <w:pPr>
              <w:spacing w:before="60" w:after="60" w:line="240" w:lineRule="auto"/>
              <w:jc w:val="right"/>
              <w:rPr>
                <w:rFonts w:eastAsia="Times New Roman" w:cs="Arial"/>
                <w:i/>
                <w:sz w:val="20"/>
                <w:szCs w:val="20"/>
              </w:rPr>
            </w:pPr>
            <w:r w:rsidRPr="00673B5E">
              <w:rPr>
                <w:rFonts w:eastAsia="Times New Roman" w:cs="Arial"/>
                <w:i/>
                <w:sz w:val="20"/>
                <w:szCs w:val="20"/>
              </w:rPr>
              <w:t xml:space="preserve">I have enclosed a copy of the shared care protocol  which covers this treatment/the SCP can be found here </w:t>
            </w:r>
            <w:permStart w:id="445390219" w:edGrp="everyone" w:colFirst="1" w:colLast="1"/>
            <w:permStart w:id="1248165337" w:edGrp="everyone"/>
            <w:r w:rsidRPr="00673B5E">
              <w:rPr>
                <w:rFonts w:eastAsia="Times New Roman" w:cs="Arial"/>
                <w:i/>
                <w:sz w:val="20"/>
                <w:szCs w:val="20"/>
              </w:rPr>
              <w:t>(insert electronic/ web link</w:t>
            </w:r>
            <w:permEnd w:id="445390219"/>
            <w:permEnd w:id="1248165337"/>
            <w:r w:rsidRPr="00673B5E">
              <w:rPr>
                <w:rFonts w:eastAsia="Times New Roman" w:cs="Arial"/>
                <w:i/>
                <w:sz w:val="20"/>
                <w:szCs w:val="20"/>
              </w:rPr>
              <w:t>)</w:t>
            </w:r>
          </w:p>
        </w:tc>
        <w:tc>
          <w:tcPr>
            <w:tcW w:w="1971" w:type="dxa"/>
            <w:vAlign w:val="center"/>
          </w:tcPr>
          <w:p w14:paraId="38AC570D" w14:textId="77777777" w:rsidR="009E33B5" w:rsidRPr="00673B5E" w:rsidRDefault="009E33B5" w:rsidP="009E33B5">
            <w:pPr>
              <w:spacing w:before="60" w:after="60" w:line="240" w:lineRule="auto"/>
              <w:jc w:val="center"/>
              <w:rPr>
                <w:rFonts w:eastAsia="Calibri" w:cs="Arial"/>
                <w:i/>
                <w:sz w:val="20"/>
                <w:szCs w:val="20"/>
              </w:rPr>
            </w:pPr>
            <w:permStart w:id="401295875" w:edGrp="everyone" w:colFirst="1" w:colLast="1"/>
            <w:proofErr w:type="gramStart"/>
            <w:r w:rsidRPr="00673B5E">
              <w:rPr>
                <w:rFonts w:eastAsia="Calibri" w:cs="Arial"/>
                <w:i/>
                <w:sz w:val="20"/>
                <w:szCs w:val="20"/>
              </w:rPr>
              <w:t>Yes  /</w:t>
            </w:r>
            <w:proofErr w:type="gramEnd"/>
            <w:r w:rsidRPr="00673B5E">
              <w:rPr>
                <w:rFonts w:eastAsia="Calibri" w:cs="Arial"/>
                <w:i/>
                <w:sz w:val="20"/>
                <w:szCs w:val="20"/>
              </w:rPr>
              <w:t xml:space="preserve">  No</w:t>
            </w:r>
            <w:permEnd w:id="401295875"/>
          </w:p>
        </w:tc>
      </w:tr>
      <w:tr w:rsidR="009E33B5" w:rsidRPr="00673B5E" w14:paraId="0C3AA5E1" w14:textId="77777777">
        <w:tc>
          <w:tcPr>
            <w:tcW w:w="7315" w:type="dxa"/>
            <w:vAlign w:val="center"/>
          </w:tcPr>
          <w:p w14:paraId="46950E24" w14:textId="77777777" w:rsidR="009E33B5" w:rsidRPr="00673B5E" w:rsidRDefault="009E33B5" w:rsidP="009E33B5">
            <w:pPr>
              <w:spacing w:before="60" w:after="60" w:line="240" w:lineRule="auto"/>
              <w:jc w:val="right"/>
              <w:rPr>
                <w:rFonts w:eastAsia="Times New Roman" w:cs="Arial"/>
                <w:i/>
                <w:sz w:val="20"/>
                <w:szCs w:val="20"/>
              </w:rPr>
            </w:pPr>
            <w:r w:rsidRPr="00673B5E">
              <w:rPr>
                <w:rFonts w:eastAsia="Times New Roman" w:cs="Arial"/>
                <w:i/>
                <w:sz w:val="20"/>
                <w:szCs w:val="20"/>
              </w:rPr>
              <w:t>I have included with the letter copies of the information the patient has received</w:t>
            </w:r>
          </w:p>
        </w:tc>
        <w:tc>
          <w:tcPr>
            <w:tcW w:w="1971" w:type="dxa"/>
            <w:vAlign w:val="center"/>
          </w:tcPr>
          <w:p w14:paraId="5F4C4688" w14:textId="77777777" w:rsidR="009E33B5" w:rsidRPr="00673B5E" w:rsidRDefault="009E33B5" w:rsidP="009E33B5">
            <w:pPr>
              <w:spacing w:before="60" w:after="60" w:line="240" w:lineRule="auto"/>
              <w:jc w:val="center"/>
              <w:rPr>
                <w:rFonts w:eastAsia="Calibri" w:cs="Arial"/>
                <w:i/>
                <w:sz w:val="20"/>
                <w:szCs w:val="20"/>
              </w:rPr>
            </w:pPr>
            <w:permStart w:id="138242758" w:edGrp="everyone" w:colFirst="1" w:colLast="1"/>
            <w:proofErr w:type="gramStart"/>
            <w:r w:rsidRPr="00673B5E">
              <w:rPr>
                <w:rFonts w:eastAsia="Calibri" w:cs="Arial"/>
                <w:i/>
                <w:sz w:val="20"/>
                <w:szCs w:val="20"/>
              </w:rPr>
              <w:t>Yes  /</w:t>
            </w:r>
            <w:proofErr w:type="gramEnd"/>
            <w:r w:rsidRPr="00673B5E">
              <w:rPr>
                <w:rFonts w:eastAsia="Calibri" w:cs="Arial"/>
                <w:i/>
                <w:sz w:val="20"/>
                <w:szCs w:val="20"/>
              </w:rPr>
              <w:t xml:space="preserve">  No</w:t>
            </w:r>
            <w:permEnd w:id="138242758"/>
          </w:p>
        </w:tc>
      </w:tr>
      <w:tr w:rsidR="009E33B5" w:rsidRPr="00673B5E" w14:paraId="460EA8B5" w14:textId="77777777">
        <w:tc>
          <w:tcPr>
            <w:tcW w:w="7315" w:type="dxa"/>
            <w:vAlign w:val="center"/>
          </w:tcPr>
          <w:p w14:paraId="40FA4D61" w14:textId="77777777" w:rsidR="009E33B5" w:rsidRPr="00673B5E" w:rsidRDefault="009E33B5" w:rsidP="009E33B5">
            <w:pPr>
              <w:spacing w:before="60" w:after="60" w:line="240" w:lineRule="auto"/>
              <w:jc w:val="right"/>
              <w:rPr>
                <w:rFonts w:eastAsia="Times New Roman" w:cs="Arial"/>
                <w:i/>
                <w:sz w:val="20"/>
                <w:szCs w:val="20"/>
              </w:rPr>
            </w:pPr>
            <w:permStart w:id="300820188" w:edGrp="everyone" w:colFirst="1" w:colLast="1"/>
            <w:r w:rsidRPr="00673B5E">
              <w:rPr>
                <w:rFonts w:eastAsia="Times New Roman" w:cs="Arial"/>
                <w:i/>
                <w:sz w:val="20"/>
                <w:szCs w:val="20"/>
              </w:rPr>
              <w:t>I have provided the patient with sufficient medication to last until</w:t>
            </w:r>
          </w:p>
        </w:tc>
        <w:tc>
          <w:tcPr>
            <w:tcW w:w="1971" w:type="dxa"/>
          </w:tcPr>
          <w:p w14:paraId="5D775542" w14:textId="08EF46B2" w:rsidR="009E33B5" w:rsidRPr="00673B5E" w:rsidRDefault="009E33B5" w:rsidP="009E33B5">
            <w:pPr>
              <w:spacing w:before="60" w:after="60" w:line="240" w:lineRule="auto"/>
              <w:rPr>
                <w:rFonts w:eastAsia="Times New Roman" w:cs="Arial"/>
                <w:i/>
                <w:sz w:val="20"/>
                <w:szCs w:val="20"/>
              </w:rPr>
            </w:pPr>
          </w:p>
        </w:tc>
      </w:tr>
      <w:tr w:rsidR="009E33B5" w:rsidRPr="00673B5E" w14:paraId="0625F874" w14:textId="77777777">
        <w:tc>
          <w:tcPr>
            <w:tcW w:w="7315" w:type="dxa"/>
            <w:vAlign w:val="center"/>
          </w:tcPr>
          <w:p w14:paraId="3B6AF887" w14:textId="77777777" w:rsidR="009E33B5" w:rsidRPr="00673B5E" w:rsidRDefault="009E33B5" w:rsidP="009E33B5">
            <w:pPr>
              <w:spacing w:before="60" w:after="60" w:line="240" w:lineRule="auto"/>
              <w:jc w:val="right"/>
              <w:rPr>
                <w:rFonts w:eastAsia="Times New Roman" w:cs="Arial"/>
                <w:i/>
                <w:sz w:val="20"/>
                <w:szCs w:val="20"/>
              </w:rPr>
            </w:pPr>
            <w:permStart w:id="1054939218" w:edGrp="everyone" w:colFirst="1" w:colLast="1"/>
            <w:permEnd w:id="300820188"/>
            <w:r w:rsidRPr="00673B5E">
              <w:rPr>
                <w:rFonts w:eastAsia="Times New Roman" w:cs="Arial"/>
                <w:i/>
                <w:sz w:val="20"/>
                <w:szCs w:val="20"/>
              </w:rPr>
              <w:t>I have arranged a follow up with this patient in the following timescale</w:t>
            </w:r>
          </w:p>
        </w:tc>
        <w:tc>
          <w:tcPr>
            <w:tcW w:w="1971" w:type="dxa"/>
          </w:tcPr>
          <w:p w14:paraId="11CD258B" w14:textId="090B74E8" w:rsidR="009E33B5" w:rsidRPr="00673B5E" w:rsidRDefault="009E33B5" w:rsidP="009E33B5">
            <w:pPr>
              <w:spacing w:before="60" w:after="60" w:line="240" w:lineRule="auto"/>
              <w:rPr>
                <w:rFonts w:eastAsia="Times New Roman" w:cs="Arial"/>
                <w:i/>
                <w:sz w:val="20"/>
                <w:szCs w:val="20"/>
              </w:rPr>
            </w:pPr>
          </w:p>
        </w:tc>
      </w:tr>
      <w:permEnd w:id="1054939218"/>
    </w:tbl>
    <w:p w14:paraId="79B91B08" w14:textId="77777777" w:rsidR="009E33B5" w:rsidRPr="009E33B5" w:rsidRDefault="009E33B5" w:rsidP="009E33B5">
      <w:pPr>
        <w:spacing w:after="0" w:line="276" w:lineRule="auto"/>
        <w:rPr>
          <w:rFonts w:eastAsia="Times New Roman" w:cs="Arial"/>
          <w:szCs w:val="24"/>
        </w:rPr>
      </w:pPr>
    </w:p>
    <w:p w14:paraId="72DE6E34" w14:textId="2F88CC5F" w:rsidR="00070D35" w:rsidRPr="006C3BBB" w:rsidRDefault="00070D35" w:rsidP="00070D35">
      <w:pPr>
        <w:spacing w:after="60"/>
        <w:rPr>
          <w:rFonts w:eastAsia="Calibri" w:cs="Times New Roman"/>
          <w:szCs w:val="24"/>
        </w:rPr>
      </w:pPr>
      <w:r w:rsidRPr="006C3BBB">
        <w:rPr>
          <w:rFonts w:eastAsia="Calibri" w:cs="Times New Roman"/>
          <w:szCs w:val="24"/>
        </w:rPr>
        <w:t xml:space="preserve">Treatment was started on </w:t>
      </w:r>
      <w:permStart w:id="469897130" w:edGrp="everyone"/>
      <w:r w:rsidRPr="006C3BBB">
        <w:rPr>
          <w:rFonts w:eastAsia="Calibri" w:cs="Times New Roman"/>
          <w:i/>
          <w:iCs/>
          <w:szCs w:val="24"/>
        </w:rPr>
        <w:t>insert date started</w:t>
      </w:r>
      <w:r w:rsidRPr="006C3BBB">
        <w:rPr>
          <w:rFonts w:eastAsia="Calibri" w:cs="Times New Roman"/>
          <w:szCs w:val="24"/>
        </w:rPr>
        <w:t xml:space="preserve"> </w:t>
      </w:r>
      <w:permEnd w:id="469897130"/>
      <w:r w:rsidRPr="006C3BBB">
        <w:rPr>
          <w:rFonts w:eastAsia="Calibri" w:cs="Times New Roman"/>
          <w:szCs w:val="24"/>
        </w:rPr>
        <w:t xml:space="preserve">and the current dose is </w:t>
      </w:r>
      <w:permStart w:id="1840862599" w:edGrp="everyone"/>
      <w:proofErr w:type="gramStart"/>
      <w:r w:rsidRPr="006C3BBB">
        <w:rPr>
          <w:rFonts w:eastAsia="Calibri" w:cs="Times New Roman"/>
          <w:i/>
          <w:iCs/>
          <w:szCs w:val="24"/>
        </w:rPr>
        <w:t>insert</w:t>
      </w:r>
      <w:proofErr w:type="gramEnd"/>
      <w:r w:rsidRPr="006C3BBB">
        <w:rPr>
          <w:rFonts w:eastAsia="Calibri" w:cs="Times New Roman"/>
          <w:i/>
          <w:iCs/>
          <w:szCs w:val="24"/>
        </w:rPr>
        <w:t xml:space="preserve"> dose and frequency</w:t>
      </w:r>
      <w:permEnd w:id="1840862599"/>
    </w:p>
    <w:p w14:paraId="13750FF6" w14:textId="09C1D6F1" w:rsidR="005B69A6" w:rsidRPr="006C3BBB" w:rsidRDefault="005B69A6" w:rsidP="005B69A6">
      <w:pPr>
        <w:spacing w:after="60"/>
        <w:rPr>
          <w:rFonts w:eastAsia="Times New Roman" w:cs="Calibri"/>
          <w:szCs w:val="24"/>
        </w:rPr>
      </w:pPr>
      <w:r w:rsidRPr="006C3BBB">
        <w:rPr>
          <w:rFonts w:eastAsia="Times New Roman" w:cs="Calibri"/>
          <w:szCs w:val="24"/>
        </w:rPr>
        <w:t>If you are in agreement, please undertake monitoring and treatment from</w:t>
      </w:r>
      <w:r w:rsidR="0036758C">
        <w:rPr>
          <w:rFonts w:eastAsia="Times New Roman" w:cs="Calibri"/>
          <w:szCs w:val="24"/>
        </w:rPr>
        <w:t xml:space="preserve"> </w:t>
      </w:r>
      <w:permStart w:id="1252544615" w:edGrp="everyone" w:colFirst="0" w:colLast="0"/>
      <w:r w:rsidRPr="006C3BBB">
        <w:rPr>
          <w:rFonts w:eastAsia="Times New Roman" w:cs="Calibri"/>
          <w:i/>
          <w:iCs/>
          <w:szCs w:val="24"/>
        </w:rPr>
        <w:t>insert date</w:t>
      </w:r>
      <w:r w:rsidR="0036758C">
        <w:rPr>
          <w:rFonts w:eastAsia="Times New Roman" w:cs="Calibri"/>
          <w:i/>
          <w:iCs/>
          <w:szCs w:val="24"/>
        </w:rPr>
        <w:t xml:space="preserve"> </w:t>
      </w:r>
      <w:permEnd w:id="1252544615"/>
      <w:r w:rsidRPr="006C3BBB">
        <w:rPr>
          <w:rFonts w:eastAsia="Times New Roman" w:cs="Calibri"/>
          <w:szCs w:val="24"/>
        </w:rPr>
        <w:t xml:space="preserve">NB: date must be at </w:t>
      </w:r>
      <w:r w:rsidRPr="004A0BB0">
        <w:rPr>
          <w:rFonts w:eastAsia="Times New Roman" w:cs="Calibri"/>
          <w:szCs w:val="24"/>
        </w:rPr>
        <w:t xml:space="preserve">least 3 months </w:t>
      </w:r>
      <w:r w:rsidRPr="006C3BBB">
        <w:rPr>
          <w:rFonts w:eastAsia="Times New Roman" w:cs="Calibri"/>
          <w:szCs w:val="24"/>
        </w:rPr>
        <w:t>from initiation of treatment.</w:t>
      </w:r>
    </w:p>
    <w:p w14:paraId="3FC16DFB" w14:textId="77777777" w:rsidR="00BF3E9C" w:rsidRDefault="00BF3E9C" w:rsidP="009E33B5">
      <w:pPr>
        <w:spacing w:after="60" w:line="276" w:lineRule="auto"/>
        <w:rPr>
          <w:rFonts w:eastAsia="Times New Roman" w:cs="Arial"/>
          <w:szCs w:val="24"/>
        </w:rPr>
      </w:pPr>
    </w:p>
    <w:p w14:paraId="4F1DF672" w14:textId="1C16A264" w:rsidR="00AF346E" w:rsidRPr="006C3BBB" w:rsidRDefault="00AF346E" w:rsidP="00AF346E">
      <w:pPr>
        <w:spacing w:after="60"/>
        <w:rPr>
          <w:rFonts w:eastAsia="Times New Roman" w:cs="Calibri"/>
          <w:szCs w:val="24"/>
        </w:rPr>
      </w:pPr>
      <w:r w:rsidRPr="006C3BBB">
        <w:rPr>
          <w:rFonts w:eastAsia="Times New Roman" w:cs="Calibri"/>
          <w:szCs w:val="24"/>
        </w:rPr>
        <w:lastRenderedPageBreak/>
        <w:t xml:space="preserve">The next blood monitoring is due on </w:t>
      </w:r>
      <w:permStart w:id="1497648491" w:edGrp="everyone" w:colFirst="0" w:colLast="0"/>
      <w:r w:rsidRPr="006C3BBB">
        <w:rPr>
          <w:rFonts w:eastAsia="Times New Roman" w:cs="Calibri"/>
          <w:i/>
          <w:iCs/>
          <w:szCs w:val="24"/>
        </w:rPr>
        <w:t>insert</w:t>
      </w:r>
      <w:r w:rsidR="00A224F7">
        <w:t xml:space="preserve"> </w:t>
      </w:r>
      <w:r w:rsidRPr="006C3BBB">
        <w:rPr>
          <w:rFonts w:eastAsia="Times New Roman" w:cs="Calibri"/>
          <w:i/>
          <w:iCs/>
          <w:szCs w:val="24"/>
        </w:rPr>
        <w:t>date</w:t>
      </w:r>
      <w:r w:rsidRPr="006C3BBB">
        <w:rPr>
          <w:rFonts w:eastAsia="Calibri" w:cs="Times New Roman"/>
          <w:i/>
          <w:szCs w:val="24"/>
        </w:rPr>
        <w:t xml:space="preserve"> </w:t>
      </w:r>
      <w:permEnd w:id="1497648491"/>
      <w:r w:rsidRPr="006C3BBB">
        <w:rPr>
          <w:rFonts w:eastAsia="Times New Roman" w:cs="Calibri"/>
          <w:szCs w:val="24"/>
        </w:rPr>
        <w:t>and should be continued in line with the shared care guideline.</w:t>
      </w:r>
    </w:p>
    <w:p w14:paraId="4B8448FB" w14:textId="77777777" w:rsidR="00AF346E" w:rsidRDefault="00AF346E" w:rsidP="00AF346E">
      <w:pPr>
        <w:spacing w:after="60"/>
        <w:rPr>
          <w:rFonts w:eastAsia="Times New Roman" w:cs="Calibri"/>
          <w:szCs w:val="24"/>
        </w:rPr>
      </w:pPr>
    </w:p>
    <w:p w14:paraId="2CF0AFA8" w14:textId="77777777" w:rsidR="00AF346E" w:rsidRPr="006C3BBB" w:rsidRDefault="00AF346E" w:rsidP="00AF346E">
      <w:pPr>
        <w:spacing w:after="60"/>
        <w:rPr>
          <w:rFonts w:eastAsia="Calibri" w:cs="Times New Roman"/>
          <w:szCs w:val="24"/>
        </w:rPr>
      </w:pPr>
      <w:r w:rsidRPr="006C3BBB">
        <w:rPr>
          <w:rFonts w:eastAsia="Times New Roman" w:cs="Calibri"/>
          <w:szCs w:val="24"/>
        </w:rPr>
        <w:t>Please respond to this request for shared care, in writing, within 14 days of the request being made where possible.</w:t>
      </w:r>
    </w:p>
    <w:p w14:paraId="0E3707E4" w14:textId="77777777" w:rsidR="009E33B5" w:rsidRPr="009E33B5" w:rsidRDefault="009E33B5" w:rsidP="009E33B5">
      <w:pPr>
        <w:spacing w:after="60" w:line="276" w:lineRule="auto"/>
        <w:rPr>
          <w:rFonts w:eastAsia="Calibri" w:cs="Arial"/>
          <w:szCs w:val="24"/>
        </w:rPr>
      </w:pPr>
    </w:p>
    <w:p w14:paraId="7036651B" w14:textId="22A4161E" w:rsidR="009E33B5" w:rsidRDefault="009E33B5" w:rsidP="009E33B5">
      <w:pPr>
        <w:spacing w:after="60" w:line="276" w:lineRule="auto"/>
        <w:rPr>
          <w:rFonts w:eastAsia="Calibri" w:cs="Arial"/>
          <w:szCs w:val="24"/>
        </w:rPr>
      </w:pPr>
    </w:p>
    <w:p w14:paraId="0BF14C40" w14:textId="6E6694E6" w:rsidR="00673B5E" w:rsidRDefault="00673B5E" w:rsidP="009E33B5">
      <w:pPr>
        <w:spacing w:after="60" w:line="276" w:lineRule="auto"/>
        <w:rPr>
          <w:rFonts w:eastAsia="Calibri" w:cs="Arial"/>
          <w:szCs w:val="24"/>
        </w:rPr>
      </w:pPr>
    </w:p>
    <w:p w14:paraId="706B35E9" w14:textId="591DEE11" w:rsidR="00673B5E" w:rsidRDefault="00673B5E" w:rsidP="009E33B5">
      <w:pPr>
        <w:spacing w:after="60" w:line="276" w:lineRule="auto"/>
        <w:rPr>
          <w:rFonts w:eastAsia="Calibri" w:cs="Arial"/>
          <w:szCs w:val="24"/>
        </w:rPr>
      </w:pPr>
    </w:p>
    <w:p w14:paraId="6C42EDEC" w14:textId="5F5A2943" w:rsidR="00673B5E" w:rsidRDefault="00673B5E" w:rsidP="009E33B5">
      <w:pPr>
        <w:spacing w:after="60" w:line="276" w:lineRule="auto"/>
        <w:rPr>
          <w:rFonts w:eastAsia="Calibri" w:cs="Arial"/>
          <w:szCs w:val="24"/>
        </w:rPr>
      </w:pPr>
    </w:p>
    <w:p w14:paraId="20EDCCC7" w14:textId="0F0D6B43" w:rsidR="00673B5E" w:rsidRDefault="00673B5E" w:rsidP="009E33B5">
      <w:pPr>
        <w:spacing w:after="60" w:line="276" w:lineRule="auto"/>
        <w:rPr>
          <w:rFonts w:eastAsia="Calibri" w:cs="Arial"/>
          <w:szCs w:val="24"/>
        </w:rPr>
      </w:pPr>
    </w:p>
    <w:p w14:paraId="10D8A68F" w14:textId="5C33FDE7" w:rsidR="00673B5E" w:rsidRDefault="00673B5E" w:rsidP="009E33B5">
      <w:pPr>
        <w:spacing w:after="60" w:line="276" w:lineRule="auto"/>
        <w:rPr>
          <w:rFonts w:eastAsia="Calibri" w:cs="Arial"/>
          <w:szCs w:val="24"/>
        </w:rPr>
      </w:pPr>
    </w:p>
    <w:p w14:paraId="51A05D62" w14:textId="01C91DC4" w:rsidR="00673B5E" w:rsidRDefault="00673B5E" w:rsidP="009E33B5">
      <w:pPr>
        <w:spacing w:after="60" w:line="276" w:lineRule="auto"/>
        <w:rPr>
          <w:rFonts w:eastAsia="Calibri" w:cs="Arial"/>
          <w:szCs w:val="24"/>
        </w:rPr>
      </w:pPr>
    </w:p>
    <w:p w14:paraId="1B879E01" w14:textId="40F55095" w:rsidR="00673B5E" w:rsidRDefault="00673B5E" w:rsidP="009E33B5">
      <w:pPr>
        <w:spacing w:after="60" w:line="276" w:lineRule="auto"/>
        <w:rPr>
          <w:rFonts w:eastAsia="Calibri" w:cs="Arial"/>
          <w:szCs w:val="24"/>
        </w:rPr>
      </w:pPr>
    </w:p>
    <w:p w14:paraId="1E212ACA" w14:textId="1F616D6D" w:rsidR="00673B5E" w:rsidRDefault="00673B5E" w:rsidP="009E33B5">
      <w:pPr>
        <w:spacing w:after="60" w:line="276" w:lineRule="auto"/>
        <w:rPr>
          <w:rFonts w:eastAsia="Calibri" w:cs="Arial"/>
          <w:szCs w:val="24"/>
        </w:rPr>
      </w:pPr>
    </w:p>
    <w:p w14:paraId="77AFA046" w14:textId="717D7433" w:rsidR="00673B5E" w:rsidRDefault="00673B5E" w:rsidP="009E33B5">
      <w:pPr>
        <w:spacing w:after="60" w:line="276" w:lineRule="auto"/>
        <w:rPr>
          <w:rFonts w:eastAsia="Calibri" w:cs="Arial"/>
          <w:szCs w:val="24"/>
        </w:rPr>
      </w:pPr>
    </w:p>
    <w:p w14:paraId="74DFCCD9" w14:textId="238956C3" w:rsidR="00673B5E" w:rsidRDefault="00673B5E" w:rsidP="009E33B5">
      <w:pPr>
        <w:spacing w:after="60" w:line="276" w:lineRule="auto"/>
        <w:rPr>
          <w:rFonts w:eastAsia="Calibri" w:cs="Arial"/>
          <w:szCs w:val="24"/>
        </w:rPr>
      </w:pPr>
    </w:p>
    <w:p w14:paraId="66D23DDF" w14:textId="55819E40" w:rsidR="00673B5E" w:rsidRDefault="00673B5E" w:rsidP="009E33B5">
      <w:pPr>
        <w:spacing w:after="60" w:line="276" w:lineRule="auto"/>
        <w:rPr>
          <w:rFonts w:eastAsia="Calibri" w:cs="Arial"/>
          <w:szCs w:val="24"/>
        </w:rPr>
      </w:pPr>
    </w:p>
    <w:p w14:paraId="68A0F2CF" w14:textId="065FE8D5" w:rsidR="00673B5E" w:rsidRDefault="00673B5E" w:rsidP="009E33B5">
      <w:pPr>
        <w:spacing w:after="60" w:line="276" w:lineRule="auto"/>
        <w:rPr>
          <w:rFonts w:eastAsia="Calibri" w:cs="Arial"/>
          <w:szCs w:val="24"/>
        </w:rPr>
      </w:pPr>
    </w:p>
    <w:p w14:paraId="2873F0E6" w14:textId="2A205998" w:rsidR="00673B5E" w:rsidRDefault="00673B5E" w:rsidP="009E33B5">
      <w:pPr>
        <w:spacing w:after="60" w:line="276" w:lineRule="auto"/>
        <w:rPr>
          <w:rFonts w:eastAsia="Calibri" w:cs="Arial"/>
          <w:szCs w:val="24"/>
        </w:rPr>
      </w:pPr>
    </w:p>
    <w:p w14:paraId="3619E1E7" w14:textId="071BB331" w:rsidR="00673B5E" w:rsidRDefault="00673B5E" w:rsidP="009E33B5">
      <w:pPr>
        <w:spacing w:after="60" w:line="276" w:lineRule="auto"/>
        <w:rPr>
          <w:rFonts w:eastAsia="Calibri" w:cs="Arial"/>
          <w:szCs w:val="24"/>
        </w:rPr>
      </w:pPr>
    </w:p>
    <w:p w14:paraId="4CB61653" w14:textId="72B47B2E" w:rsidR="00673B5E" w:rsidRDefault="00673B5E" w:rsidP="009E33B5">
      <w:pPr>
        <w:spacing w:after="60" w:line="276" w:lineRule="auto"/>
        <w:rPr>
          <w:rFonts w:eastAsia="Calibri" w:cs="Arial"/>
          <w:szCs w:val="24"/>
        </w:rPr>
      </w:pPr>
    </w:p>
    <w:p w14:paraId="10E675F2" w14:textId="4740A2EF" w:rsidR="00673B5E" w:rsidRDefault="00673B5E" w:rsidP="009E33B5">
      <w:pPr>
        <w:spacing w:after="60" w:line="276" w:lineRule="auto"/>
        <w:rPr>
          <w:rFonts w:eastAsia="Calibri" w:cs="Arial"/>
          <w:szCs w:val="24"/>
        </w:rPr>
      </w:pPr>
    </w:p>
    <w:p w14:paraId="15B79573" w14:textId="4308723E" w:rsidR="00673B5E" w:rsidRDefault="00673B5E" w:rsidP="009E33B5">
      <w:pPr>
        <w:spacing w:after="60" w:line="276" w:lineRule="auto"/>
        <w:rPr>
          <w:rFonts w:eastAsia="Calibri" w:cs="Arial"/>
          <w:szCs w:val="24"/>
        </w:rPr>
      </w:pPr>
    </w:p>
    <w:p w14:paraId="361396D5" w14:textId="675C94B6" w:rsidR="00673B5E" w:rsidRDefault="00673B5E" w:rsidP="009E33B5">
      <w:pPr>
        <w:spacing w:after="60" w:line="276" w:lineRule="auto"/>
        <w:rPr>
          <w:rFonts w:eastAsia="Calibri" w:cs="Arial"/>
          <w:szCs w:val="24"/>
        </w:rPr>
      </w:pPr>
    </w:p>
    <w:p w14:paraId="65C1FFD4" w14:textId="6F711386" w:rsidR="00673B5E" w:rsidRDefault="00673B5E" w:rsidP="009E33B5">
      <w:pPr>
        <w:spacing w:after="60" w:line="276" w:lineRule="auto"/>
        <w:rPr>
          <w:rFonts w:eastAsia="Calibri" w:cs="Arial"/>
          <w:szCs w:val="24"/>
        </w:rPr>
      </w:pPr>
    </w:p>
    <w:p w14:paraId="6006F284" w14:textId="73B27632" w:rsidR="00673B5E" w:rsidRDefault="00673B5E" w:rsidP="009E33B5">
      <w:pPr>
        <w:spacing w:after="60" w:line="276" w:lineRule="auto"/>
        <w:rPr>
          <w:rFonts w:eastAsia="Calibri" w:cs="Arial"/>
          <w:szCs w:val="24"/>
        </w:rPr>
      </w:pPr>
    </w:p>
    <w:p w14:paraId="206D43B8" w14:textId="3A2921B5" w:rsidR="00673B5E" w:rsidRDefault="00673B5E" w:rsidP="009E33B5">
      <w:pPr>
        <w:spacing w:after="60" w:line="276" w:lineRule="auto"/>
        <w:rPr>
          <w:rFonts w:eastAsia="Calibri" w:cs="Arial"/>
          <w:szCs w:val="24"/>
        </w:rPr>
      </w:pPr>
    </w:p>
    <w:p w14:paraId="56FEE715" w14:textId="6ED4A67B" w:rsidR="00673B5E" w:rsidRDefault="00673B5E" w:rsidP="009E33B5">
      <w:pPr>
        <w:spacing w:after="60" w:line="276" w:lineRule="auto"/>
        <w:rPr>
          <w:rFonts w:eastAsia="Calibri" w:cs="Arial"/>
          <w:szCs w:val="24"/>
        </w:rPr>
      </w:pPr>
    </w:p>
    <w:p w14:paraId="6F03BEE8" w14:textId="3A67CFC3" w:rsidR="00673B5E" w:rsidRDefault="00673B5E" w:rsidP="009E33B5">
      <w:pPr>
        <w:spacing w:after="60" w:line="276" w:lineRule="auto"/>
        <w:rPr>
          <w:rFonts w:eastAsia="Calibri" w:cs="Arial"/>
          <w:szCs w:val="24"/>
        </w:rPr>
      </w:pPr>
    </w:p>
    <w:p w14:paraId="3B9A5198" w14:textId="35D5014C" w:rsidR="00673B5E" w:rsidRDefault="00673B5E" w:rsidP="009E33B5">
      <w:pPr>
        <w:spacing w:after="60" w:line="276" w:lineRule="auto"/>
        <w:rPr>
          <w:rFonts w:eastAsia="Calibri" w:cs="Arial"/>
          <w:szCs w:val="24"/>
        </w:rPr>
      </w:pPr>
    </w:p>
    <w:p w14:paraId="479F85EB" w14:textId="1DB6EC4F" w:rsidR="00673B5E" w:rsidRDefault="00673B5E" w:rsidP="009E33B5">
      <w:pPr>
        <w:spacing w:after="60" w:line="276" w:lineRule="auto"/>
        <w:rPr>
          <w:rFonts w:eastAsia="Calibri" w:cs="Arial"/>
          <w:szCs w:val="24"/>
        </w:rPr>
      </w:pPr>
    </w:p>
    <w:p w14:paraId="0539C2C5" w14:textId="77777777" w:rsidR="00DE7B89" w:rsidRDefault="00DE7B89" w:rsidP="009E33B5">
      <w:pPr>
        <w:spacing w:after="60" w:line="276" w:lineRule="auto"/>
        <w:rPr>
          <w:rFonts w:eastAsia="Calibri" w:cs="Arial"/>
          <w:szCs w:val="24"/>
        </w:rPr>
      </w:pPr>
    </w:p>
    <w:p w14:paraId="1AA7430F" w14:textId="77777777" w:rsidR="00DE7B89" w:rsidRDefault="00DE7B89" w:rsidP="009E33B5">
      <w:pPr>
        <w:spacing w:after="60" w:line="276" w:lineRule="auto"/>
        <w:rPr>
          <w:rFonts w:eastAsia="Calibri" w:cs="Arial"/>
          <w:szCs w:val="24"/>
        </w:rPr>
      </w:pPr>
    </w:p>
    <w:p w14:paraId="7DEA2F1E" w14:textId="77777777" w:rsidR="00DE7B89" w:rsidRDefault="00DE7B89" w:rsidP="009E33B5">
      <w:pPr>
        <w:spacing w:after="60" w:line="276" w:lineRule="auto"/>
        <w:rPr>
          <w:rFonts w:eastAsia="Calibri" w:cs="Arial"/>
          <w:szCs w:val="24"/>
        </w:rPr>
      </w:pPr>
    </w:p>
    <w:p w14:paraId="0D945D1B" w14:textId="4EDF2404" w:rsidR="00673B5E" w:rsidRDefault="00673B5E" w:rsidP="009E33B5">
      <w:pPr>
        <w:spacing w:after="60" w:line="276" w:lineRule="auto"/>
        <w:rPr>
          <w:rFonts w:eastAsia="Calibri" w:cs="Arial"/>
          <w:szCs w:val="24"/>
        </w:rPr>
      </w:pPr>
    </w:p>
    <w:p w14:paraId="61757E60" w14:textId="5698B04F" w:rsidR="00673B5E" w:rsidRDefault="00673B5E" w:rsidP="009E33B5">
      <w:pPr>
        <w:spacing w:after="60" w:line="276" w:lineRule="auto"/>
        <w:rPr>
          <w:rFonts w:eastAsia="Calibri" w:cs="Arial"/>
          <w:szCs w:val="24"/>
        </w:rPr>
      </w:pPr>
    </w:p>
    <w:p w14:paraId="71D1AE3F" w14:textId="77777777" w:rsidR="009E33B5" w:rsidRPr="009E33B5" w:rsidRDefault="009E33B5" w:rsidP="009E33B5">
      <w:pPr>
        <w:spacing w:after="60" w:line="276" w:lineRule="auto"/>
        <w:rPr>
          <w:rFonts w:eastAsia="Calibri" w:cs="Arial"/>
          <w:szCs w:val="24"/>
        </w:rPr>
      </w:pPr>
    </w:p>
    <w:p w14:paraId="1416A764" w14:textId="77777777" w:rsidR="009E33B5" w:rsidRPr="009E33B5" w:rsidRDefault="009E33B5" w:rsidP="009E33B5">
      <w:pPr>
        <w:pStyle w:val="Heading1"/>
        <w:numPr>
          <w:ilvl w:val="0"/>
          <w:numId w:val="0"/>
        </w:numPr>
      </w:pPr>
      <w:bookmarkStart w:id="24" w:name="_Appendix_3"/>
      <w:bookmarkStart w:id="25" w:name="_Toc28084478"/>
      <w:bookmarkStart w:id="26" w:name="_Toc64632335"/>
      <w:bookmarkEnd w:id="24"/>
      <w:r w:rsidRPr="009E33B5">
        <w:lastRenderedPageBreak/>
        <w:t xml:space="preserve">Appendix </w:t>
      </w:r>
      <w:bookmarkEnd w:id="25"/>
      <w:r w:rsidRPr="009E33B5">
        <w:t>2: Shared Care Agreement Letter (Primary Care Prescriber to Specialist)</w:t>
      </w:r>
      <w:bookmarkEnd w:id="26"/>
    </w:p>
    <w:p w14:paraId="44206E96" w14:textId="77777777" w:rsidR="009E33B5" w:rsidRPr="009E33B5" w:rsidRDefault="009E33B5" w:rsidP="009E33B5">
      <w:pPr>
        <w:spacing w:after="0" w:line="276" w:lineRule="auto"/>
        <w:rPr>
          <w:rFonts w:eastAsia="Times New Roman" w:cs="Arial"/>
          <w:b/>
          <w:bCs/>
          <w:szCs w:val="24"/>
        </w:rPr>
      </w:pPr>
    </w:p>
    <w:p w14:paraId="2B3F405E" w14:textId="77777777" w:rsidR="009E33B5" w:rsidRPr="009E33B5" w:rsidRDefault="009E33B5" w:rsidP="009E33B5">
      <w:pPr>
        <w:spacing w:after="200" w:line="276" w:lineRule="auto"/>
        <w:rPr>
          <w:rFonts w:eastAsia="Calibri" w:cs="Arial"/>
          <w:b/>
          <w:szCs w:val="24"/>
        </w:rPr>
      </w:pPr>
      <w:r w:rsidRPr="009E33B5">
        <w:rPr>
          <w:rFonts w:eastAsia="Calibri" w:cs="Arial"/>
          <w:b/>
          <w:szCs w:val="24"/>
        </w:rPr>
        <w:t>Primary Care Prescriber Response</w:t>
      </w:r>
    </w:p>
    <w:p w14:paraId="3C90AA1C" w14:textId="0895E012" w:rsidR="00E829A9" w:rsidRPr="006C3BBB" w:rsidRDefault="00E829A9" w:rsidP="00E829A9">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1648367789" w:edGrp="everyone" w:colFirst="0" w:colLast="0"/>
      <w:r w:rsidRPr="006C3BBB">
        <w:rPr>
          <w:rFonts w:eastAsia="Times New Roman" w:cs="Arial"/>
          <w:i/>
          <w:iCs/>
          <w:szCs w:val="24"/>
        </w:rPr>
        <w:t xml:space="preserve">insert Doctor's </w:t>
      </w:r>
      <w:r w:rsidR="00A224F7">
        <w:t>n</w:t>
      </w:r>
      <w:r w:rsidRPr="006C3BBB">
        <w:rPr>
          <w:rFonts w:eastAsia="Times New Roman" w:cs="Arial"/>
          <w:i/>
          <w:iCs/>
          <w:szCs w:val="24"/>
        </w:rPr>
        <w:t>ame</w:t>
      </w:r>
      <w:permEnd w:id="1648367789"/>
    </w:p>
    <w:p w14:paraId="14DAC5B3" w14:textId="66A37ADA" w:rsidR="00E829A9" w:rsidRPr="006C3BBB" w:rsidRDefault="00E829A9" w:rsidP="00E829A9">
      <w:pPr>
        <w:spacing w:after="0"/>
        <w:rPr>
          <w:rFonts w:eastAsia="Times New Roman" w:cs="Arial"/>
          <w:i/>
          <w:szCs w:val="24"/>
        </w:rPr>
      </w:pPr>
      <w:r w:rsidRPr="006C3BBB">
        <w:rPr>
          <w:rFonts w:eastAsia="Times New Roman" w:cs="Arial"/>
          <w:szCs w:val="24"/>
        </w:rPr>
        <w:t xml:space="preserve">Patient: </w:t>
      </w:r>
      <w:permStart w:id="807411140" w:edGrp="everyone" w:colFirst="0" w:colLast="0"/>
      <w:r w:rsidRPr="006C3BBB">
        <w:rPr>
          <w:rFonts w:eastAsia="Times New Roman" w:cs="Arial"/>
          <w:i/>
          <w:iCs/>
          <w:szCs w:val="24"/>
        </w:rPr>
        <w:t>insert Patient's name</w:t>
      </w:r>
      <w:permEnd w:id="807411140"/>
    </w:p>
    <w:p w14:paraId="27DF201F" w14:textId="7691A233" w:rsidR="00E829A9" w:rsidRPr="006C3BBB" w:rsidRDefault="00E829A9" w:rsidP="00E829A9">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579758193" w:edGrp="everyone" w:colFirst="0" w:colLast="0"/>
      <w:r w:rsidRPr="006C3BBB">
        <w:rPr>
          <w:rFonts w:eastAsia="Times New Roman" w:cs="Arial"/>
          <w:i/>
          <w:iCs/>
          <w:szCs w:val="24"/>
        </w:rPr>
        <w:t>insert NHS Number</w:t>
      </w:r>
      <w:permEnd w:id="1579758193"/>
    </w:p>
    <w:p w14:paraId="35E012AA" w14:textId="2A711EB4" w:rsidR="00E829A9" w:rsidRPr="006C3BBB" w:rsidRDefault="00E829A9" w:rsidP="00E829A9">
      <w:pPr>
        <w:spacing w:after="0"/>
        <w:rPr>
          <w:rFonts w:eastAsia="Times New Roman" w:cs="Arial"/>
          <w:i/>
          <w:iCs/>
          <w:szCs w:val="24"/>
        </w:rPr>
      </w:pPr>
      <w:r w:rsidRPr="006C3BBB">
        <w:rPr>
          <w:rFonts w:eastAsia="Times New Roman" w:cs="Arial"/>
          <w:szCs w:val="24"/>
        </w:rPr>
        <w:t xml:space="preserve">Identifier:  </w:t>
      </w:r>
      <w:permStart w:id="800854194" w:edGrp="everyone" w:colFirst="0" w:colLast="0"/>
      <w:r w:rsidRPr="006C3BBB">
        <w:rPr>
          <w:rFonts w:eastAsia="Times New Roman" w:cs="Arial"/>
          <w:i/>
          <w:iCs/>
          <w:szCs w:val="24"/>
        </w:rPr>
        <w:t>insert patient's date of birth and/or address</w:t>
      </w:r>
      <w:permEnd w:id="800854194"/>
    </w:p>
    <w:p w14:paraId="7038CF95" w14:textId="77777777" w:rsidR="00E829A9" w:rsidRPr="006C3BBB" w:rsidRDefault="00E829A9" w:rsidP="00E829A9">
      <w:pPr>
        <w:spacing w:after="0"/>
        <w:rPr>
          <w:rFonts w:eastAsia="Times New Roman" w:cs="Arial"/>
          <w:i/>
          <w:iCs/>
          <w:szCs w:val="24"/>
        </w:rPr>
      </w:pPr>
    </w:p>
    <w:p w14:paraId="1D5DDCF4" w14:textId="77777777" w:rsidR="009E33B5" w:rsidRPr="009E33B5" w:rsidRDefault="009E33B5" w:rsidP="009E33B5">
      <w:pPr>
        <w:spacing w:after="0" w:line="276" w:lineRule="auto"/>
        <w:rPr>
          <w:rFonts w:eastAsia="Times New Roman" w:cs="Arial"/>
          <w:szCs w:val="24"/>
        </w:rPr>
      </w:pPr>
    </w:p>
    <w:p w14:paraId="34F238E3" w14:textId="77777777" w:rsidR="009E33B5" w:rsidRPr="009E33B5" w:rsidRDefault="009E33B5" w:rsidP="009E33B5">
      <w:pPr>
        <w:spacing w:after="0" w:line="276" w:lineRule="auto"/>
        <w:rPr>
          <w:rFonts w:eastAsia="Times New Roman" w:cs="Arial"/>
          <w:szCs w:val="24"/>
        </w:rPr>
      </w:pPr>
      <w:r w:rsidRPr="009E33B5">
        <w:rPr>
          <w:rFonts w:eastAsia="Times New Roman" w:cs="Arial"/>
          <w:szCs w:val="24"/>
        </w:rPr>
        <w:t>Thank you for your request for me to accept prescribing responsibility for this patient under a shared care agreement and to provide the following treatment</w:t>
      </w:r>
    </w:p>
    <w:p w14:paraId="4B7D2871" w14:textId="77777777" w:rsidR="009E33B5" w:rsidRPr="009E33B5" w:rsidRDefault="009E33B5" w:rsidP="009E33B5">
      <w:pPr>
        <w:spacing w:after="0" w:line="276" w:lineRule="auto"/>
        <w:rPr>
          <w:rFonts w:eastAsia="Times New Roman" w:cs="Arial"/>
          <w:szCs w:val="24"/>
        </w:rPr>
      </w:pPr>
    </w:p>
    <w:tbl>
      <w:tblPr>
        <w:tblStyle w:val="TableGrid2"/>
        <w:tblW w:w="0" w:type="auto"/>
        <w:tblLook w:val="04A0" w:firstRow="1" w:lastRow="0" w:firstColumn="1" w:lastColumn="0" w:noHBand="0" w:noVBand="1"/>
      </w:tblPr>
      <w:tblGrid>
        <w:gridCol w:w="3030"/>
        <w:gridCol w:w="2987"/>
        <w:gridCol w:w="3043"/>
      </w:tblGrid>
      <w:tr w:rsidR="009E33B5" w:rsidRPr="009E33B5" w14:paraId="18EB631E" w14:textId="77777777" w:rsidTr="009E33B5">
        <w:tc>
          <w:tcPr>
            <w:tcW w:w="3320" w:type="dxa"/>
            <w:shd w:val="clear" w:color="auto" w:fill="D9D9D9"/>
          </w:tcPr>
          <w:p w14:paraId="1B8557F0" w14:textId="77777777" w:rsidR="009E33B5" w:rsidRPr="009E33B5" w:rsidRDefault="009E33B5" w:rsidP="009E33B5">
            <w:pPr>
              <w:spacing w:after="0" w:line="276" w:lineRule="auto"/>
              <w:jc w:val="center"/>
              <w:rPr>
                <w:rFonts w:eastAsia="Times New Roman" w:cs="Arial"/>
                <w:szCs w:val="24"/>
              </w:rPr>
            </w:pPr>
            <w:r w:rsidRPr="009E33B5">
              <w:rPr>
                <w:rFonts w:eastAsia="Times New Roman" w:cs="Arial"/>
                <w:szCs w:val="24"/>
              </w:rPr>
              <w:t>Medicine</w:t>
            </w:r>
          </w:p>
        </w:tc>
        <w:tc>
          <w:tcPr>
            <w:tcW w:w="3321" w:type="dxa"/>
            <w:shd w:val="clear" w:color="auto" w:fill="D9D9D9"/>
          </w:tcPr>
          <w:p w14:paraId="658B4057" w14:textId="77777777" w:rsidR="009E33B5" w:rsidRPr="009E33B5" w:rsidRDefault="009E33B5" w:rsidP="009E33B5">
            <w:pPr>
              <w:spacing w:after="0" w:line="276" w:lineRule="auto"/>
              <w:jc w:val="center"/>
              <w:rPr>
                <w:rFonts w:eastAsia="Times New Roman" w:cs="Arial"/>
                <w:szCs w:val="24"/>
              </w:rPr>
            </w:pPr>
            <w:r w:rsidRPr="009E33B5">
              <w:rPr>
                <w:rFonts w:eastAsia="Times New Roman" w:cs="Arial"/>
                <w:szCs w:val="24"/>
              </w:rPr>
              <w:t>Route</w:t>
            </w:r>
          </w:p>
        </w:tc>
        <w:tc>
          <w:tcPr>
            <w:tcW w:w="3321" w:type="dxa"/>
            <w:shd w:val="clear" w:color="auto" w:fill="D9D9D9"/>
          </w:tcPr>
          <w:p w14:paraId="2A30459D" w14:textId="77777777" w:rsidR="009E33B5" w:rsidRPr="009E33B5" w:rsidRDefault="009E33B5" w:rsidP="009E33B5">
            <w:pPr>
              <w:spacing w:after="0" w:line="276" w:lineRule="auto"/>
              <w:jc w:val="center"/>
              <w:rPr>
                <w:rFonts w:eastAsia="Times New Roman" w:cs="Arial"/>
                <w:szCs w:val="24"/>
              </w:rPr>
            </w:pPr>
            <w:r w:rsidRPr="009E33B5">
              <w:rPr>
                <w:rFonts w:eastAsia="Times New Roman" w:cs="Arial"/>
                <w:szCs w:val="24"/>
              </w:rPr>
              <w:t>Dose &amp; frequency</w:t>
            </w:r>
          </w:p>
        </w:tc>
      </w:tr>
      <w:tr w:rsidR="009E33B5" w:rsidRPr="009E33B5" w14:paraId="4597AAE1" w14:textId="77777777">
        <w:tc>
          <w:tcPr>
            <w:tcW w:w="3320" w:type="dxa"/>
          </w:tcPr>
          <w:p w14:paraId="19462987" w14:textId="77777777" w:rsidR="009E33B5" w:rsidRPr="009E33B5" w:rsidRDefault="009E33B5" w:rsidP="009E33B5">
            <w:pPr>
              <w:spacing w:after="0" w:line="276" w:lineRule="auto"/>
              <w:rPr>
                <w:rFonts w:eastAsia="Times New Roman" w:cs="Arial"/>
                <w:szCs w:val="24"/>
              </w:rPr>
            </w:pPr>
            <w:permStart w:id="1075909704" w:edGrp="everyone" w:colFirst="0" w:colLast="0"/>
            <w:permStart w:id="154952967" w:edGrp="everyone" w:colFirst="1" w:colLast="1"/>
            <w:permStart w:id="1442275633" w:edGrp="everyone" w:colFirst="2" w:colLast="2"/>
          </w:p>
        </w:tc>
        <w:tc>
          <w:tcPr>
            <w:tcW w:w="3321" w:type="dxa"/>
          </w:tcPr>
          <w:p w14:paraId="33B3D94A" w14:textId="77777777" w:rsidR="009E33B5" w:rsidRPr="009E33B5" w:rsidRDefault="009E33B5" w:rsidP="009E33B5">
            <w:pPr>
              <w:spacing w:after="0" w:line="276" w:lineRule="auto"/>
              <w:rPr>
                <w:rFonts w:eastAsia="Times New Roman" w:cs="Arial"/>
                <w:szCs w:val="24"/>
              </w:rPr>
            </w:pPr>
          </w:p>
        </w:tc>
        <w:tc>
          <w:tcPr>
            <w:tcW w:w="3321" w:type="dxa"/>
          </w:tcPr>
          <w:p w14:paraId="15A3BD08" w14:textId="77777777" w:rsidR="009E33B5" w:rsidRPr="009E33B5" w:rsidRDefault="009E33B5" w:rsidP="009E33B5">
            <w:pPr>
              <w:spacing w:after="0" w:line="276" w:lineRule="auto"/>
              <w:rPr>
                <w:rFonts w:eastAsia="Times New Roman" w:cs="Arial"/>
                <w:szCs w:val="24"/>
              </w:rPr>
            </w:pPr>
          </w:p>
        </w:tc>
      </w:tr>
      <w:permEnd w:id="1075909704"/>
      <w:permEnd w:id="154952967"/>
      <w:permEnd w:id="1442275633"/>
    </w:tbl>
    <w:p w14:paraId="668364CF" w14:textId="77777777" w:rsidR="009E33B5" w:rsidRPr="009E33B5" w:rsidRDefault="009E33B5" w:rsidP="009E33B5">
      <w:pPr>
        <w:spacing w:after="0" w:line="276" w:lineRule="auto"/>
        <w:rPr>
          <w:rFonts w:eastAsia="Times New Roman" w:cs="Arial"/>
          <w:szCs w:val="24"/>
        </w:rPr>
      </w:pPr>
    </w:p>
    <w:p w14:paraId="59BF48B1" w14:textId="2B2A5BB0" w:rsidR="009E33B5" w:rsidRPr="009E33B5" w:rsidRDefault="009E33B5" w:rsidP="009E33B5">
      <w:pPr>
        <w:spacing w:after="0" w:line="276" w:lineRule="auto"/>
        <w:rPr>
          <w:rFonts w:eastAsia="Times New Roman" w:cs="Arial"/>
        </w:rPr>
      </w:pPr>
    </w:p>
    <w:p w14:paraId="658FC0B6" w14:textId="77777777" w:rsidR="00932881" w:rsidRPr="006C3BBB" w:rsidRDefault="00932881" w:rsidP="00932881">
      <w:pPr>
        <w:spacing w:after="0"/>
        <w:rPr>
          <w:rFonts w:eastAsia="Times New Roman" w:cs="Arial"/>
        </w:rPr>
      </w:pPr>
      <w:r w:rsidRPr="104F79DE">
        <w:rPr>
          <w:rFonts w:eastAsia="Times New Roman" w:cs="Arial"/>
        </w:rPr>
        <w:t xml:space="preserve">I can confirm that I am willing to take on this responsibility from </w:t>
      </w:r>
      <w:permStart w:id="1383605365" w:edGrp="everyone"/>
      <w:r w:rsidRPr="104F79DE">
        <w:rPr>
          <w:rFonts w:eastAsia="Times New Roman" w:cs="Arial"/>
          <w:i/>
        </w:rPr>
        <w:t xml:space="preserve">insert date </w:t>
      </w:r>
      <w:permEnd w:id="1383605365"/>
      <w:r w:rsidRPr="104F79DE">
        <w:rPr>
          <w:rFonts w:eastAsia="Times New Roman" w:cs="Arial"/>
        </w:rPr>
        <w:t>and will complete the monitoring as set out in the shared care protocol for this medicine/condition.</w:t>
      </w:r>
    </w:p>
    <w:p w14:paraId="39958C21" w14:textId="77777777" w:rsidR="009E33B5" w:rsidRPr="009E33B5" w:rsidRDefault="009E33B5" w:rsidP="009E33B5">
      <w:pPr>
        <w:spacing w:after="0" w:line="276" w:lineRule="auto"/>
        <w:ind w:left="720"/>
        <w:rPr>
          <w:rFonts w:eastAsia="Times New Roman" w:cs="Arial"/>
          <w:bCs/>
          <w:szCs w:val="24"/>
        </w:rPr>
      </w:pPr>
    </w:p>
    <w:p w14:paraId="5435D295" w14:textId="77777777" w:rsidR="007C46EA" w:rsidRDefault="009E33B5" w:rsidP="009E33B5">
      <w:pPr>
        <w:spacing w:after="0" w:line="276" w:lineRule="auto"/>
        <w:rPr>
          <w:rFonts w:eastAsia="Times New Roman" w:cs="Arial"/>
          <w:bCs/>
          <w:szCs w:val="24"/>
        </w:rPr>
      </w:pPr>
      <w:r w:rsidRPr="009E33B5">
        <w:rPr>
          <w:rFonts w:eastAsia="Times New Roman" w:cs="Arial"/>
          <w:bCs/>
          <w:szCs w:val="24"/>
        </w:rPr>
        <w:t xml:space="preserve">Primary Care Prescriber signature: </w:t>
      </w:r>
      <w:permStart w:id="2043553046" w:edGrp="everyone"/>
      <w:permEnd w:id="2043553046"/>
      <w:r w:rsidRPr="009E33B5">
        <w:rPr>
          <w:rFonts w:eastAsia="Times New Roman" w:cs="Arial"/>
          <w:bCs/>
          <w:szCs w:val="24"/>
        </w:rPr>
        <w:t>_______________________________</w:t>
      </w:r>
      <w:r w:rsidRPr="009E33B5">
        <w:rPr>
          <w:rFonts w:eastAsia="Times New Roman" w:cs="Arial"/>
          <w:bCs/>
          <w:szCs w:val="24"/>
        </w:rPr>
        <w:tab/>
      </w:r>
    </w:p>
    <w:p w14:paraId="392D9565" w14:textId="6C354F73" w:rsidR="009E33B5" w:rsidRPr="009E33B5" w:rsidRDefault="009E33B5" w:rsidP="009E33B5">
      <w:pPr>
        <w:spacing w:after="0" w:line="276" w:lineRule="auto"/>
        <w:rPr>
          <w:rFonts w:eastAsia="Times New Roman" w:cs="Arial"/>
          <w:bCs/>
          <w:szCs w:val="24"/>
        </w:rPr>
      </w:pPr>
      <w:r w:rsidRPr="009E33B5">
        <w:rPr>
          <w:rFonts w:eastAsia="Times New Roman" w:cs="Arial"/>
          <w:bCs/>
          <w:szCs w:val="24"/>
        </w:rPr>
        <w:t xml:space="preserve">Date: </w:t>
      </w:r>
      <w:permStart w:id="919743221" w:edGrp="everyone"/>
      <w:permEnd w:id="919743221"/>
      <w:r w:rsidRPr="009E33B5">
        <w:rPr>
          <w:rFonts w:eastAsia="Times New Roman" w:cs="Arial"/>
          <w:bCs/>
          <w:szCs w:val="24"/>
        </w:rPr>
        <w:t xml:space="preserve">____________ </w:t>
      </w:r>
    </w:p>
    <w:p w14:paraId="24C92181" w14:textId="77777777" w:rsidR="009E33B5" w:rsidRPr="009E33B5" w:rsidRDefault="009E33B5" w:rsidP="009E33B5">
      <w:pPr>
        <w:spacing w:after="0" w:line="276" w:lineRule="auto"/>
        <w:ind w:left="720"/>
        <w:rPr>
          <w:rFonts w:eastAsia="Times New Roman" w:cs="Arial"/>
          <w:bCs/>
          <w:szCs w:val="24"/>
        </w:rPr>
      </w:pPr>
    </w:p>
    <w:p w14:paraId="53171539" w14:textId="77777777" w:rsidR="009E33B5" w:rsidRPr="009E33B5" w:rsidRDefault="009E33B5" w:rsidP="009E33B5">
      <w:pPr>
        <w:spacing w:after="0" w:line="276" w:lineRule="auto"/>
        <w:ind w:left="720"/>
        <w:rPr>
          <w:rFonts w:eastAsia="Times New Roman" w:cs="Arial"/>
          <w:bCs/>
          <w:szCs w:val="24"/>
        </w:rPr>
      </w:pPr>
    </w:p>
    <w:p w14:paraId="379610DC" w14:textId="77777777" w:rsidR="009E33B5" w:rsidRPr="009E33B5" w:rsidRDefault="009E33B5" w:rsidP="009E33B5">
      <w:pPr>
        <w:spacing w:after="0" w:line="276" w:lineRule="auto"/>
        <w:ind w:left="720"/>
        <w:rPr>
          <w:rFonts w:eastAsia="Times New Roman" w:cs="Arial"/>
          <w:bCs/>
          <w:szCs w:val="24"/>
        </w:rPr>
      </w:pPr>
    </w:p>
    <w:p w14:paraId="1311AA02" w14:textId="77777777" w:rsidR="009E33B5" w:rsidRPr="009E33B5" w:rsidRDefault="009E33B5" w:rsidP="009E33B5">
      <w:pPr>
        <w:spacing w:after="0" w:line="276" w:lineRule="auto"/>
        <w:rPr>
          <w:rFonts w:eastAsia="Times New Roman" w:cs="Arial"/>
          <w:bCs/>
          <w:szCs w:val="24"/>
        </w:rPr>
      </w:pPr>
      <w:r w:rsidRPr="009E33B5">
        <w:rPr>
          <w:rFonts w:eastAsia="Times New Roman" w:cs="Arial"/>
          <w:bCs/>
          <w:szCs w:val="24"/>
        </w:rPr>
        <w:t>Primary Care Prescriber address/practice stamp</w:t>
      </w:r>
    </w:p>
    <w:p w14:paraId="27B3B94A" w14:textId="77777777" w:rsidR="009E33B5" w:rsidRPr="009E33B5" w:rsidRDefault="009E33B5" w:rsidP="009E33B5">
      <w:pPr>
        <w:spacing w:after="200" w:line="276" w:lineRule="auto"/>
        <w:rPr>
          <w:rFonts w:eastAsia="Times New Roman" w:cs="Arial"/>
          <w:bCs/>
          <w:szCs w:val="24"/>
        </w:rPr>
      </w:pPr>
      <w:r w:rsidRPr="009E33B5">
        <w:rPr>
          <w:rFonts w:eastAsia="Times New Roman" w:cs="Arial"/>
          <w:bCs/>
          <w:szCs w:val="24"/>
        </w:rPr>
        <w:br w:type="page"/>
      </w:r>
    </w:p>
    <w:p w14:paraId="34D805F4" w14:textId="6F5051BF" w:rsidR="009E33B5" w:rsidRPr="009E33B5" w:rsidRDefault="009E33B5" w:rsidP="00DE7B89">
      <w:pPr>
        <w:pStyle w:val="Heading1"/>
        <w:numPr>
          <w:ilvl w:val="0"/>
          <w:numId w:val="0"/>
        </w:numPr>
      </w:pPr>
      <w:bookmarkStart w:id="27" w:name="_Appendix_4"/>
      <w:bookmarkStart w:id="28" w:name="_Toc28084479"/>
      <w:bookmarkStart w:id="29" w:name="_Toc64632336"/>
      <w:bookmarkEnd w:id="27"/>
      <w:r w:rsidRPr="009E33B5">
        <w:lastRenderedPageBreak/>
        <w:t xml:space="preserve">Appendix </w:t>
      </w:r>
      <w:bookmarkEnd w:id="28"/>
      <w:r w:rsidRPr="009E33B5">
        <w:t>3: Shared Care Refusal Letter (Primary Care</w:t>
      </w:r>
      <w:r w:rsidR="000F2EF7">
        <w:t xml:space="preserve"> </w:t>
      </w:r>
      <w:r w:rsidRPr="009E33B5">
        <w:t>Prescriber to Specialist)</w:t>
      </w:r>
      <w:bookmarkEnd w:id="29"/>
    </w:p>
    <w:p w14:paraId="5E6932B6" w14:textId="77777777" w:rsidR="009E33B5" w:rsidRPr="009E33B5" w:rsidRDefault="009E33B5" w:rsidP="009E33B5">
      <w:pPr>
        <w:autoSpaceDE w:val="0"/>
        <w:autoSpaceDN w:val="0"/>
        <w:adjustRightInd w:val="0"/>
        <w:spacing w:after="0" w:line="276" w:lineRule="auto"/>
        <w:rPr>
          <w:rFonts w:eastAsia="Times New Roman" w:cs="Arial"/>
          <w:szCs w:val="24"/>
          <w:lang w:eastAsia="en-GB"/>
        </w:rPr>
      </w:pPr>
    </w:p>
    <w:p w14:paraId="3442FB7E" w14:textId="2EE2CEC6" w:rsidR="009E33B5" w:rsidRPr="00FB0ABE" w:rsidRDefault="009E33B5" w:rsidP="00FB0ABE">
      <w:pPr>
        <w:autoSpaceDE w:val="0"/>
        <w:autoSpaceDN w:val="0"/>
        <w:adjustRightInd w:val="0"/>
        <w:spacing w:after="0" w:line="276" w:lineRule="auto"/>
        <w:rPr>
          <w:rFonts w:eastAsia="Times New Roman" w:cs="Arial"/>
          <w:b/>
          <w:szCs w:val="24"/>
          <w:lang w:eastAsia="en-GB"/>
        </w:rPr>
      </w:pPr>
      <w:r w:rsidRPr="009E33B5">
        <w:rPr>
          <w:rFonts w:eastAsia="Times New Roman" w:cs="Arial"/>
          <w:b/>
          <w:szCs w:val="24"/>
          <w:lang w:eastAsia="en-GB"/>
        </w:rPr>
        <w:t>Re</w:t>
      </w:r>
      <w:r w:rsidRPr="009E33B5">
        <w:rPr>
          <w:rFonts w:eastAsia="Times New Roman" w:cs="Arial"/>
          <w:b/>
          <w:i/>
          <w:szCs w:val="24"/>
          <w:lang w:eastAsia="en-GB"/>
        </w:rPr>
        <w:t xml:space="preserve">: </w:t>
      </w:r>
    </w:p>
    <w:p w14:paraId="7CCBA78D" w14:textId="08B0BD60" w:rsidR="00FB0ABE" w:rsidRPr="006C3BBB" w:rsidRDefault="00FB0ABE" w:rsidP="00FB0ABE">
      <w:pPr>
        <w:spacing w:after="0"/>
        <w:rPr>
          <w:rFonts w:eastAsia="Times New Roman" w:cs="Arial"/>
          <w:i/>
          <w:szCs w:val="24"/>
        </w:rPr>
      </w:pPr>
      <w:r w:rsidRPr="006C3BBB">
        <w:rPr>
          <w:rFonts w:eastAsia="Times New Roman" w:cs="Arial"/>
          <w:szCs w:val="24"/>
        </w:rPr>
        <w:t xml:space="preserve">Patient:  </w:t>
      </w:r>
      <w:permStart w:id="2047366048" w:edGrp="everyone"/>
      <w:r w:rsidRPr="006C3BBB">
        <w:rPr>
          <w:rFonts w:eastAsia="Times New Roman" w:cs="Arial"/>
          <w:i/>
          <w:iCs/>
          <w:szCs w:val="24"/>
        </w:rPr>
        <w:t>insert Patient's name</w:t>
      </w:r>
      <w:permEnd w:id="2047366048"/>
    </w:p>
    <w:p w14:paraId="2BE7C396" w14:textId="7CE77897" w:rsidR="00FB0ABE" w:rsidRPr="006C3BBB" w:rsidRDefault="00FB0ABE" w:rsidP="00FB0ABE">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833964841" w:edGrp="everyone" w:colFirst="2" w:colLast="2"/>
      <w:permStart w:id="1195706102" w:edGrp="everyone"/>
      <w:r w:rsidRPr="006C3BBB">
        <w:rPr>
          <w:rFonts w:eastAsia="Times New Roman" w:cs="Arial"/>
          <w:i/>
          <w:iCs/>
          <w:szCs w:val="24"/>
        </w:rPr>
        <w:t>insert NHS Number</w:t>
      </w:r>
      <w:permEnd w:id="1833964841"/>
      <w:permEnd w:id="1195706102"/>
    </w:p>
    <w:p w14:paraId="7547129A" w14:textId="0A2B6D65" w:rsidR="00FB0ABE" w:rsidRPr="006C3BBB" w:rsidRDefault="00FB0ABE" w:rsidP="00FB0ABE">
      <w:pPr>
        <w:spacing w:after="0"/>
        <w:rPr>
          <w:rFonts w:eastAsia="Times New Roman" w:cs="Arial"/>
          <w:i/>
          <w:szCs w:val="24"/>
        </w:rPr>
      </w:pPr>
      <w:r w:rsidRPr="006C3BBB">
        <w:rPr>
          <w:rFonts w:eastAsia="Times New Roman" w:cs="Arial"/>
          <w:szCs w:val="24"/>
        </w:rPr>
        <w:t xml:space="preserve">Identifier:  </w:t>
      </w:r>
      <w:permStart w:id="1517824087" w:edGrp="everyone" w:colFirst="2" w:colLast="2"/>
      <w:permStart w:id="964713272" w:edGrp="everyone"/>
      <w:r w:rsidRPr="006C3BBB">
        <w:rPr>
          <w:rFonts w:eastAsia="Times New Roman" w:cs="Arial"/>
          <w:i/>
          <w:iCs/>
          <w:szCs w:val="24"/>
        </w:rPr>
        <w:t>insert patient's date of birth and/or address</w:t>
      </w:r>
      <w:r w:rsidRPr="006C3BBB">
        <w:rPr>
          <w:rFonts w:eastAsia="Times New Roman" w:cs="Arial"/>
          <w:i/>
          <w:szCs w:val="24"/>
        </w:rPr>
        <w:t xml:space="preserve"> </w:t>
      </w:r>
      <w:permEnd w:id="1517824087"/>
      <w:permEnd w:id="964713272"/>
    </w:p>
    <w:p w14:paraId="42A1983A" w14:textId="77777777" w:rsidR="00FB0ABE" w:rsidRPr="006C3BBB" w:rsidRDefault="00FB0ABE" w:rsidP="00FB0ABE">
      <w:pPr>
        <w:spacing w:after="0"/>
        <w:rPr>
          <w:rFonts w:eastAsia="Times New Roman" w:cs="Arial"/>
          <w:i/>
          <w:iCs/>
          <w:szCs w:val="24"/>
        </w:rPr>
      </w:pPr>
    </w:p>
    <w:p w14:paraId="08B6EE70" w14:textId="77777777" w:rsidR="00FB0ABE" w:rsidRPr="006C3BBB" w:rsidRDefault="00FB0ABE" w:rsidP="00FB0ABE">
      <w:pPr>
        <w:autoSpaceDE w:val="0"/>
        <w:autoSpaceDN w:val="0"/>
        <w:adjustRightInd w:val="0"/>
        <w:spacing w:after="240"/>
        <w:rPr>
          <w:rFonts w:eastAsia="Times New Roman" w:cs="Arial"/>
          <w:b/>
          <w:bCs/>
          <w:szCs w:val="24"/>
          <w:lang w:eastAsia="en-GB"/>
        </w:rPr>
      </w:pPr>
      <w:r w:rsidRPr="006C3BBB">
        <w:rPr>
          <w:rFonts w:eastAsia="Times New Roman" w:cs="Arial"/>
          <w:szCs w:val="24"/>
          <w:lang w:eastAsia="en-GB"/>
        </w:rPr>
        <w:t>Thank you for your request for me to accept prescribing responsibility for this patient.</w:t>
      </w:r>
    </w:p>
    <w:p w14:paraId="4CA57302" w14:textId="3B57E582" w:rsidR="009E33B5" w:rsidRPr="009E33B5" w:rsidRDefault="00FB0ABE" w:rsidP="00FB0ABE">
      <w:pPr>
        <w:autoSpaceDE w:val="0"/>
        <w:autoSpaceDN w:val="0"/>
        <w:adjustRightInd w:val="0"/>
        <w:spacing w:after="0" w:line="276" w:lineRule="auto"/>
        <w:rPr>
          <w:rFonts w:eastAsia="Times New Roman" w:cs="Arial"/>
          <w:b/>
          <w:lang w:eastAsia="en-GB"/>
        </w:rPr>
      </w:pPr>
      <w:r w:rsidRPr="006C3BBB">
        <w:rPr>
          <w:rFonts w:eastAsia="Times New Roman" w:cs="Arial"/>
          <w:szCs w:val="24"/>
          <w:lang w:eastAsia="en-GB"/>
        </w:rPr>
        <w:t>In the interest of patient safety NHS</w:t>
      </w:r>
      <w:r w:rsidR="00B979B0">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1141848355" w:edGrp="everyone"/>
      <w:permStart w:id="473252982" w:edGrp="everyone" w:colFirst="2" w:colLast="2"/>
      <w:r w:rsidRPr="006C3BBB">
        <w:rPr>
          <w:rFonts w:eastAsia="Times New Roman" w:cs="Arial"/>
          <w:i/>
          <w:iCs/>
          <w:szCs w:val="24"/>
          <w:lang w:eastAsia="en-GB"/>
        </w:rPr>
        <w:t>insert medicine nam</w:t>
      </w:r>
      <w:r>
        <w:rPr>
          <w:rFonts w:eastAsia="Times New Roman" w:cs="Arial"/>
          <w:i/>
          <w:iCs/>
          <w:szCs w:val="24"/>
          <w:lang w:eastAsia="en-GB"/>
        </w:rPr>
        <w:t>e</w:t>
      </w:r>
      <w:permEnd w:id="1141848355"/>
      <w:r w:rsidRPr="006C3BBB">
        <w:rPr>
          <w:rFonts w:eastAsia="Times New Roman" w:cs="Arial"/>
          <w:bCs/>
          <w:szCs w:val="24"/>
          <w:lang w:eastAsia="en-GB"/>
        </w:rPr>
        <w:t xml:space="preserve"> </w:t>
      </w:r>
      <w:permEnd w:id="473252982"/>
      <w:r w:rsidRPr="006C3BBB">
        <w:rPr>
          <w:rFonts w:eastAsia="Times New Roman" w:cs="Arial"/>
          <w:bCs/>
          <w:szCs w:val="24"/>
          <w:lang w:eastAsia="en-GB"/>
        </w:rPr>
        <w:t xml:space="preserve">as a Shared Care drug and requires </w:t>
      </w:r>
      <w:proofErr w:type="gramStart"/>
      <w:r w:rsidRPr="006C3BBB">
        <w:rPr>
          <w:rFonts w:eastAsia="Times New Roman" w:cs="Arial"/>
          <w:bCs/>
          <w:szCs w:val="24"/>
          <w:lang w:eastAsia="en-GB"/>
        </w:rPr>
        <w:t>a number of</w:t>
      </w:r>
      <w:proofErr w:type="gramEnd"/>
      <w:r w:rsidRPr="006C3BBB">
        <w:rPr>
          <w:rFonts w:eastAsia="Times New Roman" w:cs="Arial"/>
          <w:bCs/>
          <w:szCs w:val="24"/>
          <w:lang w:eastAsia="en-GB"/>
        </w:rPr>
        <w:t xml:space="preserve"> conditions to be met before transfer can be made to primary care</w:t>
      </w:r>
    </w:p>
    <w:p w14:paraId="0239EBB2"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r w:rsidRPr="009E33B5">
        <w:rPr>
          <w:rFonts w:eastAsia="Times New Roman" w:cs="Arial"/>
          <w:b/>
          <w:bCs/>
          <w:szCs w:val="24"/>
          <w:lang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17"/>
        <w:gridCol w:w="7562"/>
        <w:gridCol w:w="1081"/>
      </w:tblGrid>
      <w:tr w:rsidR="009E33B5" w:rsidRPr="009E33B5" w14:paraId="3091DB25" w14:textId="77777777">
        <w:tc>
          <w:tcPr>
            <w:tcW w:w="211" w:type="pct"/>
          </w:tcPr>
          <w:p w14:paraId="0313C896" w14:textId="77777777" w:rsidR="009E33B5" w:rsidRPr="009E33B5" w:rsidRDefault="009E33B5" w:rsidP="009E33B5">
            <w:pPr>
              <w:autoSpaceDE w:val="0"/>
              <w:autoSpaceDN w:val="0"/>
              <w:adjustRightInd w:val="0"/>
              <w:spacing w:after="0" w:line="276" w:lineRule="auto"/>
              <w:jc w:val="center"/>
              <w:rPr>
                <w:rFonts w:eastAsia="Times New Roman" w:cs="Arial"/>
                <w:b/>
                <w:bCs/>
                <w:szCs w:val="24"/>
                <w:lang w:eastAsia="en-GB"/>
              </w:rPr>
            </w:pPr>
            <w:r w:rsidRPr="009E33B5">
              <w:rPr>
                <w:rFonts w:eastAsia="Times New Roman" w:cs="Arial"/>
                <w:b/>
                <w:bCs/>
                <w:szCs w:val="24"/>
                <w:lang w:eastAsia="en-GB"/>
              </w:rPr>
              <w:t xml:space="preserve">   </w:t>
            </w:r>
          </w:p>
        </w:tc>
        <w:tc>
          <w:tcPr>
            <w:tcW w:w="4183" w:type="pct"/>
          </w:tcPr>
          <w:p w14:paraId="2902C975" w14:textId="77777777" w:rsidR="009E33B5" w:rsidRPr="009E33B5" w:rsidRDefault="009E33B5" w:rsidP="009E33B5">
            <w:pPr>
              <w:autoSpaceDE w:val="0"/>
              <w:autoSpaceDN w:val="0"/>
              <w:adjustRightInd w:val="0"/>
              <w:spacing w:after="0" w:line="276" w:lineRule="auto"/>
              <w:jc w:val="center"/>
              <w:rPr>
                <w:rFonts w:eastAsia="Times New Roman" w:cs="Arial"/>
                <w:b/>
                <w:bCs/>
                <w:szCs w:val="24"/>
                <w:lang w:eastAsia="en-GB"/>
              </w:rPr>
            </w:pPr>
          </w:p>
        </w:tc>
        <w:tc>
          <w:tcPr>
            <w:tcW w:w="606" w:type="pct"/>
          </w:tcPr>
          <w:p w14:paraId="6AF7695C" w14:textId="77777777" w:rsidR="009E33B5" w:rsidRPr="009E33B5" w:rsidRDefault="009E33B5" w:rsidP="009E33B5">
            <w:pPr>
              <w:autoSpaceDE w:val="0"/>
              <w:autoSpaceDN w:val="0"/>
              <w:adjustRightInd w:val="0"/>
              <w:spacing w:after="0" w:line="276" w:lineRule="auto"/>
              <w:jc w:val="center"/>
              <w:rPr>
                <w:rFonts w:eastAsia="Times New Roman" w:cs="Arial"/>
                <w:b/>
                <w:bCs/>
                <w:szCs w:val="24"/>
                <w:lang w:eastAsia="en-GB"/>
              </w:rPr>
            </w:pPr>
            <w:r w:rsidRPr="009E33B5">
              <w:rPr>
                <w:rFonts w:eastAsia="Times New Roman" w:cs="Arial"/>
                <w:b/>
                <w:bCs/>
                <w:szCs w:val="24"/>
                <w:lang w:eastAsia="en-GB"/>
              </w:rPr>
              <w:t>Tick which apply</w:t>
            </w:r>
          </w:p>
        </w:tc>
      </w:tr>
      <w:tr w:rsidR="009E33B5" w:rsidRPr="009E33B5" w14:paraId="3C68709E" w14:textId="77777777">
        <w:tc>
          <w:tcPr>
            <w:tcW w:w="211" w:type="pct"/>
          </w:tcPr>
          <w:p w14:paraId="6690E37F" w14:textId="77777777" w:rsidR="009E33B5" w:rsidRPr="009E33B5" w:rsidRDefault="009E33B5" w:rsidP="009E33B5">
            <w:pPr>
              <w:autoSpaceDE w:val="0"/>
              <w:autoSpaceDN w:val="0"/>
              <w:adjustRightInd w:val="0"/>
              <w:spacing w:after="0" w:line="240" w:lineRule="auto"/>
              <w:rPr>
                <w:rFonts w:eastAsia="Times New Roman" w:cs="Arial"/>
                <w:b/>
                <w:bCs/>
                <w:szCs w:val="24"/>
                <w:lang w:eastAsia="en-GB"/>
              </w:rPr>
            </w:pPr>
            <w:permStart w:id="1175932587" w:edGrp="everyone" w:colFirst="2" w:colLast="2"/>
            <w:r w:rsidRPr="009E33B5">
              <w:rPr>
                <w:rFonts w:eastAsia="Times New Roman" w:cs="Arial"/>
                <w:b/>
                <w:bCs/>
                <w:szCs w:val="24"/>
                <w:lang w:eastAsia="en-GB"/>
              </w:rPr>
              <w:t>1.</w:t>
            </w:r>
          </w:p>
        </w:tc>
        <w:tc>
          <w:tcPr>
            <w:tcW w:w="4183" w:type="pct"/>
          </w:tcPr>
          <w:p w14:paraId="5F745CCC" w14:textId="77777777" w:rsidR="009E33B5" w:rsidRPr="009E33B5" w:rsidRDefault="009E33B5" w:rsidP="009E33B5">
            <w:pPr>
              <w:autoSpaceDE w:val="0"/>
              <w:autoSpaceDN w:val="0"/>
              <w:adjustRightInd w:val="0"/>
              <w:spacing w:before="60" w:after="60" w:line="240" w:lineRule="auto"/>
              <w:rPr>
                <w:rFonts w:eastAsia="Times New Roman" w:cs="Arial"/>
                <w:b/>
                <w:bCs/>
                <w:szCs w:val="24"/>
                <w:lang w:eastAsia="en-GB"/>
              </w:rPr>
            </w:pPr>
            <w:r w:rsidRPr="009E33B5">
              <w:rPr>
                <w:rFonts w:eastAsia="Times New Roman" w:cs="Arial"/>
                <w:b/>
                <w:bCs/>
                <w:szCs w:val="24"/>
                <w:lang w:eastAsia="en-GB"/>
              </w:rPr>
              <w:t>The prescriber does not feel clinically confident in managing this individual patient’s condition, and there is a sound clinical basis for refusing to accept shared care</w:t>
            </w:r>
          </w:p>
          <w:p w14:paraId="0E18D9E6" w14:textId="503461F1" w:rsidR="009E33B5" w:rsidRPr="009E33B5" w:rsidRDefault="009E33B5" w:rsidP="009E33B5">
            <w:pPr>
              <w:autoSpaceDE w:val="0"/>
              <w:autoSpaceDN w:val="0"/>
              <w:adjustRightInd w:val="0"/>
              <w:spacing w:before="60" w:after="60" w:line="240" w:lineRule="auto"/>
              <w:rPr>
                <w:rFonts w:eastAsia="Times New Roman" w:cs="Arial"/>
                <w:bCs/>
                <w:szCs w:val="24"/>
                <w:lang w:eastAsia="en-GB"/>
              </w:rPr>
            </w:pPr>
            <w:r w:rsidRPr="009E33B5">
              <w:rPr>
                <w:rFonts w:eastAsia="Times New Roman" w:cs="Arial"/>
                <w:bCs/>
                <w:szCs w:val="24"/>
                <w:lang w:eastAsia="en-GB"/>
              </w:rPr>
              <w:t xml:space="preserve">As the patients primary care prescriber I do not feel clinically confident to manage this patient’s condition because </w:t>
            </w:r>
            <w:permStart w:id="1831866734" w:edGrp="everyone"/>
            <w:r w:rsidR="006C1FAC" w:rsidRPr="006C3BBB">
              <w:rPr>
                <w:rFonts w:eastAsia="Times New Roman" w:cs="Arial"/>
                <w:bCs/>
                <w:i/>
                <w:iCs/>
                <w:szCs w:val="24"/>
                <w:lang w:eastAsia="en-GB"/>
              </w:rPr>
              <w:t>insert rea</w:t>
            </w:r>
            <w:r w:rsidR="006C1FAC">
              <w:rPr>
                <w:rFonts w:eastAsia="Times New Roman" w:cs="Arial"/>
                <w:bCs/>
                <w:i/>
                <w:iCs/>
                <w:szCs w:val="24"/>
                <w:lang w:eastAsia="en-GB"/>
              </w:rPr>
              <w:t>son</w:t>
            </w:r>
            <w:permEnd w:id="1831866734"/>
            <w:r w:rsidR="006C1FAC">
              <w:rPr>
                <w:rFonts w:eastAsia="Times New Roman" w:cs="Arial"/>
                <w:bCs/>
                <w:i/>
                <w:iCs/>
                <w:szCs w:val="24"/>
                <w:lang w:eastAsia="en-GB"/>
              </w:rPr>
              <w:t xml:space="preserve">. </w:t>
            </w:r>
            <w:r w:rsidRPr="009E33B5">
              <w:rPr>
                <w:rFonts w:eastAsia="Times New Roman" w:cs="Arial"/>
                <w:bCs/>
                <w:szCs w:val="24"/>
                <w:lang w:eastAsia="en-GB"/>
              </w:rPr>
              <w:t>I have consulted with other primary care prescribers in my practice who support my decision. This is not an issue which would be resolved through adequate and appropriate training of prescribers within my practice.</w:t>
            </w:r>
          </w:p>
          <w:p w14:paraId="6A6C1396" w14:textId="77777777" w:rsidR="009E33B5" w:rsidRPr="009E33B5" w:rsidRDefault="009E33B5" w:rsidP="009E33B5">
            <w:pPr>
              <w:autoSpaceDE w:val="0"/>
              <w:autoSpaceDN w:val="0"/>
              <w:adjustRightInd w:val="0"/>
              <w:spacing w:before="60" w:after="60" w:line="240" w:lineRule="auto"/>
              <w:rPr>
                <w:rFonts w:eastAsia="Times New Roman" w:cs="Arial"/>
                <w:b/>
                <w:bCs/>
                <w:szCs w:val="24"/>
                <w:lang w:eastAsia="en-GB"/>
              </w:rPr>
            </w:pPr>
            <w:r w:rsidRPr="009E33B5">
              <w:rPr>
                <w:rFonts w:eastAsia="Times New Roman" w:cs="Arial"/>
                <w:b/>
                <w:bCs/>
                <w:szCs w:val="24"/>
                <w:lang w:eastAsia="en-GB"/>
              </w:rPr>
              <w:t>I have discussed my decision with the patient and request that prescribing for this individual remain with you as the specialist, due to the sound clinical basis given above.</w:t>
            </w:r>
          </w:p>
        </w:tc>
        <w:tc>
          <w:tcPr>
            <w:tcW w:w="606" w:type="pct"/>
          </w:tcPr>
          <w:p w14:paraId="4F3842D3" w14:textId="2FA3BC32" w:rsidR="009E33B5" w:rsidRPr="009E33B5" w:rsidRDefault="009E33B5" w:rsidP="009E33B5">
            <w:pPr>
              <w:autoSpaceDE w:val="0"/>
              <w:autoSpaceDN w:val="0"/>
              <w:adjustRightInd w:val="0"/>
              <w:spacing w:after="0" w:line="240" w:lineRule="auto"/>
              <w:rPr>
                <w:rFonts w:eastAsia="Times New Roman" w:cs="Arial"/>
                <w:b/>
                <w:bCs/>
                <w:szCs w:val="24"/>
                <w:lang w:eastAsia="en-GB"/>
              </w:rPr>
            </w:pPr>
            <w:permStart w:id="88702070" w:edGrp="everyone"/>
            <w:permEnd w:id="88702070"/>
          </w:p>
        </w:tc>
      </w:tr>
      <w:tr w:rsidR="009E33B5" w:rsidRPr="009E33B5" w14:paraId="3BC23C94" w14:textId="77777777">
        <w:tc>
          <w:tcPr>
            <w:tcW w:w="211" w:type="pct"/>
          </w:tcPr>
          <w:p w14:paraId="0DB540AF" w14:textId="77777777" w:rsidR="009E33B5" w:rsidRPr="009E33B5" w:rsidRDefault="009E33B5" w:rsidP="009E33B5">
            <w:pPr>
              <w:autoSpaceDE w:val="0"/>
              <w:autoSpaceDN w:val="0"/>
              <w:adjustRightInd w:val="0"/>
              <w:spacing w:after="0" w:line="240" w:lineRule="auto"/>
              <w:rPr>
                <w:rFonts w:eastAsia="Times New Roman" w:cs="Arial"/>
                <w:b/>
                <w:bCs/>
                <w:szCs w:val="24"/>
                <w:lang w:eastAsia="en-GB"/>
              </w:rPr>
            </w:pPr>
            <w:permStart w:id="1642072450" w:edGrp="everyone" w:colFirst="2" w:colLast="2"/>
            <w:permEnd w:id="1175932587"/>
            <w:r w:rsidRPr="009E33B5">
              <w:rPr>
                <w:rFonts w:eastAsia="Times New Roman" w:cs="Arial"/>
                <w:b/>
                <w:bCs/>
                <w:szCs w:val="24"/>
                <w:lang w:eastAsia="en-GB"/>
              </w:rPr>
              <w:t>2.</w:t>
            </w:r>
          </w:p>
        </w:tc>
        <w:tc>
          <w:tcPr>
            <w:tcW w:w="4183" w:type="pct"/>
          </w:tcPr>
          <w:p w14:paraId="7D7F2089" w14:textId="77777777" w:rsidR="009E33B5" w:rsidRPr="009E33B5" w:rsidRDefault="009E33B5" w:rsidP="009E33B5">
            <w:pPr>
              <w:autoSpaceDE w:val="0"/>
              <w:autoSpaceDN w:val="0"/>
              <w:adjustRightInd w:val="0"/>
              <w:spacing w:before="60" w:after="60" w:line="240" w:lineRule="auto"/>
              <w:rPr>
                <w:rFonts w:eastAsia="Times New Roman" w:cs="Arial"/>
                <w:b/>
                <w:bCs/>
                <w:szCs w:val="24"/>
                <w:lang w:eastAsia="en-GB"/>
              </w:rPr>
            </w:pPr>
            <w:r w:rsidRPr="009E33B5">
              <w:rPr>
                <w:rFonts w:eastAsia="Times New Roman" w:cs="Arial"/>
                <w:b/>
                <w:bCs/>
                <w:szCs w:val="24"/>
                <w:lang w:eastAsia="en-GB"/>
              </w:rPr>
              <w:t>The medicine or condition does not fall within the criteria defining suitability for inclusion in a shared care arrangement</w:t>
            </w:r>
          </w:p>
          <w:p w14:paraId="111012FF" w14:textId="77777777" w:rsidR="009E33B5" w:rsidRPr="009E33B5" w:rsidRDefault="009E33B5" w:rsidP="009E33B5">
            <w:pPr>
              <w:autoSpaceDE w:val="0"/>
              <w:autoSpaceDN w:val="0"/>
              <w:adjustRightInd w:val="0"/>
              <w:spacing w:before="60" w:after="60" w:line="240" w:lineRule="auto"/>
              <w:rPr>
                <w:rFonts w:eastAsia="Times New Roman" w:cs="Arial"/>
                <w:bCs/>
                <w:szCs w:val="24"/>
                <w:lang w:eastAsia="en-GB"/>
              </w:rPr>
            </w:pPr>
            <w:r w:rsidRPr="009E33B5">
              <w:rPr>
                <w:rFonts w:eastAsia="Times New Roman" w:cs="Arial"/>
                <w:bCs/>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30B5716B" w14:textId="77777777" w:rsidR="009E33B5" w:rsidRPr="009E33B5" w:rsidRDefault="009E33B5" w:rsidP="009E33B5">
            <w:pPr>
              <w:autoSpaceDE w:val="0"/>
              <w:autoSpaceDN w:val="0"/>
              <w:adjustRightInd w:val="0"/>
              <w:spacing w:before="60" w:after="60" w:line="240" w:lineRule="auto"/>
              <w:rPr>
                <w:rFonts w:eastAsia="Times New Roman" w:cs="Arial"/>
                <w:b/>
                <w:bCs/>
                <w:szCs w:val="24"/>
                <w:lang w:eastAsia="en-GB"/>
              </w:rPr>
            </w:pPr>
            <w:r w:rsidRPr="009E33B5">
              <w:rPr>
                <w:rFonts w:eastAsia="Times New Roman" w:cs="Arial"/>
                <w:b/>
                <w:bCs/>
                <w:szCs w:val="24"/>
                <w:lang w:eastAsia="en-GB"/>
              </w:rPr>
              <w:t xml:space="preserve">Until this medicine is identified either nationally or locally as requiring shared care the responsibility for providing this patient with their medication remains with you </w:t>
            </w:r>
          </w:p>
        </w:tc>
        <w:tc>
          <w:tcPr>
            <w:tcW w:w="606" w:type="pct"/>
          </w:tcPr>
          <w:p w14:paraId="3BCCD2DD" w14:textId="77777777" w:rsidR="009E33B5" w:rsidRPr="009E33B5" w:rsidRDefault="009E33B5" w:rsidP="009E33B5">
            <w:pPr>
              <w:autoSpaceDE w:val="0"/>
              <w:autoSpaceDN w:val="0"/>
              <w:adjustRightInd w:val="0"/>
              <w:spacing w:after="0" w:line="240" w:lineRule="auto"/>
              <w:rPr>
                <w:rFonts w:eastAsia="Times New Roman" w:cs="Arial"/>
                <w:b/>
                <w:bCs/>
                <w:szCs w:val="24"/>
                <w:lang w:eastAsia="en-GB"/>
              </w:rPr>
            </w:pPr>
          </w:p>
        </w:tc>
      </w:tr>
      <w:tr w:rsidR="009E33B5" w:rsidRPr="009E33B5" w14:paraId="1E25F1F1" w14:textId="77777777">
        <w:tc>
          <w:tcPr>
            <w:tcW w:w="211" w:type="pct"/>
          </w:tcPr>
          <w:p w14:paraId="259AE0DE"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permStart w:id="1507814015" w:edGrp="everyone" w:colFirst="2" w:colLast="2"/>
            <w:permEnd w:id="1642072450"/>
            <w:r w:rsidRPr="009E33B5">
              <w:rPr>
                <w:rFonts w:eastAsia="Times New Roman" w:cs="Arial"/>
                <w:b/>
                <w:bCs/>
                <w:szCs w:val="24"/>
                <w:lang w:eastAsia="en-GB"/>
              </w:rPr>
              <w:t>3.</w:t>
            </w:r>
          </w:p>
        </w:tc>
        <w:tc>
          <w:tcPr>
            <w:tcW w:w="4183" w:type="pct"/>
          </w:tcPr>
          <w:p w14:paraId="41B17C17" w14:textId="77777777" w:rsidR="009E33B5" w:rsidRPr="009E33B5" w:rsidRDefault="009E33B5" w:rsidP="009E33B5">
            <w:pPr>
              <w:autoSpaceDE w:val="0"/>
              <w:autoSpaceDN w:val="0"/>
              <w:adjustRightInd w:val="0"/>
              <w:spacing w:before="60" w:after="60" w:line="240" w:lineRule="auto"/>
              <w:rPr>
                <w:rFonts w:eastAsia="Times New Roman" w:cs="Arial"/>
                <w:b/>
                <w:bCs/>
                <w:szCs w:val="24"/>
                <w:lang w:eastAsia="en-GB"/>
              </w:rPr>
            </w:pPr>
            <w:r w:rsidRPr="009E33B5">
              <w:rPr>
                <w:rFonts w:eastAsia="Times New Roman" w:cs="Arial"/>
                <w:b/>
                <w:bCs/>
                <w:szCs w:val="24"/>
                <w:lang w:eastAsia="en-GB"/>
              </w:rPr>
              <w:t>A minimum duration of supply by the initiating clinician</w:t>
            </w:r>
          </w:p>
          <w:p w14:paraId="50F25738" w14:textId="77777777" w:rsidR="009E33B5" w:rsidRDefault="009E33B5" w:rsidP="009E33B5">
            <w:pPr>
              <w:autoSpaceDE w:val="0"/>
              <w:autoSpaceDN w:val="0"/>
              <w:adjustRightInd w:val="0"/>
              <w:spacing w:before="60" w:after="60" w:line="240" w:lineRule="auto"/>
              <w:rPr>
                <w:rFonts w:eastAsia="Times New Roman" w:cs="Arial"/>
                <w:szCs w:val="24"/>
                <w:lang w:eastAsia="en-GB"/>
              </w:rPr>
            </w:pPr>
            <w:r w:rsidRPr="009E33B5">
              <w:rPr>
                <w:rFonts w:eastAsia="Times New Roman" w:cs="Arial"/>
                <w:szCs w:val="24"/>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3346EB08" w14:textId="77777777" w:rsidR="00DE7B89" w:rsidRPr="009E33B5" w:rsidRDefault="00DE7B89" w:rsidP="009E33B5">
            <w:pPr>
              <w:autoSpaceDE w:val="0"/>
              <w:autoSpaceDN w:val="0"/>
              <w:adjustRightInd w:val="0"/>
              <w:spacing w:before="60" w:after="60" w:line="240" w:lineRule="auto"/>
              <w:rPr>
                <w:rFonts w:eastAsia="Times New Roman" w:cs="Arial"/>
                <w:b/>
                <w:i/>
                <w:szCs w:val="24"/>
                <w:lang w:eastAsia="en-GB"/>
              </w:rPr>
            </w:pPr>
          </w:p>
          <w:p w14:paraId="7C08E984" w14:textId="77777777" w:rsidR="009E33B5" w:rsidRPr="009E33B5" w:rsidRDefault="009E33B5" w:rsidP="009E33B5">
            <w:pPr>
              <w:autoSpaceDE w:val="0"/>
              <w:autoSpaceDN w:val="0"/>
              <w:adjustRightInd w:val="0"/>
              <w:spacing w:before="60" w:after="60" w:line="240" w:lineRule="auto"/>
              <w:rPr>
                <w:rFonts w:eastAsia="Times New Roman" w:cs="Arial"/>
                <w:szCs w:val="24"/>
                <w:lang w:eastAsia="en-GB"/>
              </w:rPr>
            </w:pPr>
            <w:r w:rsidRPr="009E33B5">
              <w:rPr>
                <w:rFonts w:eastAsia="Times New Roman" w:cs="Arial"/>
                <w:b/>
                <w:i/>
                <w:szCs w:val="24"/>
                <w:lang w:eastAsia="en-GB"/>
              </w:rPr>
              <w:lastRenderedPageBreak/>
              <w:t>Until the patient has had the appropriate length of supply the responsibility for providing the patient with their medication remains with you</w:t>
            </w:r>
            <w:r w:rsidRPr="009E33B5">
              <w:rPr>
                <w:rFonts w:eastAsia="Times New Roman" w:cs="Arial"/>
                <w:b/>
                <w:bCs/>
                <w:i/>
                <w:szCs w:val="24"/>
                <w:lang w:eastAsia="en-GB"/>
              </w:rPr>
              <w:t>.</w:t>
            </w:r>
          </w:p>
        </w:tc>
        <w:tc>
          <w:tcPr>
            <w:tcW w:w="606" w:type="pct"/>
          </w:tcPr>
          <w:p w14:paraId="7CF3558D"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p>
        </w:tc>
      </w:tr>
      <w:tr w:rsidR="009E33B5" w:rsidRPr="009E33B5" w14:paraId="20B3F5D1" w14:textId="77777777">
        <w:tc>
          <w:tcPr>
            <w:tcW w:w="211" w:type="pct"/>
          </w:tcPr>
          <w:p w14:paraId="30BF7DCC"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permStart w:id="1416247344" w:edGrp="everyone" w:colFirst="2" w:colLast="2"/>
            <w:permEnd w:id="1507814015"/>
            <w:r w:rsidRPr="009E33B5">
              <w:rPr>
                <w:rFonts w:eastAsia="Times New Roman" w:cs="Arial"/>
                <w:b/>
                <w:bCs/>
                <w:szCs w:val="24"/>
                <w:lang w:eastAsia="en-GB"/>
              </w:rPr>
              <w:t>4.</w:t>
            </w:r>
          </w:p>
        </w:tc>
        <w:tc>
          <w:tcPr>
            <w:tcW w:w="4183" w:type="pct"/>
          </w:tcPr>
          <w:p w14:paraId="3D49CD62" w14:textId="77777777" w:rsidR="009E33B5" w:rsidRPr="009E33B5" w:rsidRDefault="009E33B5" w:rsidP="009E33B5">
            <w:pPr>
              <w:autoSpaceDE w:val="0"/>
              <w:autoSpaceDN w:val="0"/>
              <w:adjustRightInd w:val="0"/>
              <w:spacing w:before="60" w:after="60" w:line="240" w:lineRule="auto"/>
              <w:rPr>
                <w:rFonts w:eastAsia="Times New Roman" w:cs="Arial"/>
                <w:b/>
                <w:szCs w:val="24"/>
                <w:lang w:eastAsia="en-GB"/>
              </w:rPr>
            </w:pPr>
            <w:r w:rsidRPr="009E33B5">
              <w:rPr>
                <w:rFonts w:eastAsia="Times New Roman" w:cs="Arial"/>
                <w:b/>
                <w:szCs w:val="24"/>
                <w:lang w:eastAsia="en-GB"/>
              </w:rPr>
              <w:t>Initiation and optimisation by the initiating specialist</w:t>
            </w:r>
          </w:p>
          <w:p w14:paraId="5358ED03" w14:textId="77777777" w:rsidR="009E33B5" w:rsidRPr="009E33B5" w:rsidRDefault="009E33B5" w:rsidP="009E33B5">
            <w:pPr>
              <w:autoSpaceDE w:val="0"/>
              <w:autoSpaceDN w:val="0"/>
              <w:adjustRightInd w:val="0"/>
              <w:spacing w:before="60" w:after="60" w:line="240" w:lineRule="auto"/>
              <w:rPr>
                <w:rFonts w:eastAsia="Times New Roman" w:cs="Arial"/>
                <w:b/>
                <w:i/>
                <w:szCs w:val="24"/>
                <w:lang w:eastAsia="en-GB"/>
              </w:rPr>
            </w:pPr>
            <w:r w:rsidRPr="009E33B5">
              <w:rPr>
                <w:rFonts w:eastAsia="Times New Roman" w:cs="Arial"/>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5895FB6" w14:textId="77777777" w:rsidR="009E33B5" w:rsidRPr="009E33B5" w:rsidRDefault="009E33B5" w:rsidP="009E33B5">
            <w:pPr>
              <w:autoSpaceDE w:val="0"/>
              <w:autoSpaceDN w:val="0"/>
              <w:adjustRightInd w:val="0"/>
              <w:spacing w:before="60" w:after="60" w:line="240" w:lineRule="auto"/>
              <w:rPr>
                <w:rFonts w:eastAsia="Times New Roman" w:cs="Arial"/>
                <w:b/>
                <w:i/>
                <w:szCs w:val="24"/>
                <w:lang w:eastAsia="en-GB"/>
              </w:rPr>
            </w:pPr>
            <w:r w:rsidRPr="009E33B5">
              <w:rPr>
                <w:rFonts w:eastAsia="Times New Roman" w:cs="Arial"/>
                <w:b/>
                <w:i/>
                <w:szCs w:val="24"/>
                <w:lang w:eastAsia="en-GB"/>
              </w:rPr>
              <w:t>Until the patient is optimised on this medication the responsibility for providing the patient with their medication remains with you.</w:t>
            </w:r>
          </w:p>
        </w:tc>
        <w:tc>
          <w:tcPr>
            <w:tcW w:w="606" w:type="pct"/>
          </w:tcPr>
          <w:p w14:paraId="522997DE"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p>
        </w:tc>
      </w:tr>
      <w:tr w:rsidR="009E33B5" w:rsidRPr="009E33B5" w14:paraId="54BDF235" w14:textId="77777777">
        <w:tc>
          <w:tcPr>
            <w:tcW w:w="211" w:type="pct"/>
          </w:tcPr>
          <w:p w14:paraId="32EA286C"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permStart w:id="1847263884" w:edGrp="everyone" w:colFirst="2" w:colLast="2"/>
            <w:permEnd w:id="1416247344"/>
            <w:r w:rsidRPr="009E33B5">
              <w:rPr>
                <w:rFonts w:eastAsia="Times New Roman" w:cs="Arial"/>
                <w:b/>
                <w:bCs/>
                <w:szCs w:val="24"/>
                <w:lang w:eastAsia="en-GB"/>
              </w:rPr>
              <w:t>5.</w:t>
            </w:r>
          </w:p>
        </w:tc>
        <w:tc>
          <w:tcPr>
            <w:tcW w:w="4183" w:type="pct"/>
          </w:tcPr>
          <w:p w14:paraId="5C1D7460" w14:textId="77777777" w:rsidR="009E33B5" w:rsidRPr="009E33B5" w:rsidRDefault="009E33B5" w:rsidP="009E33B5">
            <w:pPr>
              <w:autoSpaceDE w:val="0"/>
              <w:autoSpaceDN w:val="0"/>
              <w:adjustRightInd w:val="0"/>
              <w:spacing w:before="60" w:after="60" w:line="240" w:lineRule="auto"/>
              <w:rPr>
                <w:rFonts w:eastAsia="Times New Roman" w:cs="Arial"/>
                <w:b/>
                <w:szCs w:val="24"/>
                <w:lang w:eastAsia="en-GB"/>
              </w:rPr>
            </w:pPr>
            <w:r w:rsidRPr="009E33B5">
              <w:rPr>
                <w:rFonts w:eastAsia="Times New Roman" w:cs="Arial"/>
                <w:b/>
                <w:szCs w:val="24"/>
                <w:lang w:eastAsia="en-GB"/>
              </w:rPr>
              <w:t>Shared Care Protocol not received</w:t>
            </w:r>
          </w:p>
          <w:p w14:paraId="7106691A" w14:textId="77777777" w:rsidR="009E33B5" w:rsidRPr="009E33B5" w:rsidRDefault="009E33B5" w:rsidP="009E33B5">
            <w:pPr>
              <w:autoSpaceDE w:val="0"/>
              <w:autoSpaceDN w:val="0"/>
              <w:adjustRightInd w:val="0"/>
              <w:spacing w:before="60" w:after="60" w:line="240" w:lineRule="auto"/>
              <w:rPr>
                <w:rFonts w:eastAsia="Times New Roman" w:cs="Arial"/>
                <w:b/>
                <w:i/>
                <w:szCs w:val="24"/>
                <w:lang w:eastAsia="en-GB"/>
              </w:rPr>
            </w:pPr>
            <w:r w:rsidRPr="009E33B5">
              <w:rPr>
                <w:rFonts w:eastAsia="Times New Roman" w:cs="Arial"/>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E33B5">
              <w:rPr>
                <w:rFonts w:eastAsia="Times New Roman" w:cs="Arial"/>
                <w:b/>
                <w:i/>
                <w:szCs w:val="24"/>
                <w:lang w:eastAsia="en-GB"/>
              </w:rPr>
              <w:t>.</w:t>
            </w:r>
          </w:p>
          <w:p w14:paraId="1DFB0FAC" w14:textId="77777777" w:rsidR="009E33B5" w:rsidRPr="009E33B5" w:rsidRDefault="009E33B5" w:rsidP="009E33B5">
            <w:pPr>
              <w:autoSpaceDE w:val="0"/>
              <w:autoSpaceDN w:val="0"/>
              <w:adjustRightInd w:val="0"/>
              <w:spacing w:before="60" w:after="60" w:line="240" w:lineRule="auto"/>
              <w:rPr>
                <w:rFonts w:eastAsia="Times New Roman" w:cs="Arial"/>
                <w:b/>
                <w:i/>
                <w:szCs w:val="24"/>
                <w:lang w:eastAsia="en-GB"/>
              </w:rPr>
            </w:pPr>
            <w:r w:rsidRPr="009E33B5">
              <w:rPr>
                <w:rFonts w:eastAsia="Times New Roman" w:cs="Arial"/>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E33B5">
              <w:rPr>
                <w:rFonts w:eastAsia="Times New Roman" w:cs="Arial"/>
                <w:b/>
                <w:i/>
                <w:szCs w:val="24"/>
                <w:lang w:eastAsia="en-GB"/>
              </w:rPr>
              <w:t xml:space="preserve">  </w:t>
            </w:r>
          </w:p>
          <w:p w14:paraId="4394EB76" w14:textId="77777777" w:rsidR="009E33B5" w:rsidRPr="009E33B5" w:rsidRDefault="009E33B5" w:rsidP="009E33B5">
            <w:pPr>
              <w:autoSpaceDE w:val="0"/>
              <w:autoSpaceDN w:val="0"/>
              <w:adjustRightInd w:val="0"/>
              <w:spacing w:before="60" w:after="60" w:line="240" w:lineRule="auto"/>
              <w:rPr>
                <w:rFonts w:eastAsia="Times New Roman" w:cs="Arial"/>
                <w:szCs w:val="24"/>
                <w:lang w:eastAsia="en-GB"/>
              </w:rPr>
            </w:pPr>
            <w:r w:rsidRPr="009E33B5">
              <w:rPr>
                <w:rFonts w:eastAsia="Times New Roman" w:cs="Arial"/>
                <w:b/>
                <w:i/>
                <w:szCs w:val="24"/>
                <w:lang w:eastAsia="en-GB"/>
              </w:rPr>
              <w:t>Until I receive the appropriate SCP, responsibility for providing the patient with their medication remains with you</w:t>
            </w:r>
            <w:r w:rsidRPr="009E33B5">
              <w:rPr>
                <w:rFonts w:eastAsia="Times New Roman" w:cs="Arial"/>
                <w:b/>
                <w:bCs/>
                <w:i/>
                <w:szCs w:val="24"/>
                <w:lang w:eastAsia="en-GB"/>
              </w:rPr>
              <w:t>.</w:t>
            </w:r>
          </w:p>
        </w:tc>
        <w:tc>
          <w:tcPr>
            <w:tcW w:w="606" w:type="pct"/>
          </w:tcPr>
          <w:p w14:paraId="4319EDA0"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p>
        </w:tc>
      </w:tr>
      <w:permEnd w:id="1847263884"/>
      <w:tr w:rsidR="009E33B5" w:rsidRPr="009E33B5" w14:paraId="6DB3099C" w14:textId="77777777">
        <w:tc>
          <w:tcPr>
            <w:tcW w:w="211" w:type="pct"/>
          </w:tcPr>
          <w:p w14:paraId="1601C85A"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r w:rsidRPr="009E33B5">
              <w:rPr>
                <w:rFonts w:eastAsia="Times New Roman" w:cs="Arial"/>
                <w:b/>
                <w:bCs/>
                <w:szCs w:val="24"/>
                <w:lang w:eastAsia="en-GB"/>
              </w:rPr>
              <w:t>6.</w:t>
            </w:r>
          </w:p>
        </w:tc>
        <w:tc>
          <w:tcPr>
            <w:tcW w:w="4183" w:type="pct"/>
          </w:tcPr>
          <w:p w14:paraId="5D6FEA27" w14:textId="77777777" w:rsidR="009E33B5" w:rsidRDefault="009E33B5" w:rsidP="009E33B5">
            <w:pPr>
              <w:autoSpaceDE w:val="0"/>
              <w:autoSpaceDN w:val="0"/>
              <w:adjustRightInd w:val="0"/>
              <w:spacing w:before="60" w:after="60" w:line="240" w:lineRule="auto"/>
              <w:rPr>
                <w:rFonts w:eastAsia="Times New Roman" w:cs="Arial"/>
                <w:b/>
                <w:szCs w:val="24"/>
                <w:lang w:eastAsia="en-GB"/>
              </w:rPr>
            </w:pPr>
            <w:r w:rsidRPr="009E33B5">
              <w:rPr>
                <w:rFonts w:eastAsia="Times New Roman" w:cs="Arial"/>
                <w:b/>
                <w:szCs w:val="24"/>
                <w:lang w:eastAsia="en-GB"/>
              </w:rPr>
              <w:t>Other (Primary Care Prescriber to complete if there are other reasons why shared care cannot be accepted)</w:t>
            </w:r>
          </w:p>
          <w:p w14:paraId="19FB0645" w14:textId="77777777" w:rsidR="009A408A" w:rsidRPr="009E33B5" w:rsidRDefault="009A408A" w:rsidP="009E33B5">
            <w:pPr>
              <w:autoSpaceDE w:val="0"/>
              <w:autoSpaceDN w:val="0"/>
              <w:adjustRightInd w:val="0"/>
              <w:spacing w:before="60" w:after="60" w:line="240" w:lineRule="auto"/>
              <w:rPr>
                <w:rFonts w:eastAsia="Times New Roman" w:cs="Arial"/>
                <w:b/>
                <w:szCs w:val="24"/>
                <w:lang w:eastAsia="en-GB"/>
              </w:rPr>
            </w:pPr>
            <w:permStart w:id="974852208" w:edGrp="everyone"/>
            <w:permEnd w:id="974852208"/>
          </w:p>
          <w:p w14:paraId="2976C29F" w14:textId="77777777" w:rsidR="009E33B5" w:rsidRPr="009E33B5" w:rsidRDefault="009E33B5" w:rsidP="009E33B5">
            <w:pPr>
              <w:autoSpaceDE w:val="0"/>
              <w:autoSpaceDN w:val="0"/>
              <w:adjustRightInd w:val="0"/>
              <w:spacing w:before="60" w:after="60" w:line="240" w:lineRule="auto"/>
              <w:rPr>
                <w:rFonts w:eastAsia="Times New Roman" w:cs="Arial"/>
                <w:b/>
                <w:szCs w:val="24"/>
                <w:lang w:eastAsia="en-GB"/>
              </w:rPr>
            </w:pPr>
          </w:p>
          <w:p w14:paraId="4C15092E" w14:textId="77777777" w:rsidR="009E33B5" w:rsidRPr="009E33B5" w:rsidRDefault="009E33B5" w:rsidP="009E33B5">
            <w:pPr>
              <w:autoSpaceDE w:val="0"/>
              <w:autoSpaceDN w:val="0"/>
              <w:adjustRightInd w:val="0"/>
              <w:spacing w:before="60" w:after="60" w:line="240" w:lineRule="auto"/>
              <w:rPr>
                <w:rFonts w:eastAsia="Times New Roman" w:cs="Arial"/>
                <w:b/>
                <w:szCs w:val="24"/>
                <w:lang w:eastAsia="en-GB"/>
              </w:rPr>
            </w:pPr>
          </w:p>
          <w:p w14:paraId="5AE7672D" w14:textId="77777777" w:rsidR="009E33B5" w:rsidRPr="009E33B5" w:rsidRDefault="009E33B5" w:rsidP="009E33B5">
            <w:pPr>
              <w:autoSpaceDE w:val="0"/>
              <w:autoSpaceDN w:val="0"/>
              <w:adjustRightInd w:val="0"/>
              <w:spacing w:before="60" w:after="60" w:line="240" w:lineRule="auto"/>
              <w:rPr>
                <w:rFonts w:eastAsia="Times New Roman" w:cs="Arial"/>
                <w:b/>
                <w:szCs w:val="24"/>
                <w:lang w:eastAsia="en-GB"/>
              </w:rPr>
            </w:pPr>
          </w:p>
        </w:tc>
        <w:tc>
          <w:tcPr>
            <w:tcW w:w="606" w:type="pct"/>
          </w:tcPr>
          <w:p w14:paraId="7A6E1F48" w14:textId="3E9E1A59" w:rsidR="009E33B5" w:rsidRPr="009E33B5" w:rsidRDefault="006C1FAC" w:rsidP="009E33B5">
            <w:pPr>
              <w:autoSpaceDE w:val="0"/>
              <w:autoSpaceDN w:val="0"/>
              <w:adjustRightInd w:val="0"/>
              <w:spacing w:after="0" w:line="276" w:lineRule="auto"/>
              <w:rPr>
                <w:rFonts w:eastAsia="Times New Roman" w:cs="Arial"/>
                <w:b/>
                <w:bCs/>
                <w:szCs w:val="24"/>
                <w:lang w:eastAsia="en-GB"/>
              </w:rPr>
            </w:pPr>
            <w:permStart w:id="721496410" w:edGrp="everyone"/>
            <w:r>
              <w:rPr>
                <w:rFonts w:eastAsia="Times New Roman" w:cs="Arial"/>
                <w:b/>
                <w:bCs/>
                <w:szCs w:val="24"/>
                <w:lang w:eastAsia="en-GB"/>
              </w:rPr>
              <w:t xml:space="preserve">          </w:t>
            </w:r>
            <w:permEnd w:id="721496410"/>
          </w:p>
        </w:tc>
      </w:tr>
    </w:tbl>
    <w:p w14:paraId="08849AA3" w14:textId="77777777" w:rsidR="009E33B5" w:rsidRPr="009E33B5" w:rsidRDefault="009E33B5" w:rsidP="009E33B5">
      <w:pPr>
        <w:autoSpaceDE w:val="0"/>
        <w:autoSpaceDN w:val="0"/>
        <w:adjustRightInd w:val="0"/>
        <w:spacing w:after="0" w:line="276" w:lineRule="auto"/>
        <w:rPr>
          <w:rFonts w:eastAsia="Times New Roman" w:cs="Arial"/>
          <w:b/>
          <w:bCs/>
          <w:szCs w:val="24"/>
          <w:lang w:eastAsia="en-GB"/>
        </w:rPr>
      </w:pPr>
    </w:p>
    <w:p w14:paraId="622D2785" w14:textId="77777777" w:rsidR="009E33B5" w:rsidRPr="009E33B5" w:rsidRDefault="009E33B5" w:rsidP="009E33B5">
      <w:pPr>
        <w:autoSpaceDE w:val="0"/>
        <w:autoSpaceDN w:val="0"/>
        <w:adjustRightInd w:val="0"/>
        <w:spacing w:after="0" w:line="276" w:lineRule="auto"/>
        <w:rPr>
          <w:rFonts w:eastAsia="Times New Roman" w:cs="Arial"/>
          <w:bCs/>
          <w:szCs w:val="24"/>
          <w:lang w:eastAsia="en-GB"/>
        </w:rPr>
      </w:pPr>
      <w:r w:rsidRPr="009E33B5">
        <w:rPr>
          <w:rFonts w:eastAsia="Times New Roman" w:cs="Arial"/>
          <w:bCs/>
          <w:szCs w:val="24"/>
          <w:lang w:eastAsia="en-GB"/>
        </w:rPr>
        <w:t xml:space="preserve">I would be willing to consider prescribing for this patient once the above criteria have been met for this treatment.  </w:t>
      </w:r>
    </w:p>
    <w:p w14:paraId="7951FE04" w14:textId="77777777" w:rsidR="009E33B5" w:rsidRPr="009E33B5" w:rsidRDefault="009E33B5" w:rsidP="009E33B5">
      <w:pPr>
        <w:autoSpaceDE w:val="0"/>
        <w:autoSpaceDN w:val="0"/>
        <w:adjustRightInd w:val="0"/>
        <w:spacing w:after="0" w:line="276" w:lineRule="auto"/>
        <w:rPr>
          <w:rFonts w:eastAsia="Times New Roman" w:cs="Arial"/>
          <w:bCs/>
          <w:szCs w:val="24"/>
          <w:lang w:eastAsia="en-GB"/>
        </w:rPr>
      </w:pPr>
    </w:p>
    <w:p w14:paraId="598AE473" w14:textId="77777777" w:rsidR="009E33B5" w:rsidRPr="009E33B5" w:rsidRDefault="009E33B5" w:rsidP="009E33B5">
      <w:pPr>
        <w:autoSpaceDE w:val="0"/>
        <w:autoSpaceDN w:val="0"/>
        <w:adjustRightInd w:val="0"/>
        <w:spacing w:after="0" w:line="276" w:lineRule="auto"/>
        <w:rPr>
          <w:rFonts w:eastAsia="Times New Roman" w:cs="Arial"/>
          <w:szCs w:val="24"/>
          <w:lang w:eastAsia="en-GB"/>
        </w:rPr>
      </w:pPr>
      <w:r w:rsidRPr="009E33B5">
        <w:rPr>
          <w:rFonts w:eastAsia="Times New Roman" w:cs="Arial"/>
          <w:szCs w:val="24"/>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06AF980" w14:textId="77777777" w:rsidR="009E33B5" w:rsidRPr="009E33B5" w:rsidRDefault="009E33B5" w:rsidP="009E33B5">
      <w:pPr>
        <w:autoSpaceDE w:val="0"/>
        <w:autoSpaceDN w:val="0"/>
        <w:adjustRightInd w:val="0"/>
        <w:spacing w:after="0" w:line="276" w:lineRule="auto"/>
        <w:rPr>
          <w:rFonts w:eastAsia="Times New Roman" w:cs="Arial"/>
          <w:szCs w:val="24"/>
          <w:lang w:eastAsia="en-GB"/>
        </w:rPr>
      </w:pPr>
    </w:p>
    <w:p w14:paraId="62F288A7" w14:textId="77777777" w:rsidR="009E33B5" w:rsidRPr="009E33B5" w:rsidRDefault="009E33B5" w:rsidP="009E33B5">
      <w:pPr>
        <w:autoSpaceDE w:val="0"/>
        <w:autoSpaceDN w:val="0"/>
        <w:adjustRightInd w:val="0"/>
        <w:spacing w:after="0" w:line="276" w:lineRule="auto"/>
        <w:rPr>
          <w:rFonts w:eastAsia="Times New Roman" w:cs="Arial"/>
          <w:szCs w:val="24"/>
          <w:lang w:eastAsia="en-GB"/>
        </w:rPr>
      </w:pPr>
      <w:r w:rsidRPr="009E33B5">
        <w:rPr>
          <w:rFonts w:eastAsia="Times New Roman" w:cs="Arial"/>
          <w:szCs w:val="24"/>
          <w:lang w:eastAsia="en-GB"/>
        </w:rPr>
        <w:t>Please do not hesitate to contact me if you wish to discuss any aspect of my letter in more detail and I hope to receive more information regarding this shared care agreement as soon as possible</w:t>
      </w:r>
    </w:p>
    <w:p w14:paraId="0D7150C1" w14:textId="77777777" w:rsidR="009E33B5" w:rsidRPr="009E33B5" w:rsidRDefault="009E33B5" w:rsidP="009E33B5">
      <w:pPr>
        <w:autoSpaceDE w:val="0"/>
        <w:autoSpaceDN w:val="0"/>
        <w:adjustRightInd w:val="0"/>
        <w:spacing w:after="0" w:line="276" w:lineRule="auto"/>
        <w:rPr>
          <w:rFonts w:eastAsia="Times New Roman" w:cs="Arial"/>
          <w:szCs w:val="24"/>
          <w:lang w:eastAsia="en-GB"/>
        </w:rPr>
      </w:pPr>
    </w:p>
    <w:p w14:paraId="4F33A6AC" w14:textId="77777777" w:rsidR="009E33B5" w:rsidRPr="009E33B5" w:rsidRDefault="009E33B5" w:rsidP="009E33B5">
      <w:pPr>
        <w:spacing w:after="0" w:line="276" w:lineRule="auto"/>
        <w:rPr>
          <w:rFonts w:eastAsia="Times New Roman" w:cs="Arial"/>
          <w:szCs w:val="24"/>
          <w:lang w:eastAsia="en-GB"/>
        </w:rPr>
      </w:pPr>
      <w:r w:rsidRPr="009E33B5">
        <w:rPr>
          <w:rFonts w:eastAsia="Times New Roman" w:cs="Arial"/>
          <w:szCs w:val="24"/>
          <w:lang w:eastAsia="en-GB"/>
        </w:rPr>
        <w:lastRenderedPageBreak/>
        <w:t>Yours sincerely</w:t>
      </w:r>
    </w:p>
    <w:p w14:paraId="0B8DF4EC" w14:textId="77777777" w:rsidR="009E33B5" w:rsidRPr="009E33B5" w:rsidRDefault="009E33B5" w:rsidP="009E33B5">
      <w:pPr>
        <w:spacing w:after="0" w:line="240" w:lineRule="auto"/>
        <w:rPr>
          <w:rFonts w:eastAsia="Times New Roman" w:cs="Arial"/>
          <w:szCs w:val="24"/>
          <w:lang w:eastAsia="en-GB"/>
        </w:rPr>
      </w:pPr>
    </w:p>
    <w:p w14:paraId="5FF9AC71" w14:textId="77777777" w:rsidR="009E33B5" w:rsidRPr="009E33B5" w:rsidRDefault="009E33B5" w:rsidP="009E33B5">
      <w:pPr>
        <w:spacing w:after="0" w:line="240" w:lineRule="auto"/>
        <w:rPr>
          <w:rFonts w:eastAsia="Times New Roman" w:cs="Arial"/>
          <w:szCs w:val="24"/>
          <w:lang w:eastAsia="en-GB"/>
        </w:rPr>
      </w:pPr>
    </w:p>
    <w:p w14:paraId="3B6E98F0" w14:textId="77777777" w:rsidR="006C1FAC" w:rsidRDefault="009E33B5" w:rsidP="009E33B5">
      <w:pPr>
        <w:autoSpaceDE w:val="0"/>
        <w:autoSpaceDN w:val="0"/>
        <w:adjustRightInd w:val="0"/>
        <w:spacing w:after="0" w:line="240" w:lineRule="auto"/>
        <w:rPr>
          <w:rFonts w:eastAsia="Times New Roman" w:cs="Arial"/>
          <w:b/>
          <w:bCs/>
          <w:szCs w:val="24"/>
        </w:rPr>
      </w:pPr>
      <w:r w:rsidRPr="009E33B5">
        <w:rPr>
          <w:rFonts w:eastAsia="Times New Roman" w:cs="Arial"/>
          <w:b/>
          <w:bCs/>
          <w:szCs w:val="24"/>
        </w:rPr>
        <w:t xml:space="preserve">Primary Care Prescriber signature: </w:t>
      </w:r>
      <w:permStart w:id="953637007" w:edGrp="everyone"/>
      <w:permEnd w:id="953637007"/>
      <w:r w:rsidRPr="009E33B5">
        <w:rPr>
          <w:rFonts w:eastAsia="Times New Roman" w:cs="Arial"/>
          <w:b/>
          <w:bCs/>
          <w:szCs w:val="24"/>
        </w:rPr>
        <w:t>_______________________________</w:t>
      </w:r>
      <w:r w:rsidRPr="009E33B5">
        <w:rPr>
          <w:rFonts w:eastAsia="Times New Roman" w:cs="Arial"/>
          <w:b/>
          <w:bCs/>
          <w:szCs w:val="24"/>
        </w:rPr>
        <w:tab/>
      </w:r>
    </w:p>
    <w:p w14:paraId="37297EC0" w14:textId="77777777" w:rsidR="006C1FAC" w:rsidRDefault="006C1FAC" w:rsidP="009E33B5">
      <w:pPr>
        <w:autoSpaceDE w:val="0"/>
        <w:autoSpaceDN w:val="0"/>
        <w:adjustRightInd w:val="0"/>
        <w:spacing w:after="0" w:line="240" w:lineRule="auto"/>
        <w:rPr>
          <w:rFonts w:eastAsia="Times New Roman" w:cs="Arial"/>
          <w:b/>
          <w:bCs/>
          <w:szCs w:val="24"/>
        </w:rPr>
      </w:pPr>
    </w:p>
    <w:p w14:paraId="0859596D" w14:textId="778151BC" w:rsidR="009E33B5" w:rsidRPr="009E33B5" w:rsidRDefault="009E33B5" w:rsidP="009E33B5">
      <w:pPr>
        <w:autoSpaceDE w:val="0"/>
        <w:autoSpaceDN w:val="0"/>
        <w:adjustRightInd w:val="0"/>
        <w:spacing w:after="0" w:line="240" w:lineRule="auto"/>
        <w:rPr>
          <w:rFonts w:eastAsia="Times New Roman" w:cs="Arial"/>
          <w:b/>
          <w:bCs/>
          <w:szCs w:val="24"/>
        </w:rPr>
      </w:pPr>
      <w:r w:rsidRPr="009E33B5">
        <w:rPr>
          <w:rFonts w:eastAsia="Times New Roman" w:cs="Arial"/>
          <w:b/>
          <w:bCs/>
          <w:szCs w:val="24"/>
        </w:rPr>
        <w:t xml:space="preserve">Date: </w:t>
      </w:r>
      <w:permStart w:id="40583678" w:edGrp="everyone"/>
      <w:permEnd w:id="40583678"/>
      <w:r w:rsidRPr="009E33B5">
        <w:rPr>
          <w:rFonts w:eastAsia="Times New Roman" w:cs="Arial"/>
          <w:b/>
          <w:bCs/>
          <w:szCs w:val="24"/>
        </w:rPr>
        <w:t xml:space="preserve">____________ </w:t>
      </w:r>
    </w:p>
    <w:p w14:paraId="66C84D10" w14:textId="77777777" w:rsidR="009E33B5" w:rsidRPr="009E33B5" w:rsidRDefault="009E33B5" w:rsidP="009E33B5">
      <w:pPr>
        <w:autoSpaceDE w:val="0"/>
        <w:autoSpaceDN w:val="0"/>
        <w:adjustRightInd w:val="0"/>
        <w:spacing w:after="0" w:line="240" w:lineRule="auto"/>
        <w:rPr>
          <w:rFonts w:eastAsia="Times New Roman" w:cs="Arial"/>
          <w:b/>
          <w:bCs/>
          <w:szCs w:val="24"/>
        </w:rPr>
      </w:pPr>
    </w:p>
    <w:p w14:paraId="2D414DEF" w14:textId="77777777" w:rsidR="009E33B5" w:rsidRPr="009E33B5" w:rsidRDefault="009E33B5" w:rsidP="009E33B5">
      <w:pPr>
        <w:autoSpaceDE w:val="0"/>
        <w:autoSpaceDN w:val="0"/>
        <w:adjustRightInd w:val="0"/>
        <w:spacing w:after="0" w:line="240" w:lineRule="auto"/>
        <w:rPr>
          <w:rFonts w:eastAsia="Times New Roman" w:cs="Arial"/>
          <w:b/>
          <w:bCs/>
          <w:szCs w:val="24"/>
        </w:rPr>
      </w:pPr>
    </w:p>
    <w:p w14:paraId="3D578B9D" w14:textId="77777777" w:rsidR="009E33B5" w:rsidRPr="009E33B5" w:rsidRDefault="009E33B5" w:rsidP="009E33B5">
      <w:pPr>
        <w:autoSpaceDE w:val="0"/>
        <w:autoSpaceDN w:val="0"/>
        <w:adjustRightInd w:val="0"/>
        <w:spacing w:after="0" w:line="240" w:lineRule="auto"/>
        <w:rPr>
          <w:rFonts w:eastAsia="Times New Roman" w:cs="Arial"/>
          <w:b/>
          <w:bCs/>
          <w:szCs w:val="24"/>
        </w:rPr>
      </w:pPr>
    </w:p>
    <w:p w14:paraId="6293CBF1" w14:textId="77777777" w:rsidR="009E33B5" w:rsidRPr="009E33B5" w:rsidRDefault="009E33B5" w:rsidP="009E33B5">
      <w:pPr>
        <w:autoSpaceDE w:val="0"/>
        <w:autoSpaceDN w:val="0"/>
        <w:adjustRightInd w:val="0"/>
        <w:spacing w:after="0" w:line="240" w:lineRule="auto"/>
        <w:rPr>
          <w:rFonts w:eastAsia="Times New Roman" w:cs="Arial"/>
          <w:szCs w:val="24"/>
          <w:lang w:eastAsia="en-GB"/>
        </w:rPr>
      </w:pPr>
      <w:r w:rsidRPr="009E33B5">
        <w:rPr>
          <w:rFonts w:eastAsia="Times New Roman" w:cs="Arial"/>
          <w:b/>
          <w:bCs/>
          <w:szCs w:val="24"/>
        </w:rPr>
        <w:t>Primary Care Prescriber address/practice stamp</w:t>
      </w:r>
    </w:p>
    <w:p w14:paraId="5B03C872" w14:textId="77777777" w:rsidR="009E33B5" w:rsidRPr="009E33B5" w:rsidRDefault="009E33B5" w:rsidP="009E33B5">
      <w:pPr>
        <w:autoSpaceDE w:val="0"/>
        <w:autoSpaceDN w:val="0"/>
        <w:adjustRightInd w:val="0"/>
        <w:spacing w:after="0" w:line="240" w:lineRule="auto"/>
        <w:rPr>
          <w:rFonts w:eastAsia="Times New Roman" w:cs="Arial"/>
          <w:szCs w:val="24"/>
          <w:lang w:eastAsia="en-GB"/>
        </w:rPr>
      </w:pPr>
    </w:p>
    <w:p w14:paraId="3B2DACD5" w14:textId="77777777" w:rsidR="009E33B5" w:rsidRPr="009E33B5" w:rsidRDefault="009E33B5" w:rsidP="009E33B5">
      <w:pPr>
        <w:spacing w:after="200" w:line="276" w:lineRule="auto"/>
        <w:rPr>
          <w:rFonts w:eastAsia="Calibri" w:cs="Arial"/>
          <w:szCs w:val="24"/>
        </w:rPr>
      </w:pPr>
    </w:p>
    <w:p w14:paraId="117467E2" w14:textId="77777777" w:rsidR="0018077D" w:rsidRDefault="0018077D"/>
    <w:sectPr w:rsidR="0018077D" w:rsidSect="00DE7B89">
      <w:footerReference w:type="default" r:id="rId49"/>
      <w:headerReference w:type="first" r:id="rId50"/>
      <w:type w:val="continuous"/>
      <w:pgSz w:w="11906" w:h="16838"/>
      <w:pgMar w:top="851" w:right="1418" w:bottom="426"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E75F" w14:textId="77777777" w:rsidR="00EE0C69" w:rsidRDefault="00EE0C69" w:rsidP="009E33B5">
      <w:pPr>
        <w:spacing w:after="0" w:line="240" w:lineRule="auto"/>
      </w:pPr>
      <w:r>
        <w:separator/>
      </w:r>
    </w:p>
  </w:endnote>
  <w:endnote w:type="continuationSeparator" w:id="0">
    <w:p w14:paraId="4310F930" w14:textId="77777777" w:rsidR="00EE0C69" w:rsidRDefault="00EE0C69" w:rsidP="009E33B5">
      <w:pPr>
        <w:spacing w:after="0" w:line="240" w:lineRule="auto"/>
      </w:pPr>
      <w:r>
        <w:continuationSeparator/>
      </w:r>
    </w:p>
  </w:endnote>
  <w:endnote w:type="continuationNotice" w:id="1">
    <w:p w14:paraId="63F5E0C5" w14:textId="77777777" w:rsidR="00EE0C69" w:rsidRDefault="00EE0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33D93349" w14:textId="0F47BAA9" w:rsidR="00A70A21" w:rsidRPr="00EF4D31" w:rsidRDefault="00A70A21" w:rsidP="00A70A2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85FEF43" wp14:editId="436ADE97">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E45968"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0A28AA">
          <w:rPr>
            <w:noProof/>
            <w:color w:val="768692"/>
            <w:sz w:val="25"/>
            <w:szCs w:val="25"/>
          </w:rPr>
          <w:t>Amiodarone for patients within adult service</w:t>
        </w:r>
        <w:r w:rsidRPr="00EF4D31">
          <w:rPr>
            <w:noProof/>
            <w:color w:val="768692"/>
            <w:sz w:val="25"/>
            <w:szCs w:val="25"/>
          </w:rPr>
          <w:fldChar w:fldCharType="end"/>
        </w:r>
      </w:p>
      <w:p w14:paraId="2E9135B6" w14:textId="77777777" w:rsidR="00A70A21" w:rsidRDefault="00EE0C69" w:rsidP="00A70A2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DFC7" w14:textId="77777777" w:rsidR="00EE0C69" w:rsidRDefault="00EE0C69" w:rsidP="009E33B5">
      <w:pPr>
        <w:spacing w:after="0" w:line="240" w:lineRule="auto"/>
      </w:pPr>
      <w:r>
        <w:separator/>
      </w:r>
    </w:p>
  </w:footnote>
  <w:footnote w:type="continuationSeparator" w:id="0">
    <w:p w14:paraId="313DDB49" w14:textId="77777777" w:rsidR="00EE0C69" w:rsidRDefault="00EE0C69" w:rsidP="009E33B5">
      <w:pPr>
        <w:spacing w:after="0" w:line="240" w:lineRule="auto"/>
      </w:pPr>
      <w:r>
        <w:continuationSeparator/>
      </w:r>
    </w:p>
  </w:footnote>
  <w:footnote w:type="continuationNotice" w:id="1">
    <w:p w14:paraId="34B2E7D1" w14:textId="77777777" w:rsidR="00EE0C69" w:rsidRDefault="00EE0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A70A21" w14:paraId="03A095CC" w14:textId="77777777" w:rsidTr="00A70A21">
      <w:trPr>
        <w:trHeight w:val="642"/>
      </w:trPr>
      <w:sdt>
        <w:sdtPr>
          <w:alias w:val="Protective Marking"/>
          <w:tag w:val="Protective Marking"/>
          <w:id w:val="-1097942897"/>
          <w:placeholder>
            <w:docPart w:val="DBAE687F180C4711A107A799A2C06E92"/>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3CDCF49A" w14:textId="77777777" w:rsidR="00A70A21" w:rsidRDefault="00A70A21" w:rsidP="00A70A21">
              <w:pPr>
                <w:pStyle w:val="Classification"/>
              </w:pPr>
              <w:r>
                <w:t>Classification: Official</w:t>
              </w:r>
            </w:p>
          </w:tc>
        </w:sdtContent>
      </w:sdt>
    </w:tr>
    <w:tr w:rsidR="00A70A21" w14:paraId="7837F9C6" w14:textId="77777777" w:rsidTr="00A70A21">
      <w:tc>
        <w:tcPr>
          <w:tcW w:w="6727" w:type="dxa"/>
        </w:tcPr>
        <w:p w14:paraId="429F66CF" w14:textId="70E019C6" w:rsidR="00A70A21" w:rsidRDefault="00A70A21" w:rsidP="00A70A21">
          <w:pPr>
            <w:pStyle w:val="Classification"/>
          </w:pPr>
          <w:r>
            <w:t>Publication approval reference: PAR1621</w:t>
          </w:r>
          <w:r w:rsidR="00527E05">
            <w:t>_i</w:t>
          </w:r>
        </w:p>
      </w:tc>
    </w:tr>
  </w:tbl>
  <w:p w14:paraId="16761452" w14:textId="54641591" w:rsidR="00A70A21" w:rsidRDefault="00527E05">
    <w:pPr>
      <w:pStyle w:val="Header"/>
    </w:pPr>
    <w:r>
      <w:rPr>
        <w:noProof/>
      </w:rPr>
      <w:drawing>
        <wp:anchor distT="0" distB="0" distL="114300" distR="114300" simplePos="0" relativeHeight="251658242" behindDoc="1" locked="0" layoutInCell="1" allowOverlap="1" wp14:anchorId="4C2AEA9E" wp14:editId="58E5540B">
          <wp:simplePos x="0" y="0"/>
          <wp:positionH relativeFrom="page">
            <wp:posOffset>6097270</wp:posOffset>
          </wp:positionH>
          <wp:positionV relativeFrom="page">
            <wp:posOffset>449580</wp:posOffset>
          </wp:positionV>
          <wp:extent cx="1098000" cy="828000"/>
          <wp:effectExtent l="0" t="0" r="6985" b="0"/>
          <wp:wrapNone/>
          <wp:docPr id="929216318" name="Picture 92921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A21">
      <w:rPr>
        <w:noProof/>
      </w:rPr>
      <w:drawing>
        <wp:anchor distT="0" distB="0" distL="114300" distR="114300" simplePos="0" relativeHeight="251658240" behindDoc="1" locked="0" layoutInCell="1" allowOverlap="1" wp14:anchorId="75EA2D5B" wp14:editId="13C449F0">
          <wp:simplePos x="0" y="0"/>
          <wp:positionH relativeFrom="column">
            <wp:posOffset>-381445</wp:posOffset>
          </wp:positionH>
          <wp:positionV relativeFrom="page">
            <wp:posOffset>583565</wp:posOffset>
          </wp:positionV>
          <wp:extent cx="1760400" cy="583200"/>
          <wp:effectExtent l="0" t="0" r="0" b="7620"/>
          <wp:wrapNone/>
          <wp:docPr id="1800593585" name="Picture 180059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3841"/>
    <w:multiLevelType w:val="hybridMultilevel"/>
    <w:tmpl w:val="67CEB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949C4"/>
    <w:multiLevelType w:val="hybridMultilevel"/>
    <w:tmpl w:val="910E5AD0"/>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56F43"/>
    <w:multiLevelType w:val="hybridMultilevel"/>
    <w:tmpl w:val="5716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559D9"/>
    <w:multiLevelType w:val="hybridMultilevel"/>
    <w:tmpl w:val="6494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512C1A"/>
    <w:multiLevelType w:val="hybridMultilevel"/>
    <w:tmpl w:val="50065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081659"/>
    <w:multiLevelType w:val="hybridMultilevel"/>
    <w:tmpl w:val="2DA21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FE09C2"/>
    <w:multiLevelType w:val="hybridMultilevel"/>
    <w:tmpl w:val="216C73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1BB6B1"/>
    <w:multiLevelType w:val="hybridMultilevel"/>
    <w:tmpl w:val="B7B89D12"/>
    <w:lvl w:ilvl="0" w:tplc="69C08AD0">
      <w:start w:val="1"/>
      <w:numFmt w:val="bullet"/>
      <w:lvlText w:val=""/>
      <w:lvlJc w:val="left"/>
      <w:pPr>
        <w:ind w:left="360" w:hanging="360"/>
      </w:pPr>
      <w:rPr>
        <w:rFonts w:ascii="Symbol" w:hAnsi="Symbol" w:hint="default"/>
      </w:rPr>
    </w:lvl>
    <w:lvl w:ilvl="1" w:tplc="F8D0FA62">
      <w:start w:val="1"/>
      <w:numFmt w:val="bullet"/>
      <w:lvlText w:val="o"/>
      <w:lvlJc w:val="left"/>
      <w:pPr>
        <w:ind w:left="1440" w:hanging="360"/>
      </w:pPr>
      <w:rPr>
        <w:rFonts w:ascii="Courier New" w:hAnsi="Courier New" w:hint="default"/>
      </w:rPr>
    </w:lvl>
    <w:lvl w:ilvl="2" w:tplc="4ACCF19A">
      <w:start w:val="1"/>
      <w:numFmt w:val="bullet"/>
      <w:lvlText w:val=""/>
      <w:lvlJc w:val="left"/>
      <w:pPr>
        <w:ind w:left="2160" w:hanging="360"/>
      </w:pPr>
      <w:rPr>
        <w:rFonts w:ascii="Wingdings" w:hAnsi="Wingdings" w:hint="default"/>
      </w:rPr>
    </w:lvl>
    <w:lvl w:ilvl="3" w:tplc="21422DF4">
      <w:start w:val="1"/>
      <w:numFmt w:val="bullet"/>
      <w:lvlText w:val=""/>
      <w:lvlJc w:val="left"/>
      <w:pPr>
        <w:ind w:left="2880" w:hanging="360"/>
      </w:pPr>
      <w:rPr>
        <w:rFonts w:ascii="Symbol" w:hAnsi="Symbol" w:hint="default"/>
      </w:rPr>
    </w:lvl>
    <w:lvl w:ilvl="4" w:tplc="6C046648">
      <w:start w:val="1"/>
      <w:numFmt w:val="bullet"/>
      <w:lvlText w:val="o"/>
      <w:lvlJc w:val="left"/>
      <w:pPr>
        <w:ind w:left="3600" w:hanging="360"/>
      </w:pPr>
      <w:rPr>
        <w:rFonts w:ascii="Courier New" w:hAnsi="Courier New" w:hint="default"/>
      </w:rPr>
    </w:lvl>
    <w:lvl w:ilvl="5" w:tplc="7256D9DE">
      <w:start w:val="1"/>
      <w:numFmt w:val="bullet"/>
      <w:lvlText w:val=""/>
      <w:lvlJc w:val="left"/>
      <w:pPr>
        <w:ind w:left="4320" w:hanging="360"/>
      </w:pPr>
      <w:rPr>
        <w:rFonts w:ascii="Wingdings" w:hAnsi="Wingdings" w:hint="default"/>
      </w:rPr>
    </w:lvl>
    <w:lvl w:ilvl="6" w:tplc="9FA4D310">
      <w:start w:val="1"/>
      <w:numFmt w:val="bullet"/>
      <w:lvlText w:val=""/>
      <w:lvlJc w:val="left"/>
      <w:pPr>
        <w:ind w:left="5040" w:hanging="360"/>
      </w:pPr>
      <w:rPr>
        <w:rFonts w:ascii="Symbol" w:hAnsi="Symbol" w:hint="default"/>
      </w:rPr>
    </w:lvl>
    <w:lvl w:ilvl="7" w:tplc="995E3B7C">
      <w:start w:val="1"/>
      <w:numFmt w:val="bullet"/>
      <w:lvlText w:val="o"/>
      <w:lvlJc w:val="left"/>
      <w:pPr>
        <w:ind w:left="5760" w:hanging="360"/>
      </w:pPr>
      <w:rPr>
        <w:rFonts w:ascii="Courier New" w:hAnsi="Courier New" w:hint="default"/>
      </w:rPr>
    </w:lvl>
    <w:lvl w:ilvl="8" w:tplc="5486F6F2">
      <w:start w:val="1"/>
      <w:numFmt w:val="bullet"/>
      <w:lvlText w:val=""/>
      <w:lvlJc w:val="left"/>
      <w:pPr>
        <w:ind w:left="6480" w:hanging="360"/>
      </w:pPr>
      <w:rPr>
        <w:rFonts w:ascii="Wingdings" w:hAnsi="Wingdings" w:hint="default"/>
      </w:rPr>
    </w:lvl>
  </w:abstractNum>
  <w:abstractNum w:abstractNumId="12"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652E23"/>
    <w:multiLevelType w:val="hybridMultilevel"/>
    <w:tmpl w:val="63842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E6A9CE"/>
    <w:multiLevelType w:val="hybridMultilevel"/>
    <w:tmpl w:val="D9D43B22"/>
    <w:lvl w:ilvl="0" w:tplc="0FBCF826">
      <w:start w:val="1"/>
      <w:numFmt w:val="bullet"/>
      <w:lvlText w:val=""/>
      <w:lvlJc w:val="left"/>
      <w:pPr>
        <w:ind w:left="720" w:hanging="360"/>
      </w:pPr>
      <w:rPr>
        <w:rFonts w:ascii="Symbol" w:hAnsi="Symbol" w:hint="default"/>
      </w:rPr>
    </w:lvl>
    <w:lvl w:ilvl="1" w:tplc="5802A364">
      <w:start w:val="1"/>
      <w:numFmt w:val="bullet"/>
      <w:lvlText w:val=""/>
      <w:lvlJc w:val="left"/>
      <w:pPr>
        <w:ind w:left="1440" w:hanging="360"/>
      </w:pPr>
      <w:rPr>
        <w:rFonts w:ascii="Symbol" w:hAnsi="Symbol" w:hint="default"/>
      </w:rPr>
    </w:lvl>
    <w:lvl w:ilvl="2" w:tplc="AE94084E">
      <w:start w:val="1"/>
      <w:numFmt w:val="bullet"/>
      <w:lvlText w:val=""/>
      <w:lvlJc w:val="left"/>
      <w:pPr>
        <w:ind w:left="2160" w:hanging="360"/>
      </w:pPr>
      <w:rPr>
        <w:rFonts w:ascii="Wingdings" w:hAnsi="Wingdings" w:hint="default"/>
      </w:rPr>
    </w:lvl>
    <w:lvl w:ilvl="3" w:tplc="0598DDD4">
      <w:start w:val="1"/>
      <w:numFmt w:val="bullet"/>
      <w:lvlText w:val=""/>
      <w:lvlJc w:val="left"/>
      <w:pPr>
        <w:ind w:left="2880" w:hanging="360"/>
      </w:pPr>
      <w:rPr>
        <w:rFonts w:ascii="Symbol" w:hAnsi="Symbol" w:hint="default"/>
      </w:rPr>
    </w:lvl>
    <w:lvl w:ilvl="4" w:tplc="D2F48792">
      <w:start w:val="1"/>
      <w:numFmt w:val="bullet"/>
      <w:lvlText w:val="o"/>
      <w:lvlJc w:val="left"/>
      <w:pPr>
        <w:ind w:left="3600" w:hanging="360"/>
      </w:pPr>
      <w:rPr>
        <w:rFonts w:ascii="Courier New" w:hAnsi="Courier New" w:hint="default"/>
      </w:rPr>
    </w:lvl>
    <w:lvl w:ilvl="5" w:tplc="4AFE6622">
      <w:start w:val="1"/>
      <w:numFmt w:val="bullet"/>
      <w:lvlText w:val=""/>
      <w:lvlJc w:val="left"/>
      <w:pPr>
        <w:ind w:left="4320" w:hanging="360"/>
      </w:pPr>
      <w:rPr>
        <w:rFonts w:ascii="Wingdings" w:hAnsi="Wingdings" w:hint="default"/>
      </w:rPr>
    </w:lvl>
    <w:lvl w:ilvl="6" w:tplc="B24C8BBA">
      <w:start w:val="1"/>
      <w:numFmt w:val="bullet"/>
      <w:lvlText w:val=""/>
      <w:lvlJc w:val="left"/>
      <w:pPr>
        <w:ind w:left="5040" w:hanging="360"/>
      </w:pPr>
      <w:rPr>
        <w:rFonts w:ascii="Symbol" w:hAnsi="Symbol" w:hint="default"/>
      </w:rPr>
    </w:lvl>
    <w:lvl w:ilvl="7" w:tplc="C518C372">
      <w:start w:val="1"/>
      <w:numFmt w:val="bullet"/>
      <w:lvlText w:val="o"/>
      <w:lvlJc w:val="left"/>
      <w:pPr>
        <w:ind w:left="5760" w:hanging="360"/>
      </w:pPr>
      <w:rPr>
        <w:rFonts w:ascii="Courier New" w:hAnsi="Courier New" w:hint="default"/>
      </w:rPr>
    </w:lvl>
    <w:lvl w:ilvl="8" w:tplc="8488EC98">
      <w:start w:val="1"/>
      <w:numFmt w:val="bullet"/>
      <w:lvlText w:val=""/>
      <w:lvlJc w:val="left"/>
      <w:pPr>
        <w:ind w:left="6480" w:hanging="360"/>
      </w:pPr>
      <w:rPr>
        <w:rFonts w:ascii="Wingdings" w:hAnsi="Wingdings" w:hint="default"/>
      </w:rPr>
    </w:lvl>
  </w:abstractNum>
  <w:abstractNum w:abstractNumId="16" w15:restartNumberingAfterBreak="0">
    <w:nsid w:val="4ECC223E"/>
    <w:multiLevelType w:val="hybridMultilevel"/>
    <w:tmpl w:val="B45A9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9431B2"/>
    <w:multiLevelType w:val="hybridMultilevel"/>
    <w:tmpl w:val="7468390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DA17F7"/>
    <w:multiLevelType w:val="hybridMultilevel"/>
    <w:tmpl w:val="2150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DC069E"/>
    <w:multiLevelType w:val="hybridMultilevel"/>
    <w:tmpl w:val="D5C44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175D95"/>
    <w:multiLevelType w:val="hybridMultilevel"/>
    <w:tmpl w:val="D32E45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72B02142"/>
    <w:multiLevelType w:val="hybridMultilevel"/>
    <w:tmpl w:val="4BD21960"/>
    <w:lvl w:ilvl="0" w:tplc="FDF8DF88">
      <w:start w:val="1"/>
      <w:numFmt w:val="decimal"/>
      <w:pStyle w:val="Heading1"/>
      <w:lvlText w:val="%1."/>
      <w:lvlJc w:val="left"/>
      <w:pPr>
        <w:ind w:left="502" w:hanging="360"/>
      </w:pPr>
      <w:rPr>
        <w:b/>
        <w:bCs/>
        <w:i w:val="0"/>
        <w:iCs w:val="0"/>
        <w:caps w:val="0"/>
        <w:smallCaps w:val="0"/>
        <w:strike w:val="0"/>
        <w:dstrike w:val="0"/>
        <w:outline w:val="0"/>
        <w:shadow w:val="0"/>
        <w:emboss w:val="0"/>
        <w:imprint w:val="0"/>
        <w:noProof w:val="0"/>
        <w:vanish w:val="0"/>
        <w:color w:val="4472C4" w:themeColor="accen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FD20A3"/>
    <w:multiLevelType w:val="hybridMultilevel"/>
    <w:tmpl w:val="E2D4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23477">
    <w:abstractNumId w:val="15"/>
  </w:num>
  <w:num w:numId="2" w16cid:durableId="1070812797">
    <w:abstractNumId w:val="11"/>
  </w:num>
  <w:num w:numId="3" w16cid:durableId="690692089">
    <w:abstractNumId w:val="21"/>
  </w:num>
  <w:num w:numId="4" w16cid:durableId="1833791065">
    <w:abstractNumId w:val="12"/>
  </w:num>
  <w:num w:numId="5" w16cid:durableId="239952780">
    <w:abstractNumId w:val="13"/>
  </w:num>
  <w:num w:numId="6" w16cid:durableId="686829929">
    <w:abstractNumId w:val="1"/>
  </w:num>
  <w:num w:numId="7" w16cid:durableId="1005209995">
    <w:abstractNumId w:val="20"/>
  </w:num>
  <w:num w:numId="8" w16cid:durableId="807631810">
    <w:abstractNumId w:val="6"/>
  </w:num>
  <w:num w:numId="9" w16cid:durableId="1014957884">
    <w:abstractNumId w:val="7"/>
  </w:num>
  <w:num w:numId="10" w16cid:durableId="683433947">
    <w:abstractNumId w:val="4"/>
  </w:num>
  <w:num w:numId="11" w16cid:durableId="1007437814">
    <w:abstractNumId w:val="18"/>
  </w:num>
  <w:num w:numId="12" w16cid:durableId="1887135421">
    <w:abstractNumId w:val="5"/>
  </w:num>
  <w:num w:numId="13" w16cid:durableId="1334987215">
    <w:abstractNumId w:val="9"/>
  </w:num>
  <w:num w:numId="14" w16cid:durableId="277836235">
    <w:abstractNumId w:val="24"/>
  </w:num>
  <w:num w:numId="15" w16cid:durableId="1332098320">
    <w:abstractNumId w:val="8"/>
  </w:num>
  <w:num w:numId="16" w16cid:durableId="1256668988">
    <w:abstractNumId w:val="0"/>
  </w:num>
  <w:num w:numId="17" w16cid:durableId="888415387">
    <w:abstractNumId w:val="23"/>
  </w:num>
  <w:num w:numId="18" w16cid:durableId="313023469">
    <w:abstractNumId w:val="14"/>
  </w:num>
  <w:num w:numId="19" w16cid:durableId="554852778">
    <w:abstractNumId w:val="16"/>
  </w:num>
  <w:num w:numId="20" w16cid:durableId="906771006">
    <w:abstractNumId w:val="22"/>
  </w:num>
  <w:num w:numId="21" w16cid:durableId="960955879">
    <w:abstractNumId w:val="2"/>
  </w:num>
  <w:num w:numId="22" w16cid:durableId="1356423533">
    <w:abstractNumId w:val="3"/>
  </w:num>
  <w:num w:numId="23" w16cid:durableId="1715036076">
    <w:abstractNumId w:val="17"/>
  </w:num>
  <w:num w:numId="24" w16cid:durableId="1754352032">
    <w:abstractNumId w:val="19"/>
  </w:num>
  <w:num w:numId="25" w16cid:durableId="1219122370">
    <w:abstractNumId w:val="25"/>
  </w:num>
  <w:num w:numId="26" w16cid:durableId="92661679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cryptProviderType="rsaAES" w:cryptAlgorithmClass="hash" w:cryptAlgorithmType="typeAny" w:cryptAlgorithmSid="14" w:cryptSpinCount="100000" w:hash="Js8KPjOl7azvPUPWAFHNZtLFlF5GeFayZzLBQT3H5V0etqY8tBqOuVPq8tSUPEwBpeN5kBEgTR+WBpWL6/fkog==" w:salt="PX3yFv7dIxNDJDtXtbQov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21"/>
    <w:rsid w:val="00001771"/>
    <w:rsid w:val="000076E6"/>
    <w:rsid w:val="00022910"/>
    <w:rsid w:val="00031AB7"/>
    <w:rsid w:val="00032564"/>
    <w:rsid w:val="000462B1"/>
    <w:rsid w:val="00062C97"/>
    <w:rsid w:val="00070D35"/>
    <w:rsid w:val="000774FF"/>
    <w:rsid w:val="00080AD8"/>
    <w:rsid w:val="00083E3E"/>
    <w:rsid w:val="00087C1A"/>
    <w:rsid w:val="000A28AA"/>
    <w:rsid w:val="000A4415"/>
    <w:rsid w:val="000B526F"/>
    <w:rsid w:val="000E0E84"/>
    <w:rsid w:val="000F2EF7"/>
    <w:rsid w:val="000F51EF"/>
    <w:rsid w:val="00111A5C"/>
    <w:rsid w:val="00112E4A"/>
    <w:rsid w:val="0012344A"/>
    <w:rsid w:val="00134BE3"/>
    <w:rsid w:val="00137844"/>
    <w:rsid w:val="00150B54"/>
    <w:rsid w:val="00153F7B"/>
    <w:rsid w:val="001706E1"/>
    <w:rsid w:val="001800C6"/>
    <w:rsid w:val="0018077D"/>
    <w:rsid w:val="001807D0"/>
    <w:rsid w:val="00182562"/>
    <w:rsid w:val="00194A2E"/>
    <w:rsid w:val="001B65CA"/>
    <w:rsid w:val="001C76A4"/>
    <w:rsid w:val="001D1E95"/>
    <w:rsid w:val="001E15BD"/>
    <w:rsid w:val="001E34F7"/>
    <w:rsid w:val="00202F7D"/>
    <w:rsid w:val="00205D32"/>
    <w:rsid w:val="00207583"/>
    <w:rsid w:val="00207F77"/>
    <w:rsid w:val="00221CAE"/>
    <w:rsid w:val="00226C06"/>
    <w:rsid w:val="00235C98"/>
    <w:rsid w:val="002412AE"/>
    <w:rsid w:val="0024174C"/>
    <w:rsid w:val="00244C64"/>
    <w:rsid w:val="00247E01"/>
    <w:rsid w:val="00251FEC"/>
    <w:rsid w:val="00273670"/>
    <w:rsid w:val="00275045"/>
    <w:rsid w:val="00276AA0"/>
    <w:rsid w:val="002803FC"/>
    <w:rsid w:val="00281156"/>
    <w:rsid w:val="00287A4F"/>
    <w:rsid w:val="002A0F69"/>
    <w:rsid w:val="002A40CA"/>
    <w:rsid w:val="002B12D8"/>
    <w:rsid w:val="002B2A9C"/>
    <w:rsid w:val="002B7BD1"/>
    <w:rsid w:val="002C3F48"/>
    <w:rsid w:val="002C4396"/>
    <w:rsid w:val="002C5041"/>
    <w:rsid w:val="002F2515"/>
    <w:rsid w:val="0030000D"/>
    <w:rsid w:val="00314162"/>
    <w:rsid w:val="00314AD2"/>
    <w:rsid w:val="003242A9"/>
    <w:rsid w:val="0032678D"/>
    <w:rsid w:val="00330A06"/>
    <w:rsid w:val="00333EC3"/>
    <w:rsid w:val="003369FA"/>
    <w:rsid w:val="00357075"/>
    <w:rsid w:val="003626F5"/>
    <w:rsid w:val="00362C04"/>
    <w:rsid w:val="0036758C"/>
    <w:rsid w:val="003A0764"/>
    <w:rsid w:val="003A3DE9"/>
    <w:rsid w:val="003B728E"/>
    <w:rsid w:val="003C0143"/>
    <w:rsid w:val="003C6E08"/>
    <w:rsid w:val="003E5F59"/>
    <w:rsid w:val="003F1819"/>
    <w:rsid w:val="003F2FBD"/>
    <w:rsid w:val="00412208"/>
    <w:rsid w:val="00420088"/>
    <w:rsid w:val="00422178"/>
    <w:rsid w:val="00425222"/>
    <w:rsid w:val="00434ACF"/>
    <w:rsid w:val="0043545A"/>
    <w:rsid w:val="00435E68"/>
    <w:rsid w:val="00444DDC"/>
    <w:rsid w:val="00453D55"/>
    <w:rsid w:val="00457A75"/>
    <w:rsid w:val="00457F50"/>
    <w:rsid w:val="00474472"/>
    <w:rsid w:val="0048019C"/>
    <w:rsid w:val="00481545"/>
    <w:rsid w:val="004907D1"/>
    <w:rsid w:val="004A3043"/>
    <w:rsid w:val="004B0724"/>
    <w:rsid w:val="004D3CDD"/>
    <w:rsid w:val="004E27DB"/>
    <w:rsid w:val="004E59EE"/>
    <w:rsid w:val="004E5D07"/>
    <w:rsid w:val="004E76DB"/>
    <w:rsid w:val="004F3BC3"/>
    <w:rsid w:val="005021C1"/>
    <w:rsid w:val="00521D06"/>
    <w:rsid w:val="00527E05"/>
    <w:rsid w:val="005406D3"/>
    <w:rsid w:val="0054521C"/>
    <w:rsid w:val="00547CFD"/>
    <w:rsid w:val="0056488A"/>
    <w:rsid w:val="00573C37"/>
    <w:rsid w:val="0058223A"/>
    <w:rsid w:val="00593D0C"/>
    <w:rsid w:val="00595B0A"/>
    <w:rsid w:val="005A1071"/>
    <w:rsid w:val="005B69A6"/>
    <w:rsid w:val="005D30B0"/>
    <w:rsid w:val="005F2B50"/>
    <w:rsid w:val="005F3CE5"/>
    <w:rsid w:val="005F3D7A"/>
    <w:rsid w:val="005F4365"/>
    <w:rsid w:val="005F7493"/>
    <w:rsid w:val="00604D43"/>
    <w:rsid w:val="00606A1F"/>
    <w:rsid w:val="00611237"/>
    <w:rsid w:val="00611CDA"/>
    <w:rsid w:val="00612428"/>
    <w:rsid w:val="00622791"/>
    <w:rsid w:val="00631A67"/>
    <w:rsid w:val="00636765"/>
    <w:rsid w:val="0064167A"/>
    <w:rsid w:val="006448E0"/>
    <w:rsid w:val="00645DAB"/>
    <w:rsid w:val="00653BE5"/>
    <w:rsid w:val="006549D0"/>
    <w:rsid w:val="00660317"/>
    <w:rsid w:val="00664753"/>
    <w:rsid w:val="00672E4B"/>
    <w:rsid w:val="00673B5E"/>
    <w:rsid w:val="00676956"/>
    <w:rsid w:val="00677CF0"/>
    <w:rsid w:val="00681418"/>
    <w:rsid w:val="0068234F"/>
    <w:rsid w:val="0068292B"/>
    <w:rsid w:val="006A2990"/>
    <w:rsid w:val="006A77D1"/>
    <w:rsid w:val="006C1FAC"/>
    <w:rsid w:val="006D3A01"/>
    <w:rsid w:val="006D52C0"/>
    <w:rsid w:val="006E11B0"/>
    <w:rsid w:val="006E15AA"/>
    <w:rsid w:val="006F5B09"/>
    <w:rsid w:val="006F6268"/>
    <w:rsid w:val="006F6EDD"/>
    <w:rsid w:val="00723482"/>
    <w:rsid w:val="00734DB0"/>
    <w:rsid w:val="007375D3"/>
    <w:rsid w:val="00741C03"/>
    <w:rsid w:val="00742E0F"/>
    <w:rsid w:val="007543AE"/>
    <w:rsid w:val="007631B3"/>
    <w:rsid w:val="00771BD0"/>
    <w:rsid w:val="00780772"/>
    <w:rsid w:val="0078131E"/>
    <w:rsid w:val="00790405"/>
    <w:rsid w:val="007A7CC7"/>
    <w:rsid w:val="007C46EA"/>
    <w:rsid w:val="007D6E8C"/>
    <w:rsid w:val="007E7689"/>
    <w:rsid w:val="0080284F"/>
    <w:rsid w:val="00803F41"/>
    <w:rsid w:val="00812FC4"/>
    <w:rsid w:val="00816BBD"/>
    <w:rsid w:val="0081730D"/>
    <w:rsid w:val="0081766D"/>
    <w:rsid w:val="008216DC"/>
    <w:rsid w:val="008219BA"/>
    <w:rsid w:val="008219C7"/>
    <w:rsid w:val="00822892"/>
    <w:rsid w:val="008316E3"/>
    <w:rsid w:val="008362CF"/>
    <w:rsid w:val="00837A3F"/>
    <w:rsid w:val="008550E8"/>
    <w:rsid w:val="00860123"/>
    <w:rsid w:val="008617F1"/>
    <w:rsid w:val="00863568"/>
    <w:rsid w:val="00876F6C"/>
    <w:rsid w:val="0089091E"/>
    <w:rsid w:val="008926F4"/>
    <w:rsid w:val="00895A07"/>
    <w:rsid w:val="008B0E96"/>
    <w:rsid w:val="008B29B4"/>
    <w:rsid w:val="008C796F"/>
    <w:rsid w:val="008D1D5E"/>
    <w:rsid w:val="008D2789"/>
    <w:rsid w:val="008E3247"/>
    <w:rsid w:val="008E37B7"/>
    <w:rsid w:val="008E4B14"/>
    <w:rsid w:val="008F7C65"/>
    <w:rsid w:val="0090604B"/>
    <w:rsid w:val="0092098F"/>
    <w:rsid w:val="00932881"/>
    <w:rsid w:val="00934F3D"/>
    <w:rsid w:val="00944621"/>
    <w:rsid w:val="00950AB3"/>
    <w:rsid w:val="00950B6E"/>
    <w:rsid w:val="0095321B"/>
    <w:rsid w:val="009563B1"/>
    <w:rsid w:val="0096112D"/>
    <w:rsid w:val="00961775"/>
    <w:rsid w:val="00981B47"/>
    <w:rsid w:val="009A010D"/>
    <w:rsid w:val="009A408A"/>
    <w:rsid w:val="009B1C7D"/>
    <w:rsid w:val="009B4865"/>
    <w:rsid w:val="009C6E72"/>
    <w:rsid w:val="009D1B6E"/>
    <w:rsid w:val="009D42CC"/>
    <w:rsid w:val="009D7467"/>
    <w:rsid w:val="009E33B5"/>
    <w:rsid w:val="009E546D"/>
    <w:rsid w:val="009F08E5"/>
    <w:rsid w:val="00A01C4B"/>
    <w:rsid w:val="00A03767"/>
    <w:rsid w:val="00A1373B"/>
    <w:rsid w:val="00A224F7"/>
    <w:rsid w:val="00A22538"/>
    <w:rsid w:val="00A33974"/>
    <w:rsid w:val="00A3511F"/>
    <w:rsid w:val="00A3633A"/>
    <w:rsid w:val="00A43D70"/>
    <w:rsid w:val="00A45728"/>
    <w:rsid w:val="00A50541"/>
    <w:rsid w:val="00A523EE"/>
    <w:rsid w:val="00A70A21"/>
    <w:rsid w:val="00A81FB6"/>
    <w:rsid w:val="00A84880"/>
    <w:rsid w:val="00A8679B"/>
    <w:rsid w:val="00A9587C"/>
    <w:rsid w:val="00A96B8B"/>
    <w:rsid w:val="00AB130B"/>
    <w:rsid w:val="00AB2D4A"/>
    <w:rsid w:val="00AE09AF"/>
    <w:rsid w:val="00AE34C5"/>
    <w:rsid w:val="00AF1287"/>
    <w:rsid w:val="00AF346E"/>
    <w:rsid w:val="00AF5A74"/>
    <w:rsid w:val="00B06F71"/>
    <w:rsid w:val="00B11901"/>
    <w:rsid w:val="00B14152"/>
    <w:rsid w:val="00B14E00"/>
    <w:rsid w:val="00B2495D"/>
    <w:rsid w:val="00B42640"/>
    <w:rsid w:val="00B44DB7"/>
    <w:rsid w:val="00B51DDB"/>
    <w:rsid w:val="00B52778"/>
    <w:rsid w:val="00B6694E"/>
    <w:rsid w:val="00B706BE"/>
    <w:rsid w:val="00B77764"/>
    <w:rsid w:val="00B90BB1"/>
    <w:rsid w:val="00B979B0"/>
    <w:rsid w:val="00BA12D6"/>
    <w:rsid w:val="00BD3645"/>
    <w:rsid w:val="00BE38A4"/>
    <w:rsid w:val="00BF0EFC"/>
    <w:rsid w:val="00BF3E9C"/>
    <w:rsid w:val="00BF60EC"/>
    <w:rsid w:val="00C03837"/>
    <w:rsid w:val="00C11BBF"/>
    <w:rsid w:val="00C274BC"/>
    <w:rsid w:val="00C33D1C"/>
    <w:rsid w:val="00C5019B"/>
    <w:rsid w:val="00C54155"/>
    <w:rsid w:val="00C60E76"/>
    <w:rsid w:val="00C63EBF"/>
    <w:rsid w:val="00C86DE1"/>
    <w:rsid w:val="00C94E2C"/>
    <w:rsid w:val="00CA5274"/>
    <w:rsid w:val="00CB1025"/>
    <w:rsid w:val="00CB4D0F"/>
    <w:rsid w:val="00CC210F"/>
    <w:rsid w:val="00CC7355"/>
    <w:rsid w:val="00CE30FF"/>
    <w:rsid w:val="00CF0837"/>
    <w:rsid w:val="00D144CC"/>
    <w:rsid w:val="00D156F3"/>
    <w:rsid w:val="00D15C3A"/>
    <w:rsid w:val="00D16B48"/>
    <w:rsid w:val="00D23688"/>
    <w:rsid w:val="00D26918"/>
    <w:rsid w:val="00D3321B"/>
    <w:rsid w:val="00D36297"/>
    <w:rsid w:val="00D44836"/>
    <w:rsid w:val="00D45B57"/>
    <w:rsid w:val="00D515F2"/>
    <w:rsid w:val="00D57D18"/>
    <w:rsid w:val="00D7183E"/>
    <w:rsid w:val="00D761A1"/>
    <w:rsid w:val="00DA1849"/>
    <w:rsid w:val="00DA6459"/>
    <w:rsid w:val="00DB4D76"/>
    <w:rsid w:val="00DC2CBD"/>
    <w:rsid w:val="00DC4813"/>
    <w:rsid w:val="00DC586A"/>
    <w:rsid w:val="00DD4370"/>
    <w:rsid w:val="00DD6AE5"/>
    <w:rsid w:val="00DE39E7"/>
    <w:rsid w:val="00DE5D2A"/>
    <w:rsid w:val="00DE7B89"/>
    <w:rsid w:val="00E02D34"/>
    <w:rsid w:val="00E2602B"/>
    <w:rsid w:val="00E30A09"/>
    <w:rsid w:val="00E5553C"/>
    <w:rsid w:val="00E55929"/>
    <w:rsid w:val="00E600CB"/>
    <w:rsid w:val="00E61B19"/>
    <w:rsid w:val="00E61C80"/>
    <w:rsid w:val="00E64068"/>
    <w:rsid w:val="00E81A0C"/>
    <w:rsid w:val="00E829A9"/>
    <w:rsid w:val="00E8448E"/>
    <w:rsid w:val="00E87CA1"/>
    <w:rsid w:val="00E914D8"/>
    <w:rsid w:val="00E91B9D"/>
    <w:rsid w:val="00EA0A29"/>
    <w:rsid w:val="00EB6BDB"/>
    <w:rsid w:val="00EC1E31"/>
    <w:rsid w:val="00ED51E1"/>
    <w:rsid w:val="00ED5EF8"/>
    <w:rsid w:val="00ED67E3"/>
    <w:rsid w:val="00EE0C69"/>
    <w:rsid w:val="00EE2699"/>
    <w:rsid w:val="00EE38D6"/>
    <w:rsid w:val="00EF3000"/>
    <w:rsid w:val="00F04121"/>
    <w:rsid w:val="00F11834"/>
    <w:rsid w:val="00F14548"/>
    <w:rsid w:val="00F24A5B"/>
    <w:rsid w:val="00F329E8"/>
    <w:rsid w:val="00F46A49"/>
    <w:rsid w:val="00F50DD2"/>
    <w:rsid w:val="00F659C9"/>
    <w:rsid w:val="00F95E6A"/>
    <w:rsid w:val="00FB0ABE"/>
    <w:rsid w:val="00FC2ED7"/>
    <w:rsid w:val="00FC3A40"/>
    <w:rsid w:val="00FD18B8"/>
    <w:rsid w:val="00FE0C39"/>
    <w:rsid w:val="00FE1CCA"/>
    <w:rsid w:val="00FE27ED"/>
    <w:rsid w:val="00FE455F"/>
    <w:rsid w:val="00FE4AA5"/>
    <w:rsid w:val="00FF1898"/>
    <w:rsid w:val="00FF2D84"/>
    <w:rsid w:val="00FF540B"/>
    <w:rsid w:val="01483F62"/>
    <w:rsid w:val="054A182B"/>
    <w:rsid w:val="0C760A3B"/>
    <w:rsid w:val="0DF9DE7A"/>
    <w:rsid w:val="104F79DE"/>
    <w:rsid w:val="14AE48C3"/>
    <w:rsid w:val="1502532A"/>
    <w:rsid w:val="19716297"/>
    <w:rsid w:val="1CE5F383"/>
    <w:rsid w:val="1E81C3E4"/>
    <w:rsid w:val="1FC77BBE"/>
    <w:rsid w:val="22B06DB2"/>
    <w:rsid w:val="2793A764"/>
    <w:rsid w:val="284A1C0F"/>
    <w:rsid w:val="2A1CAEF3"/>
    <w:rsid w:val="2BB65E14"/>
    <w:rsid w:val="2DDED50B"/>
    <w:rsid w:val="2FDB50A2"/>
    <w:rsid w:val="30D1627B"/>
    <w:rsid w:val="3409033D"/>
    <w:rsid w:val="34EEE29B"/>
    <w:rsid w:val="350F16B8"/>
    <w:rsid w:val="36B93048"/>
    <w:rsid w:val="378560F6"/>
    <w:rsid w:val="3800F642"/>
    <w:rsid w:val="3A936180"/>
    <w:rsid w:val="3D47860A"/>
    <w:rsid w:val="3F10F021"/>
    <w:rsid w:val="430DC2BD"/>
    <w:rsid w:val="46892B7E"/>
    <w:rsid w:val="476D1D69"/>
    <w:rsid w:val="4A8D8503"/>
    <w:rsid w:val="4DE894E3"/>
    <w:rsid w:val="4F60F626"/>
    <w:rsid w:val="5244F5D3"/>
    <w:rsid w:val="53B1D504"/>
    <w:rsid w:val="54346749"/>
    <w:rsid w:val="5AD041A8"/>
    <w:rsid w:val="5B1409A7"/>
    <w:rsid w:val="5F0A507E"/>
    <w:rsid w:val="60589B55"/>
    <w:rsid w:val="611AD7D7"/>
    <w:rsid w:val="6120CC24"/>
    <w:rsid w:val="678A195B"/>
    <w:rsid w:val="69BD9D21"/>
    <w:rsid w:val="6AB27784"/>
    <w:rsid w:val="7580646B"/>
    <w:rsid w:val="7AABDC84"/>
    <w:rsid w:val="7ECA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4601"/>
  <w15:chartTrackingRefBased/>
  <w15:docId w15:val="{DDF0557D-8B8F-40B3-871A-D930C9FD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21"/>
    <w:pPr>
      <w:spacing w:after="280" w:line="360" w:lineRule="atLeast"/>
    </w:pPr>
    <w:rPr>
      <w:rFonts w:ascii="Arial" w:hAnsi="Arial"/>
      <w:sz w:val="24"/>
    </w:rPr>
  </w:style>
  <w:style w:type="paragraph" w:styleId="Heading1">
    <w:name w:val="heading 1"/>
    <w:basedOn w:val="Normal"/>
    <w:next w:val="Normal"/>
    <w:link w:val="Heading1Char"/>
    <w:uiPriority w:val="9"/>
    <w:qFormat/>
    <w:rsid w:val="00A70A21"/>
    <w:pPr>
      <w:keepNext/>
      <w:numPr>
        <w:numId w:val="14"/>
      </w:numPr>
      <w:spacing w:after="120" w:line="240" w:lineRule="auto"/>
      <w:outlineLvl w:val="0"/>
    </w:pPr>
    <w:rPr>
      <w:rFonts w:cstheme="minorHAnsi"/>
      <w:b/>
      <w:bCs/>
      <w:color w:val="005EB8"/>
      <w:sz w:val="32"/>
    </w:rPr>
  </w:style>
  <w:style w:type="paragraph" w:styleId="Heading2">
    <w:name w:val="heading 2"/>
    <w:basedOn w:val="Normal"/>
    <w:next w:val="Normal"/>
    <w:link w:val="Heading2Char"/>
    <w:uiPriority w:val="9"/>
    <w:unhideWhenUsed/>
    <w:qFormat/>
    <w:rsid w:val="00A70A21"/>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A70A21"/>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A70A2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21"/>
    <w:rPr>
      <w:rFonts w:ascii="Arial" w:hAnsi="Arial" w:cstheme="minorHAnsi"/>
      <w:b/>
      <w:bCs/>
      <w:color w:val="005EB8"/>
      <w:sz w:val="32"/>
    </w:rPr>
  </w:style>
  <w:style w:type="character" w:customStyle="1" w:styleId="Heading2Char">
    <w:name w:val="Heading 2 Char"/>
    <w:basedOn w:val="DefaultParagraphFont"/>
    <w:link w:val="Heading2"/>
    <w:uiPriority w:val="9"/>
    <w:rsid w:val="00A70A21"/>
    <w:rPr>
      <w:rFonts w:ascii="Arial" w:hAnsi="Arial" w:cstheme="minorHAnsi"/>
      <w:b/>
      <w:bCs/>
      <w:color w:val="005EB8"/>
      <w:sz w:val="28"/>
    </w:rPr>
  </w:style>
  <w:style w:type="character" w:customStyle="1" w:styleId="Heading3Char">
    <w:name w:val="Heading 3 Char"/>
    <w:basedOn w:val="DefaultParagraphFont"/>
    <w:link w:val="Heading3"/>
    <w:uiPriority w:val="9"/>
    <w:rsid w:val="00A70A21"/>
    <w:rPr>
      <w:rFonts w:ascii="Arial" w:hAnsi="Arial" w:cstheme="minorHAnsi"/>
      <w:b/>
      <w:sz w:val="24"/>
      <w:szCs w:val="24"/>
      <w:lang w:eastAsia="en-GB"/>
    </w:rPr>
  </w:style>
  <w:style w:type="character" w:customStyle="1" w:styleId="Heading4Char">
    <w:name w:val="Heading 4 Char"/>
    <w:basedOn w:val="DefaultParagraphFont"/>
    <w:link w:val="Heading4"/>
    <w:uiPriority w:val="9"/>
    <w:rsid w:val="00A70A21"/>
    <w:rPr>
      <w:rFonts w:ascii="Arial" w:hAnsi="Arial" w:cstheme="minorHAnsi"/>
      <w:b/>
      <w:sz w:val="24"/>
      <w:szCs w:val="24"/>
      <w:u w:val="single"/>
      <w:lang w:eastAsia="en-GB"/>
    </w:rPr>
  </w:style>
  <w:style w:type="paragraph" w:styleId="BalloonText">
    <w:name w:val="Balloon Text"/>
    <w:basedOn w:val="Normal"/>
    <w:link w:val="BalloonTextChar"/>
    <w:uiPriority w:val="99"/>
    <w:semiHidden/>
    <w:unhideWhenUsed/>
    <w:rsid w:val="00A7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A21"/>
    <w:rPr>
      <w:rFonts w:ascii="Tahoma" w:hAnsi="Tahoma" w:cs="Tahoma"/>
      <w:sz w:val="16"/>
      <w:szCs w:val="16"/>
    </w:rPr>
  </w:style>
  <w:style w:type="paragraph" w:styleId="Header">
    <w:name w:val="header"/>
    <w:basedOn w:val="Normal"/>
    <w:link w:val="HeaderChar"/>
    <w:uiPriority w:val="99"/>
    <w:unhideWhenUsed/>
    <w:rsid w:val="00A7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A21"/>
    <w:rPr>
      <w:rFonts w:ascii="Arial" w:hAnsi="Arial"/>
      <w:sz w:val="24"/>
    </w:rPr>
  </w:style>
  <w:style w:type="paragraph" w:styleId="Footer">
    <w:name w:val="footer"/>
    <w:basedOn w:val="Normal"/>
    <w:link w:val="FooterChar"/>
    <w:uiPriority w:val="99"/>
    <w:unhideWhenUsed/>
    <w:rsid w:val="00A7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A21"/>
    <w:rPr>
      <w:rFonts w:ascii="Arial" w:hAnsi="Arial"/>
      <w:sz w:val="24"/>
    </w:rPr>
  </w:style>
  <w:style w:type="paragraph" w:customStyle="1" w:styleId="Default">
    <w:name w:val="Default"/>
    <w:rsid w:val="00A70A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70A21"/>
    <w:pPr>
      <w:spacing w:after="50"/>
      <w:ind w:left="720"/>
    </w:pPr>
  </w:style>
  <w:style w:type="table" w:styleId="TableGrid">
    <w:name w:val="Table Grid"/>
    <w:basedOn w:val="TableNormal"/>
    <w:uiPriority w:val="39"/>
    <w:rsid w:val="00A7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A70A21"/>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A70A21"/>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A70A21"/>
    <w:rPr>
      <w:sz w:val="16"/>
      <w:szCs w:val="16"/>
    </w:rPr>
  </w:style>
  <w:style w:type="paragraph" w:styleId="CommentText">
    <w:name w:val="annotation text"/>
    <w:basedOn w:val="Normal"/>
    <w:link w:val="CommentTextChar"/>
    <w:uiPriority w:val="99"/>
    <w:unhideWhenUsed/>
    <w:rsid w:val="00A70A21"/>
    <w:pPr>
      <w:spacing w:line="240" w:lineRule="auto"/>
    </w:pPr>
    <w:rPr>
      <w:sz w:val="20"/>
      <w:szCs w:val="20"/>
    </w:rPr>
  </w:style>
  <w:style w:type="character" w:customStyle="1" w:styleId="CommentTextChar">
    <w:name w:val="Comment Text Char"/>
    <w:basedOn w:val="DefaultParagraphFont"/>
    <w:link w:val="CommentText"/>
    <w:uiPriority w:val="99"/>
    <w:rsid w:val="00A70A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70A21"/>
    <w:rPr>
      <w:b/>
      <w:bCs/>
    </w:rPr>
  </w:style>
  <w:style w:type="character" w:customStyle="1" w:styleId="CommentSubjectChar">
    <w:name w:val="Comment Subject Char"/>
    <w:basedOn w:val="CommentTextChar"/>
    <w:link w:val="CommentSubject"/>
    <w:uiPriority w:val="99"/>
    <w:semiHidden/>
    <w:rsid w:val="00A70A21"/>
    <w:rPr>
      <w:rFonts w:ascii="Arial" w:hAnsi="Arial"/>
      <w:b/>
      <w:bCs/>
      <w:sz w:val="20"/>
      <w:szCs w:val="20"/>
    </w:rPr>
  </w:style>
  <w:style w:type="character" w:styleId="Hyperlink">
    <w:name w:val="Hyperlink"/>
    <w:basedOn w:val="DefaultParagraphFont"/>
    <w:uiPriority w:val="99"/>
    <w:unhideWhenUsed/>
    <w:rsid w:val="00A70A21"/>
    <w:rPr>
      <w:color w:val="0563C1" w:themeColor="hyperlink"/>
      <w:u w:val="single"/>
    </w:rPr>
  </w:style>
  <w:style w:type="character" w:styleId="FollowedHyperlink">
    <w:name w:val="FollowedHyperlink"/>
    <w:basedOn w:val="DefaultParagraphFont"/>
    <w:uiPriority w:val="99"/>
    <w:semiHidden/>
    <w:unhideWhenUsed/>
    <w:rsid w:val="00A70A21"/>
    <w:rPr>
      <w:color w:val="954F72" w:themeColor="followedHyperlink"/>
      <w:u w:val="single"/>
    </w:rPr>
  </w:style>
  <w:style w:type="paragraph" w:styleId="TOCHeading">
    <w:name w:val="TOC Heading"/>
    <w:basedOn w:val="Heading1"/>
    <w:next w:val="Normal"/>
    <w:uiPriority w:val="39"/>
    <w:semiHidden/>
    <w:unhideWhenUsed/>
    <w:qFormat/>
    <w:rsid w:val="00A70A21"/>
    <w:pPr>
      <w:keepLines/>
      <w:spacing w:before="480" w:after="0"/>
      <w:outlineLvl w:val="9"/>
    </w:pPr>
    <w:rPr>
      <w:rFonts w:asciiTheme="majorHAnsi" w:eastAsiaTheme="majorEastAsia" w:hAnsiTheme="majorHAnsi" w:cstheme="majorBidi"/>
      <w:color w:val="2F5496" w:themeColor="accent1" w:themeShade="BF"/>
      <w:szCs w:val="28"/>
      <w:lang w:val="en-US" w:eastAsia="ja-JP"/>
    </w:rPr>
  </w:style>
  <w:style w:type="paragraph" w:styleId="TOC1">
    <w:name w:val="toc 1"/>
    <w:basedOn w:val="Normal"/>
    <w:next w:val="Normal"/>
    <w:autoRedefine/>
    <w:uiPriority w:val="39"/>
    <w:unhideWhenUsed/>
    <w:rsid w:val="00A70A21"/>
    <w:pPr>
      <w:spacing w:after="100"/>
    </w:pPr>
  </w:style>
  <w:style w:type="paragraph" w:styleId="TOC2">
    <w:name w:val="toc 2"/>
    <w:basedOn w:val="Normal"/>
    <w:next w:val="Normal"/>
    <w:autoRedefine/>
    <w:uiPriority w:val="39"/>
    <w:unhideWhenUsed/>
    <w:rsid w:val="00A70A21"/>
    <w:pPr>
      <w:spacing w:after="100"/>
      <w:ind w:left="220"/>
    </w:pPr>
  </w:style>
  <w:style w:type="paragraph" w:styleId="TOC3">
    <w:name w:val="toc 3"/>
    <w:basedOn w:val="Normal"/>
    <w:next w:val="Normal"/>
    <w:autoRedefine/>
    <w:uiPriority w:val="39"/>
    <w:unhideWhenUsed/>
    <w:rsid w:val="00A70A21"/>
    <w:pPr>
      <w:spacing w:after="100"/>
      <w:ind w:left="440"/>
    </w:pPr>
  </w:style>
  <w:style w:type="paragraph" w:styleId="Revision">
    <w:name w:val="Revision"/>
    <w:hidden/>
    <w:uiPriority w:val="99"/>
    <w:semiHidden/>
    <w:rsid w:val="00A70A21"/>
    <w:pPr>
      <w:spacing w:after="0" w:line="240" w:lineRule="auto"/>
    </w:pPr>
  </w:style>
  <w:style w:type="character" w:customStyle="1" w:styleId="wordsection1Char">
    <w:name w:val="wordsection1 Char"/>
    <w:basedOn w:val="DefaultParagraphFont"/>
    <w:link w:val="wordsection1"/>
    <w:uiPriority w:val="99"/>
    <w:locked/>
    <w:rsid w:val="00A70A21"/>
    <w:rPr>
      <w:rFonts w:ascii="Calibri" w:hAnsi="Calibri" w:cs="Calibri"/>
    </w:rPr>
  </w:style>
  <w:style w:type="paragraph" w:customStyle="1" w:styleId="wordsection1">
    <w:name w:val="wordsection1"/>
    <w:basedOn w:val="Normal"/>
    <w:link w:val="wordsection1Char"/>
    <w:uiPriority w:val="99"/>
    <w:rsid w:val="00A70A21"/>
    <w:pPr>
      <w:spacing w:before="100" w:beforeAutospacing="1" w:after="100" w:afterAutospacing="1" w:line="240" w:lineRule="auto"/>
    </w:pPr>
    <w:rPr>
      <w:rFonts w:ascii="Calibri" w:hAnsi="Calibri" w:cs="Calibri"/>
      <w:sz w:val="22"/>
    </w:rPr>
  </w:style>
  <w:style w:type="paragraph" w:customStyle="1" w:styleId="xmsonormal">
    <w:name w:val="x_msonormal"/>
    <w:basedOn w:val="Normal"/>
    <w:rsid w:val="00A70A21"/>
    <w:pPr>
      <w:spacing w:after="0" w:line="240" w:lineRule="auto"/>
    </w:pPr>
    <w:rPr>
      <w:rFonts w:ascii="Calibri" w:hAnsi="Calibri" w:cs="Calibri"/>
      <w:lang w:eastAsia="en-GB"/>
    </w:rPr>
  </w:style>
  <w:style w:type="paragraph" w:customStyle="1" w:styleId="xmsolistparagraph">
    <w:name w:val="x_msolistparagraph"/>
    <w:basedOn w:val="Normal"/>
    <w:rsid w:val="00A70A21"/>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A7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A21"/>
    <w:rPr>
      <w:color w:val="605E5C"/>
      <w:shd w:val="clear" w:color="auto" w:fill="E1DFDD"/>
    </w:rPr>
  </w:style>
  <w:style w:type="character" w:styleId="PlaceholderText">
    <w:name w:val="Placeholder Text"/>
    <w:basedOn w:val="DefaultParagraphFont"/>
    <w:uiPriority w:val="99"/>
    <w:semiHidden/>
    <w:rsid w:val="00A70A21"/>
    <w:rPr>
      <w:color w:val="auto"/>
      <w:bdr w:val="none" w:sz="0" w:space="0" w:color="auto"/>
      <w:shd w:val="clear" w:color="auto" w:fill="FFFF00"/>
    </w:rPr>
  </w:style>
  <w:style w:type="paragraph" w:customStyle="1" w:styleId="Classification">
    <w:name w:val="Classification"/>
    <w:basedOn w:val="Normal"/>
    <w:uiPriority w:val="99"/>
    <w:semiHidden/>
    <w:rsid w:val="00A70A21"/>
    <w:pPr>
      <w:spacing w:after="0" w:line="240" w:lineRule="auto"/>
    </w:pPr>
    <w:rPr>
      <w:color w:val="768692"/>
      <w:szCs w:val="24"/>
    </w:rPr>
  </w:style>
  <w:style w:type="paragraph" w:styleId="Subtitle">
    <w:name w:val="Subtitle"/>
    <w:basedOn w:val="Normal"/>
    <w:next w:val="Date"/>
    <w:link w:val="SubtitleChar"/>
    <w:uiPriority w:val="19"/>
    <w:qFormat/>
    <w:rsid w:val="00A70A21"/>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A70A21"/>
    <w:rPr>
      <w:rFonts w:ascii="Arial" w:eastAsiaTheme="minorEastAsia" w:hAnsi="Arial"/>
      <w:color w:val="005EB8"/>
      <w:sz w:val="28"/>
      <w:szCs w:val="24"/>
    </w:rPr>
  </w:style>
  <w:style w:type="paragraph" w:styleId="Date">
    <w:name w:val="Date"/>
    <w:basedOn w:val="Normal"/>
    <w:next w:val="Normal"/>
    <w:link w:val="DateChar"/>
    <w:uiPriority w:val="99"/>
    <w:unhideWhenUsed/>
    <w:rsid w:val="00A70A21"/>
  </w:style>
  <w:style w:type="character" w:customStyle="1" w:styleId="DateChar">
    <w:name w:val="Date Char"/>
    <w:basedOn w:val="DefaultParagraphFont"/>
    <w:link w:val="Date"/>
    <w:uiPriority w:val="99"/>
    <w:rsid w:val="00A70A21"/>
    <w:rPr>
      <w:rFonts w:ascii="Arial" w:hAnsi="Arial"/>
      <w:sz w:val="24"/>
    </w:rPr>
  </w:style>
  <w:style w:type="paragraph" w:styleId="Title">
    <w:name w:val="Title"/>
    <w:basedOn w:val="Normal"/>
    <w:next w:val="Normal"/>
    <w:link w:val="TitleChar"/>
    <w:uiPriority w:val="10"/>
    <w:qFormat/>
    <w:rsid w:val="00A70A21"/>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A70A21"/>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A70A21"/>
    <w:rPr>
      <w:color w:val="005EB8"/>
    </w:rPr>
  </w:style>
  <w:style w:type="table" w:customStyle="1" w:styleId="TableGrid2">
    <w:name w:val="Table Grid2"/>
    <w:basedOn w:val="TableNormal"/>
    <w:next w:val="TableGrid"/>
    <w:uiPriority w:val="59"/>
    <w:rsid w:val="009E3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3985">
      <w:bodyDiv w:val="1"/>
      <w:marLeft w:val="0"/>
      <w:marRight w:val="0"/>
      <w:marTop w:val="0"/>
      <w:marBottom w:val="0"/>
      <w:divBdr>
        <w:top w:val="none" w:sz="0" w:space="0" w:color="auto"/>
        <w:left w:val="none" w:sz="0" w:space="0" w:color="auto"/>
        <w:bottom w:val="none" w:sz="0" w:space="0" w:color="auto"/>
        <w:right w:val="none" w:sz="0" w:space="0" w:color="auto"/>
      </w:divBdr>
    </w:div>
    <w:div w:id="870918009">
      <w:bodyDiv w:val="1"/>
      <w:marLeft w:val="0"/>
      <w:marRight w:val="0"/>
      <w:marTop w:val="0"/>
      <w:marBottom w:val="0"/>
      <w:divBdr>
        <w:top w:val="none" w:sz="0" w:space="0" w:color="auto"/>
        <w:left w:val="none" w:sz="0" w:space="0" w:color="auto"/>
        <w:bottom w:val="none" w:sz="0" w:space="0" w:color="auto"/>
        <w:right w:val="none" w:sz="0" w:space="0" w:color="auto"/>
      </w:divBdr>
    </w:div>
    <w:div w:id="117984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drug-safety-update/amiodarone-cordarone-x-reminder-of-risks-of-treatment-and-need-for-patient-monitoring-and-supervision" TargetMode="External"/><Relationship Id="rId18" Type="http://schemas.openxmlformats.org/officeDocument/2006/relationships/hyperlink" Target="https://www.medicines.org.uk/emc/" TargetMode="External"/><Relationship Id="rId26" Type="http://schemas.openxmlformats.org/officeDocument/2006/relationships/hyperlink" Target="https://bnf.nice.org.uk/drugs/" TargetMode="External"/><Relationship Id="rId39" Type="http://schemas.openxmlformats.org/officeDocument/2006/relationships/hyperlink" Target="https://www.england.nhs.uk/publication/items-which-should-not-be-routinely-prescribed-in-primary-care-guidance-for-ccgs/" TargetMode="External"/><Relationship Id="rId21" Type="http://schemas.openxmlformats.org/officeDocument/2006/relationships/hyperlink" Target="https://www.nice.org.uk/" TargetMode="External"/><Relationship Id="rId34" Type="http://schemas.openxmlformats.org/officeDocument/2006/relationships/hyperlink" Target="https://www.medicines.org.uk/emc/" TargetMode="External"/><Relationship Id="rId42" Type="http://schemas.openxmlformats.org/officeDocument/2006/relationships/hyperlink" Target="https://www.sps.nhs.uk/monitorings/amiodarone-monitoring/" TargetMode="External"/><Relationship Id="rId47" Type="http://schemas.openxmlformats.org/officeDocument/2006/relationships/hyperlink" Target="https://www.gmc-uk.org/ethical-guidance/ethical-guidance-for-doctors/good-practice-in-prescribing-and-managing-medicines-and-devices/shared-care"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www.medicines.org.uk/emc" TargetMode="External"/><Relationship Id="rId11" Type="http://schemas.openxmlformats.org/officeDocument/2006/relationships/image" Target="media/image1.png"/><Relationship Id="rId24" Type="http://schemas.openxmlformats.org/officeDocument/2006/relationships/hyperlink" Target="https://bnf.nice.org.uk/drugs/" TargetMode="External"/><Relationship Id="rId32" Type="http://schemas.openxmlformats.org/officeDocument/2006/relationships/hyperlink" Target="https://www.sps.nhs.uk/medicines/amiodarone/" TargetMode="External"/><Relationship Id="rId37" Type="http://schemas.openxmlformats.org/officeDocument/2006/relationships/hyperlink" Target="https://www.medicines.org.uk/emc/" TargetMode="External"/><Relationship Id="rId40" Type="http://schemas.openxmlformats.org/officeDocument/2006/relationships/hyperlink" Target="https://www.nice.org.uk/guidance/ng196" TargetMode="External"/><Relationship Id="rId45" Type="http://schemas.openxmlformats.org/officeDocument/2006/relationships/hyperlink" Target="https://www.sps.nhs.uk/articles/rmoc-shared-care-guidanc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nf.nice.org.uk/?" TargetMode="External"/><Relationship Id="rId31" Type="http://schemas.openxmlformats.org/officeDocument/2006/relationships/hyperlink" Target="https://www.bhf.org.uk/informationsupport/heart-matters-magazine/medical/drug-cabinet/anti-arrhythmics" TargetMode="External"/><Relationship Id="rId44" Type="http://schemas.openxmlformats.org/officeDocument/2006/relationships/hyperlink" Target="https://access.newtguidelines.com/A/Amiodarone.html"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 TargetMode="External"/><Relationship Id="rId22" Type="http://schemas.openxmlformats.org/officeDocument/2006/relationships/hyperlink" Target="https://www.england.nhs.uk/wp-content/uploads/2019/08/items-which-should-not-routinely-be-prescribed-in-primary-care-v2.1.pdf" TargetMode="External"/><Relationship Id="rId27" Type="http://schemas.openxmlformats.org/officeDocument/2006/relationships/hyperlink" Target="https://www.medicines.org.uk/emc/" TargetMode="External"/><Relationship Id="rId30" Type="http://schemas.openxmlformats.org/officeDocument/2006/relationships/hyperlink" Target="http://www.mhra.gov.uk/yellowcard" TargetMode="External"/><Relationship Id="rId35" Type="http://schemas.openxmlformats.org/officeDocument/2006/relationships/hyperlink" Target="https://www.medicines.org.uk/emc/" TargetMode="External"/><Relationship Id="rId43" Type="http://schemas.openxmlformats.org/officeDocument/2006/relationships/hyperlink" Target="https://www.ncbi.nlm.nih.gov/books/NBK548109/" TargetMode="External"/><Relationship Id="rId48" Type="http://schemas.openxmlformats.org/officeDocument/2006/relationships/hyperlink" Target="https://www.nice.org.uk/guidance/ng197/"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drug-safety-update/amiodarone-cordarone-x-reminder-of-risks-of-treatment-and-need-for-patient-monitoring-and-supervision" TargetMode="External"/><Relationship Id="rId17" Type="http://schemas.openxmlformats.org/officeDocument/2006/relationships/hyperlink" Target="https://www.nice.org.uk/" TargetMode="External"/><Relationship Id="rId25" Type="http://schemas.openxmlformats.org/officeDocument/2006/relationships/hyperlink" Target="https://www.medicines.org.uk/emc/" TargetMode="External"/><Relationship Id="rId33" Type="http://schemas.openxmlformats.org/officeDocument/2006/relationships/hyperlink" Target="https://bnf.nice.org.uk/" TargetMode="External"/><Relationship Id="rId38" Type="http://schemas.openxmlformats.org/officeDocument/2006/relationships/hyperlink" Target="https://www.medicines.org.uk/emc/" TargetMode="External"/><Relationship Id="rId46" Type="http://schemas.openxmlformats.org/officeDocument/2006/relationships/hyperlink" Target="https://www.england.nhs.uk/publication/responsibility-for-prescribing-between-primary-and-secondary-tertiary-care/"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sps.nhs.uk/medicines/amiodaron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yperlink" Target="https://www.nice.org.uk/guidance/ng196/chapter/Recommendations" TargetMode="External"/><Relationship Id="rId28" Type="http://schemas.openxmlformats.org/officeDocument/2006/relationships/hyperlink" Target="https://www.gov.uk/drug-safety-update/simeprevir-with-sofosbuvir-risk-of-severe-bradycardia-and-heart-block-when-taken-with-amiodarone" TargetMode="External"/><Relationship Id="rId36" Type="http://schemas.openxmlformats.org/officeDocument/2006/relationships/hyperlink" Target="https://www.medicines.org.uk/emc/"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E687F180C4711A107A799A2C06E92"/>
        <w:category>
          <w:name w:val="General"/>
          <w:gallery w:val="placeholder"/>
        </w:category>
        <w:types>
          <w:type w:val="bbPlcHdr"/>
        </w:types>
        <w:behaviors>
          <w:behavior w:val="content"/>
        </w:behaviors>
        <w:guid w:val="{9C41AD73-330F-4279-AE92-D80AF536D31A}"/>
      </w:docPartPr>
      <w:docPartBody>
        <w:p w:rsidR="00F50DD2" w:rsidRDefault="00F50DD2" w:rsidP="00F50DD2">
          <w:pPr>
            <w:pStyle w:val="DBAE687F180C4711A107A799A2C06E92"/>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D2"/>
    <w:rsid w:val="000118F5"/>
    <w:rsid w:val="000153C1"/>
    <w:rsid w:val="00083E3E"/>
    <w:rsid w:val="000B526F"/>
    <w:rsid w:val="000F0233"/>
    <w:rsid w:val="0012240F"/>
    <w:rsid w:val="00184F8D"/>
    <w:rsid w:val="00251DE2"/>
    <w:rsid w:val="00276AA0"/>
    <w:rsid w:val="002B5784"/>
    <w:rsid w:val="002B740B"/>
    <w:rsid w:val="002E3D9E"/>
    <w:rsid w:val="00314162"/>
    <w:rsid w:val="00352DE2"/>
    <w:rsid w:val="0035591F"/>
    <w:rsid w:val="004A6130"/>
    <w:rsid w:val="004B0724"/>
    <w:rsid w:val="004E27DB"/>
    <w:rsid w:val="00591389"/>
    <w:rsid w:val="00595B0A"/>
    <w:rsid w:val="005D500D"/>
    <w:rsid w:val="005E4247"/>
    <w:rsid w:val="005F3CE5"/>
    <w:rsid w:val="006C16EB"/>
    <w:rsid w:val="006D3A01"/>
    <w:rsid w:val="007A137A"/>
    <w:rsid w:val="007E1088"/>
    <w:rsid w:val="00815F32"/>
    <w:rsid w:val="008617F1"/>
    <w:rsid w:val="008D16C6"/>
    <w:rsid w:val="008E3247"/>
    <w:rsid w:val="008E37B7"/>
    <w:rsid w:val="0090604B"/>
    <w:rsid w:val="009104DB"/>
    <w:rsid w:val="0099698A"/>
    <w:rsid w:val="00AB1277"/>
    <w:rsid w:val="00B45E20"/>
    <w:rsid w:val="00B90BB1"/>
    <w:rsid w:val="00BA12D6"/>
    <w:rsid w:val="00C04197"/>
    <w:rsid w:val="00C2365B"/>
    <w:rsid w:val="00CA0D47"/>
    <w:rsid w:val="00D44836"/>
    <w:rsid w:val="00D90699"/>
    <w:rsid w:val="00DF7BED"/>
    <w:rsid w:val="00E02D34"/>
    <w:rsid w:val="00EE1BCB"/>
    <w:rsid w:val="00F15D9E"/>
    <w:rsid w:val="00F418AB"/>
    <w:rsid w:val="00F4358E"/>
    <w:rsid w:val="00F50DD2"/>
    <w:rsid w:val="00F74BE8"/>
    <w:rsid w:val="00FC3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CE5"/>
    <w:rPr>
      <w:color w:val="auto"/>
      <w:bdr w:val="none" w:sz="0" w:space="0" w:color="auto"/>
      <w:shd w:val="clear" w:color="auto" w:fill="FFFF00"/>
    </w:rPr>
  </w:style>
  <w:style w:type="paragraph" w:customStyle="1" w:styleId="DBAE687F180C4711A107A799A2C06E92">
    <w:name w:val="DBAE687F180C4711A107A799A2C06E92"/>
    <w:rsid w:val="00F50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828ea0-a2d3-4f70-8da5-04d4217a29a9" xsi:nil="true"/>
    <lcf76f155ced4ddcb4097134ff3c332f xmlns="4512f041-31c9-4873-9aa3-f06e57144f25">
      <Terms xmlns="http://schemas.microsoft.com/office/infopath/2007/PartnerControls"/>
    </lcf76f155ced4ddcb4097134ff3c332f>
    <ArchiverLinkFileType xmlns="4512f041-31c9-4873-9aa3-f06e57144f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92" ma:contentTypeDescription="Create a new document." ma:contentTypeScope="" ma:versionID="3df58c630d5b11510294b8089d7a2995">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F6B9B-DD06-4AD4-8C67-039E18547FF5}">
  <ds:schemaRefs>
    <ds:schemaRef ds:uri="http://schemas.openxmlformats.org/officeDocument/2006/bibliography"/>
  </ds:schemaRefs>
</ds:datastoreItem>
</file>

<file path=customXml/itemProps2.xml><?xml version="1.0" encoding="utf-8"?>
<ds:datastoreItem xmlns:ds="http://schemas.openxmlformats.org/officeDocument/2006/customXml" ds:itemID="{66870EE3-9D33-47AF-A90E-26D63747D4F5}">
  <ds:schemaRefs>
    <ds:schemaRef ds:uri="http://schemas.microsoft.com/office/2006/metadata/properties"/>
    <ds:schemaRef ds:uri="http://schemas.microsoft.com/office/infopath/2007/PartnerControls"/>
    <ds:schemaRef ds:uri="a9828ea0-a2d3-4f70-8da5-04d4217a29a9"/>
    <ds:schemaRef ds:uri="4512f041-31c9-4873-9aa3-f06e57144f25"/>
  </ds:schemaRefs>
</ds:datastoreItem>
</file>

<file path=customXml/itemProps3.xml><?xml version="1.0" encoding="utf-8"?>
<ds:datastoreItem xmlns:ds="http://schemas.openxmlformats.org/officeDocument/2006/customXml" ds:itemID="{60EC39BC-E1D5-4CDC-95A2-F19AFC40E975}">
  <ds:schemaRefs>
    <ds:schemaRef ds:uri="http://schemas.microsoft.com/sharepoint/v3/contenttype/forms"/>
  </ds:schemaRefs>
</ds:datastoreItem>
</file>

<file path=customXml/itemProps4.xml><?xml version="1.0" encoding="utf-8"?>
<ds:datastoreItem xmlns:ds="http://schemas.openxmlformats.org/officeDocument/2006/customXml" ds:itemID="{439526FE-45F2-45D1-842E-DD74EDCE7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4654</Words>
  <Characters>27899</Characters>
  <Application>Microsoft Office Word</Application>
  <DocSecurity>8</DocSecurity>
  <Lines>717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32470</CharactersWithSpaces>
  <SharedDoc>false</SharedDoc>
  <HLinks>
    <vt:vector size="438" baseType="variant">
      <vt:variant>
        <vt:i4>524290</vt:i4>
      </vt:variant>
      <vt:variant>
        <vt:i4>189</vt:i4>
      </vt:variant>
      <vt:variant>
        <vt:i4>0</vt:i4>
      </vt:variant>
      <vt:variant>
        <vt:i4>5</vt:i4>
      </vt:variant>
      <vt:variant>
        <vt:lpwstr/>
      </vt:variant>
      <vt:variant>
        <vt:lpwstr>Responsibilities</vt:lpwstr>
      </vt:variant>
      <vt:variant>
        <vt:i4>6553641</vt:i4>
      </vt:variant>
      <vt:variant>
        <vt:i4>186</vt:i4>
      </vt:variant>
      <vt:variant>
        <vt:i4>0</vt:i4>
      </vt:variant>
      <vt:variant>
        <vt:i4>5</vt:i4>
      </vt:variant>
      <vt:variant>
        <vt:lpwstr>https://www.nice.org.uk/guidance/ng197/</vt:lpwstr>
      </vt:variant>
      <vt:variant>
        <vt:lpwstr/>
      </vt:variant>
      <vt:variant>
        <vt:i4>4390932</vt:i4>
      </vt:variant>
      <vt:variant>
        <vt:i4>183</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180</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177</vt:i4>
      </vt:variant>
      <vt:variant>
        <vt:i4>0</vt:i4>
      </vt:variant>
      <vt:variant>
        <vt:i4>5</vt:i4>
      </vt:variant>
      <vt:variant>
        <vt:lpwstr>https://www.sps.nhs.uk/articles/rmoc-shared-care-guidance/</vt:lpwstr>
      </vt:variant>
      <vt:variant>
        <vt:lpwstr/>
      </vt:variant>
      <vt:variant>
        <vt:i4>524290</vt:i4>
      </vt:variant>
      <vt:variant>
        <vt:i4>174</vt:i4>
      </vt:variant>
      <vt:variant>
        <vt:i4>0</vt:i4>
      </vt:variant>
      <vt:variant>
        <vt:i4>5</vt:i4>
      </vt:variant>
      <vt:variant>
        <vt:lpwstr/>
      </vt:variant>
      <vt:variant>
        <vt:lpwstr>Responsibilities</vt:lpwstr>
      </vt:variant>
      <vt:variant>
        <vt:i4>3604523</vt:i4>
      </vt:variant>
      <vt:variant>
        <vt:i4>171</vt:i4>
      </vt:variant>
      <vt:variant>
        <vt:i4>0</vt:i4>
      </vt:variant>
      <vt:variant>
        <vt:i4>5</vt:i4>
      </vt:variant>
      <vt:variant>
        <vt:lpwstr>https://access.newtguidelines.com/A/Amiodarone.html</vt:lpwstr>
      </vt:variant>
      <vt:variant>
        <vt:lpwstr/>
      </vt:variant>
      <vt:variant>
        <vt:i4>1114195</vt:i4>
      </vt:variant>
      <vt:variant>
        <vt:i4>168</vt:i4>
      </vt:variant>
      <vt:variant>
        <vt:i4>0</vt:i4>
      </vt:variant>
      <vt:variant>
        <vt:i4>5</vt:i4>
      </vt:variant>
      <vt:variant>
        <vt:lpwstr>https://www.ncbi.nlm.nih.gov/books/NBK548109/</vt:lpwstr>
      </vt:variant>
      <vt:variant>
        <vt:lpwstr/>
      </vt:variant>
      <vt:variant>
        <vt:i4>1638477</vt:i4>
      </vt:variant>
      <vt:variant>
        <vt:i4>165</vt:i4>
      </vt:variant>
      <vt:variant>
        <vt:i4>0</vt:i4>
      </vt:variant>
      <vt:variant>
        <vt:i4>5</vt:i4>
      </vt:variant>
      <vt:variant>
        <vt:lpwstr>https://www.sps.nhs.uk/monitorings/amiodarone-monitoring/</vt:lpwstr>
      </vt:variant>
      <vt:variant>
        <vt:lpwstr/>
      </vt:variant>
      <vt:variant>
        <vt:i4>1245249</vt:i4>
      </vt:variant>
      <vt:variant>
        <vt:i4>162</vt:i4>
      </vt:variant>
      <vt:variant>
        <vt:i4>0</vt:i4>
      </vt:variant>
      <vt:variant>
        <vt:i4>5</vt:i4>
      </vt:variant>
      <vt:variant>
        <vt:lpwstr>https://www.sps.nhs.uk/medicines/amiodarone/</vt:lpwstr>
      </vt:variant>
      <vt:variant>
        <vt:lpwstr/>
      </vt:variant>
      <vt:variant>
        <vt:i4>6619177</vt:i4>
      </vt:variant>
      <vt:variant>
        <vt:i4>159</vt:i4>
      </vt:variant>
      <vt:variant>
        <vt:i4>0</vt:i4>
      </vt:variant>
      <vt:variant>
        <vt:i4>5</vt:i4>
      </vt:variant>
      <vt:variant>
        <vt:lpwstr>https://www.nice.org.uk/guidance/ng196</vt:lpwstr>
      </vt:variant>
      <vt:variant>
        <vt:lpwstr/>
      </vt:variant>
      <vt:variant>
        <vt:i4>1704002</vt:i4>
      </vt:variant>
      <vt:variant>
        <vt:i4>156</vt:i4>
      </vt:variant>
      <vt:variant>
        <vt:i4>0</vt:i4>
      </vt:variant>
      <vt:variant>
        <vt:i4>5</vt:i4>
      </vt:variant>
      <vt:variant>
        <vt:lpwstr>https://www.england.nhs.uk/publication/items-which-should-not-be-routinely-prescribed-in-primary-care-guidance-for-ccgs/</vt:lpwstr>
      </vt:variant>
      <vt:variant>
        <vt:lpwstr/>
      </vt:variant>
      <vt:variant>
        <vt:i4>5701640</vt:i4>
      </vt:variant>
      <vt:variant>
        <vt:i4>153</vt:i4>
      </vt:variant>
      <vt:variant>
        <vt:i4>0</vt:i4>
      </vt:variant>
      <vt:variant>
        <vt:i4>5</vt:i4>
      </vt:variant>
      <vt:variant>
        <vt:lpwstr>https://www.medicines.org.uk/emc/</vt:lpwstr>
      </vt:variant>
      <vt:variant>
        <vt:lpwstr/>
      </vt:variant>
      <vt:variant>
        <vt:i4>5701640</vt:i4>
      </vt:variant>
      <vt:variant>
        <vt:i4>150</vt:i4>
      </vt:variant>
      <vt:variant>
        <vt:i4>0</vt:i4>
      </vt:variant>
      <vt:variant>
        <vt:i4>5</vt:i4>
      </vt:variant>
      <vt:variant>
        <vt:lpwstr>https://www.medicines.org.uk/emc/</vt:lpwstr>
      </vt:variant>
      <vt:variant>
        <vt:lpwstr/>
      </vt:variant>
      <vt:variant>
        <vt:i4>5701640</vt:i4>
      </vt:variant>
      <vt:variant>
        <vt:i4>147</vt:i4>
      </vt:variant>
      <vt:variant>
        <vt:i4>0</vt:i4>
      </vt:variant>
      <vt:variant>
        <vt:i4>5</vt:i4>
      </vt:variant>
      <vt:variant>
        <vt:lpwstr>https://www.medicines.org.uk/emc/</vt:lpwstr>
      </vt:variant>
      <vt:variant>
        <vt:lpwstr/>
      </vt:variant>
      <vt:variant>
        <vt:i4>5701640</vt:i4>
      </vt:variant>
      <vt:variant>
        <vt:i4>144</vt:i4>
      </vt:variant>
      <vt:variant>
        <vt:i4>0</vt:i4>
      </vt:variant>
      <vt:variant>
        <vt:i4>5</vt:i4>
      </vt:variant>
      <vt:variant>
        <vt:lpwstr>https://www.medicines.org.uk/emc/</vt:lpwstr>
      </vt:variant>
      <vt:variant>
        <vt:lpwstr/>
      </vt:variant>
      <vt:variant>
        <vt:i4>5701640</vt:i4>
      </vt:variant>
      <vt:variant>
        <vt:i4>141</vt:i4>
      </vt:variant>
      <vt:variant>
        <vt:i4>0</vt:i4>
      </vt:variant>
      <vt:variant>
        <vt:i4>5</vt:i4>
      </vt:variant>
      <vt:variant>
        <vt:lpwstr>https://www.medicines.org.uk/emc/</vt:lpwstr>
      </vt:variant>
      <vt:variant>
        <vt:lpwstr/>
      </vt:variant>
      <vt:variant>
        <vt:i4>983120</vt:i4>
      </vt:variant>
      <vt:variant>
        <vt:i4>138</vt:i4>
      </vt:variant>
      <vt:variant>
        <vt:i4>0</vt:i4>
      </vt:variant>
      <vt:variant>
        <vt:i4>5</vt:i4>
      </vt:variant>
      <vt:variant>
        <vt:lpwstr>https://bnf.nice.org.uk/</vt:lpwstr>
      </vt:variant>
      <vt:variant>
        <vt:lpwstr/>
      </vt:variant>
      <vt:variant>
        <vt:i4>524290</vt:i4>
      </vt:variant>
      <vt:variant>
        <vt:i4>135</vt:i4>
      </vt:variant>
      <vt:variant>
        <vt:i4>0</vt:i4>
      </vt:variant>
      <vt:variant>
        <vt:i4>5</vt:i4>
      </vt:variant>
      <vt:variant>
        <vt:lpwstr/>
      </vt:variant>
      <vt:variant>
        <vt:lpwstr>Responsibilities</vt:lpwstr>
      </vt:variant>
      <vt:variant>
        <vt:i4>524290</vt:i4>
      </vt:variant>
      <vt:variant>
        <vt:i4>132</vt:i4>
      </vt:variant>
      <vt:variant>
        <vt:i4>0</vt:i4>
      </vt:variant>
      <vt:variant>
        <vt:i4>5</vt:i4>
      </vt:variant>
      <vt:variant>
        <vt:lpwstr/>
      </vt:variant>
      <vt:variant>
        <vt:lpwstr>Responsibilities</vt:lpwstr>
      </vt:variant>
      <vt:variant>
        <vt:i4>524290</vt:i4>
      </vt:variant>
      <vt:variant>
        <vt:i4>129</vt:i4>
      </vt:variant>
      <vt:variant>
        <vt:i4>0</vt:i4>
      </vt:variant>
      <vt:variant>
        <vt:i4>5</vt:i4>
      </vt:variant>
      <vt:variant>
        <vt:lpwstr/>
      </vt:variant>
      <vt:variant>
        <vt:lpwstr>Responsibilities</vt:lpwstr>
      </vt:variant>
      <vt:variant>
        <vt:i4>1245249</vt:i4>
      </vt:variant>
      <vt:variant>
        <vt:i4>126</vt:i4>
      </vt:variant>
      <vt:variant>
        <vt:i4>0</vt:i4>
      </vt:variant>
      <vt:variant>
        <vt:i4>5</vt:i4>
      </vt:variant>
      <vt:variant>
        <vt:lpwstr>https://www.sps.nhs.uk/medicines/amiodarone/</vt:lpwstr>
      </vt:variant>
      <vt:variant>
        <vt:lpwstr/>
      </vt:variant>
      <vt:variant>
        <vt:i4>524290</vt:i4>
      </vt:variant>
      <vt:variant>
        <vt:i4>123</vt:i4>
      </vt:variant>
      <vt:variant>
        <vt:i4>0</vt:i4>
      </vt:variant>
      <vt:variant>
        <vt:i4>5</vt:i4>
      </vt:variant>
      <vt:variant>
        <vt:lpwstr/>
      </vt:variant>
      <vt:variant>
        <vt:lpwstr>Responsibilities</vt:lpwstr>
      </vt:variant>
      <vt:variant>
        <vt:i4>6357038</vt:i4>
      </vt:variant>
      <vt:variant>
        <vt:i4>120</vt:i4>
      </vt:variant>
      <vt:variant>
        <vt:i4>0</vt:i4>
      </vt:variant>
      <vt:variant>
        <vt:i4>5</vt:i4>
      </vt:variant>
      <vt:variant>
        <vt:lpwstr>https://www.bhf.org.uk/informationsupport/heart-matters-magazine/medical/drug-cabinet/anti-arrhythmics</vt:lpwstr>
      </vt:variant>
      <vt:variant>
        <vt:lpwstr/>
      </vt:variant>
      <vt:variant>
        <vt:i4>524290</vt:i4>
      </vt:variant>
      <vt:variant>
        <vt:i4>117</vt:i4>
      </vt:variant>
      <vt:variant>
        <vt:i4>0</vt:i4>
      </vt:variant>
      <vt:variant>
        <vt:i4>5</vt:i4>
      </vt:variant>
      <vt:variant>
        <vt:lpwstr/>
      </vt:variant>
      <vt:variant>
        <vt:lpwstr>Responsibilities</vt:lpwstr>
      </vt:variant>
      <vt:variant>
        <vt:i4>5963789</vt:i4>
      </vt:variant>
      <vt:variant>
        <vt:i4>114</vt:i4>
      </vt:variant>
      <vt:variant>
        <vt:i4>0</vt:i4>
      </vt:variant>
      <vt:variant>
        <vt:i4>5</vt:i4>
      </vt:variant>
      <vt:variant>
        <vt:lpwstr>http://www.mhra.gov.uk/yellowcard</vt:lpwstr>
      </vt:variant>
      <vt:variant>
        <vt:lpwstr/>
      </vt:variant>
      <vt:variant>
        <vt:i4>524290</vt:i4>
      </vt:variant>
      <vt:variant>
        <vt:i4>111</vt:i4>
      </vt:variant>
      <vt:variant>
        <vt:i4>0</vt:i4>
      </vt:variant>
      <vt:variant>
        <vt:i4>5</vt:i4>
      </vt:variant>
      <vt:variant>
        <vt:lpwstr/>
      </vt:variant>
      <vt:variant>
        <vt:lpwstr>Responsibilities</vt:lpwstr>
      </vt:variant>
      <vt:variant>
        <vt:i4>5177447</vt:i4>
      </vt:variant>
      <vt:variant>
        <vt:i4>108</vt:i4>
      </vt:variant>
      <vt:variant>
        <vt:i4>0</vt:i4>
      </vt:variant>
      <vt:variant>
        <vt:i4>5</vt:i4>
      </vt:variant>
      <vt:variant>
        <vt:lpwstr/>
      </vt:variant>
      <vt:variant>
        <vt:lpwstr>Ten_ADRs_and_Management</vt:lpwstr>
      </vt:variant>
      <vt:variant>
        <vt:i4>524290</vt:i4>
      </vt:variant>
      <vt:variant>
        <vt:i4>105</vt:i4>
      </vt:variant>
      <vt:variant>
        <vt:i4>0</vt:i4>
      </vt:variant>
      <vt:variant>
        <vt:i4>5</vt:i4>
      </vt:variant>
      <vt:variant>
        <vt:lpwstr/>
      </vt:variant>
      <vt:variant>
        <vt:lpwstr>Responsibilities</vt:lpwstr>
      </vt:variant>
      <vt:variant>
        <vt:i4>2359298</vt:i4>
      </vt:variant>
      <vt:variant>
        <vt:i4>102</vt:i4>
      </vt:variant>
      <vt:variant>
        <vt:i4>0</vt:i4>
      </vt:variant>
      <vt:variant>
        <vt:i4>5</vt:i4>
      </vt:variant>
      <vt:variant>
        <vt:lpwstr/>
      </vt:variant>
      <vt:variant>
        <vt:lpwstr>Nine_primary_care_monitoring</vt:lpwstr>
      </vt:variant>
      <vt:variant>
        <vt:i4>524290</vt:i4>
      </vt:variant>
      <vt:variant>
        <vt:i4>99</vt:i4>
      </vt:variant>
      <vt:variant>
        <vt:i4>0</vt:i4>
      </vt:variant>
      <vt:variant>
        <vt:i4>5</vt:i4>
      </vt:variant>
      <vt:variant>
        <vt:lpwstr/>
      </vt:variant>
      <vt:variant>
        <vt:lpwstr>Responsibilities</vt:lpwstr>
      </vt:variant>
      <vt:variant>
        <vt:i4>6488108</vt:i4>
      </vt:variant>
      <vt:variant>
        <vt:i4>96</vt:i4>
      </vt:variant>
      <vt:variant>
        <vt:i4>0</vt:i4>
      </vt:variant>
      <vt:variant>
        <vt:i4>5</vt:i4>
      </vt:variant>
      <vt:variant>
        <vt:lpwstr>http://www.medicines.org.uk/emc</vt:lpwstr>
      </vt:variant>
      <vt:variant>
        <vt:lpwstr/>
      </vt:variant>
      <vt:variant>
        <vt:i4>6488189</vt:i4>
      </vt:variant>
      <vt:variant>
        <vt:i4>93</vt:i4>
      </vt:variant>
      <vt:variant>
        <vt:i4>0</vt:i4>
      </vt:variant>
      <vt:variant>
        <vt:i4>5</vt:i4>
      </vt:variant>
      <vt:variant>
        <vt:lpwstr>https://www.gov.uk/drug-safety-update/simeprevir-with-sofosbuvir-risk-of-severe-bradycardia-and-heart-block-when-taken-with-amiodarone</vt:lpwstr>
      </vt:variant>
      <vt:variant>
        <vt:lpwstr/>
      </vt:variant>
      <vt:variant>
        <vt:i4>1638432</vt:i4>
      </vt:variant>
      <vt:variant>
        <vt:i4>90</vt:i4>
      </vt:variant>
      <vt:variant>
        <vt:i4>0</vt:i4>
      </vt:variant>
      <vt:variant>
        <vt:i4>5</vt:i4>
      </vt:variant>
      <vt:variant>
        <vt:lpwstr/>
      </vt:variant>
      <vt:variant>
        <vt:lpwstr>Four_cx_and_cautions</vt:lpwstr>
      </vt:variant>
      <vt:variant>
        <vt:i4>5701640</vt:i4>
      </vt:variant>
      <vt:variant>
        <vt:i4>87</vt:i4>
      </vt:variant>
      <vt:variant>
        <vt:i4>0</vt:i4>
      </vt:variant>
      <vt:variant>
        <vt:i4>5</vt:i4>
      </vt:variant>
      <vt:variant>
        <vt:lpwstr>https://www.medicines.org.uk/emc/</vt:lpwstr>
      </vt:variant>
      <vt:variant>
        <vt:lpwstr/>
      </vt:variant>
      <vt:variant>
        <vt:i4>3473458</vt:i4>
      </vt:variant>
      <vt:variant>
        <vt:i4>84</vt:i4>
      </vt:variant>
      <vt:variant>
        <vt:i4>0</vt:i4>
      </vt:variant>
      <vt:variant>
        <vt:i4>5</vt:i4>
      </vt:variant>
      <vt:variant>
        <vt:lpwstr>https://bnf.nice.org.uk/drugs/</vt:lpwstr>
      </vt:variant>
      <vt:variant>
        <vt:lpwstr/>
      </vt:variant>
      <vt:variant>
        <vt:i4>524290</vt:i4>
      </vt:variant>
      <vt:variant>
        <vt:i4>81</vt:i4>
      </vt:variant>
      <vt:variant>
        <vt:i4>0</vt:i4>
      </vt:variant>
      <vt:variant>
        <vt:i4>5</vt:i4>
      </vt:variant>
      <vt:variant>
        <vt:lpwstr/>
      </vt:variant>
      <vt:variant>
        <vt:lpwstr>Responsibilities</vt:lpwstr>
      </vt:variant>
      <vt:variant>
        <vt:i4>6094944</vt:i4>
      </vt:variant>
      <vt:variant>
        <vt:i4>78</vt:i4>
      </vt:variant>
      <vt:variant>
        <vt:i4>0</vt:i4>
      </vt:variant>
      <vt:variant>
        <vt:i4>5</vt:i4>
      </vt:variant>
      <vt:variant>
        <vt:lpwstr/>
      </vt:variant>
      <vt:variant>
        <vt:lpwstr>Seven_interactions</vt:lpwstr>
      </vt:variant>
      <vt:variant>
        <vt:i4>524290</vt:i4>
      </vt:variant>
      <vt:variant>
        <vt:i4>75</vt:i4>
      </vt:variant>
      <vt:variant>
        <vt:i4>0</vt:i4>
      </vt:variant>
      <vt:variant>
        <vt:i4>5</vt:i4>
      </vt:variant>
      <vt:variant>
        <vt:lpwstr/>
      </vt:variant>
      <vt:variant>
        <vt:lpwstr>Responsibilities</vt:lpwstr>
      </vt:variant>
      <vt:variant>
        <vt:i4>524290</vt:i4>
      </vt:variant>
      <vt:variant>
        <vt:i4>72</vt:i4>
      </vt:variant>
      <vt:variant>
        <vt:i4>0</vt:i4>
      </vt:variant>
      <vt:variant>
        <vt:i4>5</vt:i4>
      </vt:variant>
      <vt:variant>
        <vt:lpwstr/>
      </vt:variant>
      <vt:variant>
        <vt:lpwstr>Responsibilities</vt:lpwstr>
      </vt:variant>
      <vt:variant>
        <vt:i4>7602286</vt:i4>
      </vt:variant>
      <vt:variant>
        <vt:i4>69</vt:i4>
      </vt:variant>
      <vt:variant>
        <vt:i4>0</vt:i4>
      </vt:variant>
      <vt:variant>
        <vt:i4>5</vt:i4>
      </vt:variant>
      <vt:variant>
        <vt:lpwstr/>
      </vt:variant>
      <vt:variant>
        <vt:lpwstr>Twelve_pregnancy_paternity</vt:lpwstr>
      </vt:variant>
      <vt:variant>
        <vt:i4>5701640</vt:i4>
      </vt:variant>
      <vt:variant>
        <vt:i4>66</vt:i4>
      </vt:variant>
      <vt:variant>
        <vt:i4>0</vt:i4>
      </vt:variant>
      <vt:variant>
        <vt:i4>5</vt:i4>
      </vt:variant>
      <vt:variant>
        <vt:lpwstr>https://www.medicines.org.uk/emc/</vt:lpwstr>
      </vt:variant>
      <vt:variant>
        <vt:lpwstr/>
      </vt:variant>
      <vt:variant>
        <vt:i4>3473458</vt:i4>
      </vt:variant>
      <vt:variant>
        <vt:i4>63</vt:i4>
      </vt:variant>
      <vt:variant>
        <vt:i4>0</vt:i4>
      </vt:variant>
      <vt:variant>
        <vt:i4>5</vt:i4>
      </vt:variant>
      <vt:variant>
        <vt:lpwstr>https://bnf.nice.org.uk/drugs/</vt:lpwstr>
      </vt:variant>
      <vt:variant>
        <vt:lpwstr/>
      </vt:variant>
      <vt:variant>
        <vt:i4>524290</vt:i4>
      </vt:variant>
      <vt:variant>
        <vt:i4>60</vt:i4>
      </vt:variant>
      <vt:variant>
        <vt:i4>0</vt:i4>
      </vt:variant>
      <vt:variant>
        <vt:i4>5</vt:i4>
      </vt:variant>
      <vt:variant>
        <vt:lpwstr/>
      </vt:variant>
      <vt:variant>
        <vt:lpwstr>Responsibilities</vt:lpwstr>
      </vt:variant>
      <vt:variant>
        <vt:i4>524290</vt:i4>
      </vt:variant>
      <vt:variant>
        <vt:i4>57</vt:i4>
      </vt:variant>
      <vt:variant>
        <vt:i4>0</vt:i4>
      </vt:variant>
      <vt:variant>
        <vt:i4>5</vt:i4>
      </vt:variant>
      <vt:variant>
        <vt:lpwstr/>
      </vt:variant>
      <vt:variant>
        <vt:lpwstr>Responsibilities</vt:lpwstr>
      </vt:variant>
      <vt:variant>
        <vt:i4>524290</vt:i4>
      </vt:variant>
      <vt:variant>
        <vt:i4>54</vt:i4>
      </vt:variant>
      <vt:variant>
        <vt:i4>0</vt:i4>
      </vt:variant>
      <vt:variant>
        <vt:i4>5</vt:i4>
      </vt:variant>
      <vt:variant>
        <vt:lpwstr/>
      </vt:variant>
      <vt:variant>
        <vt:lpwstr>Responsibilities</vt:lpwstr>
      </vt:variant>
      <vt:variant>
        <vt:i4>7602235</vt:i4>
      </vt:variant>
      <vt:variant>
        <vt:i4>51</vt:i4>
      </vt:variant>
      <vt:variant>
        <vt:i4>0</vt:i4>
      </vt:variant>
      <vt:variant>
        <vt:i4>5</vt:i4>
      </vt:variant>
      <vt:variant>
        <vt:lpwstr>https://www.nice.org.uk/guidance/ng196/chapter/Recommendations</vt:lpwstr>
      </vt:variant>
      <vt:variant>
        <vt:lpwstr/>
      </vt:variant>
      <vt:variant>
        <vt:i4>5111875</vt:i4>
      </vt:variant>
      <vt:variant>
        <vt:i4>48</vt:i4>
      </vt:variant>
      <vt:variant>
        <vt:i4>0</vt:i4>
      </vt:variant>
      <vt:variant>
        <vt:i4>5</vt:i4>
      </vt:variant>
      <vt:variant>
        <vt:lpwstr>https://www.england.nhs.uk/wp-content/uploads/2019/08/items-which-should-not-routinely-be-prescribed-in-primary-care-v2.1.pdf</vt:lpwstr>
      </vt:variant>
      <vt:variant>
        <vt:lpwstr/>
      </vt:variant>
      <vt:variant>
        <vt:i4>4784238</vt:i4>
      </vt:variant>
      <vt:variant>
        <vt:i4>45</vt:i4>
      </vt:variant>
      <vt:variant>
        <vt:i4>0</vt:i4>
      </vt:variant>
      <vt:variant>
        <vt:i4>5</vt:i4>
      </vt:variant>
      <vt:variant>
        <vt:lpwstr/>
      </vt:variant>
      <vt:variant>
        <vt:lpwstr>Two_indications</vt:lpwstr>
      </vt:variant>
      <vt:variant>
        <vt:i4>524290</vt:i4>
      </vt:variant>
      <vt:variant>
        <vt:i4>42</vt:i4>
      </vt:variant>
      <vt:variant>
        <vt:i4>0</vt:i4>
      </vt:variant>
      <vt:variant>
        <vt:i4>5</vt:i4>
      </vt:variant>
      <vt:variant>
        <vt:lpwstr/>
      </vt:variant>
      <vt:variant>
        <vt:lpwstr>Responsibilities</vt:lpwstr>
      </vt:variant>
      <vt:variant>
        <vt:i4>2424863</vt:i4>
      </vt:variant>
      <vt:variant>
        <vt:i4>39</vt:i4>
      </vt:variant>
      <vt:variant>
        <vt:i4>0</vt:i4>
      </vt:variant>
      <vt:variant>
        <vt:i4>5</vt:i4>
      </vt:variant>
      <vt:variant>
        <vt:lpwstr/>
      </vt:variant>
      <vt:variant>
        <vt:lpwstr>Eleven_advice_to_patients</vt:lpwstr>
      </vt:variant>
      <vt:variant>
        <vt:i4>5177447</vt:i4>
      </vt:variant>
      <vt:variant>
        <vt:i4>36</vt:i4>
      </vt:variant>
      <vt:variant>
        <vt:i4>0</vt:i4>
      </vt:variant>
      <vt:variant>
        <vt:i4>5</vt:i4>
      </vt:variant>
      <vt:variant>
        <vt:lpwstr/>
      </vt:variant>
      <vt:variant>
        <vt:lpwstr>Ten_ADRs_and_Management</vt:lpwstr>
      </vt:variant>
      <vt:variant>
        <vt:i4>2359298</vt:i4>
      </vt:variant>
      <vt:variant>
        <vt:i4>33</vt:i4>
      </vt:variant>
      <vt:variant>
        <vt:i4>0</vt:i4>
      </vt:variant>
      <vt:variant>
        <vt:i4>5</vt:i4>
      </vt:variant>
      <vt:variant>
        <vt:lpwstr/>
      </vt:variant>
      <vt:variant>
        <vt:lpwstr>Nine_primary_care_monitoring</vt:lpwstr>
      </vt:variant>
      <vt:variant>
        <vt:i4>6094944</vt:i4>
      </vt:variant>
      <vt:variant>
        <vt:i4>30</vt:i4>
      </vt:variant>
      <vt:variant>
        <vt:i4>0</vt:i4>
      </vt:variant>
      <vt:variant>
        <vt:i4>5</vt:i4>
      </vt:variant>
      <vt:variant>
        <vt:lpwstr/>
      </vt:variant>
      <vt:variant>
        <vt:lpwstr>Seven_interactions</vt:lpwstr>
      </vt:variant>
      <vt:variant>
        <vt:i4>7667785</vt:i4>
      </vt:variant>
      <vt:variant>
        <vt:i4>27</vt:i4>
      </vt:variant>
      <vt:variant>
        <vt:i4>0</vt:i4>
      </vt:variant>
      <vt:variant>
        <vt:i4>5</vt:i4>
      </vt:variant>
      <vt:variant>
        <vt:lpwstr/>
      </vt:variant>
      <vt:variant>
        <vt:lpwstr>Five_dosing</vt:lpwstr>
      </vt:variant>
      <vt:variant>
        <vt:i4>2359298</vt:i4>
      </vt:variant>
      <vt:variant>
        <vt:i4>24</vt:i4>
      </vt:variant>
      <vt:variant>
        <vt:i4>0</vt:i4>
      </vt:variant>
      <vt:variant>
        <vt:i4>5</vt:i4>
      </vt:variant>
      <vt:variant>
        <vt:lpwstr/>
      </vt:variant>
      <vt:variant>
        <vt:lpwstr>Nine_primary_care_monitoring</vt:lpwstr>
      </vt:variant>
      <vt:variant>
        <vt:i4>5898313</vt:i4>
      </vt:variant>
      <vt:variant>
        <vt:i4>21</vt:i4>
      </vt:variant>
      <vt:variant>
        <vt:i4>0</vt:i4>
      </vt:variant>
      <vt:variant>
        <vt:i4>5</vt:i4>
      </vt:variant>
      <vt:variant>
        <vt:lpwstr/>
      </vt:variant>
      <vt:variant>
        <vt:lpwstr>Eight_specialist_monitoring</vt:lpwstr>
      </vt:variant>
      <vt:variant>
        <vt:i4>5636176</vt:i4>
      </vt:variant>
      <vt:variant>
        <vt:i4>18</vt:i4>
      </vt:variant>
      <vt:variant>
        <vt:i4>0</vt:i4>
      </vt:variant>
      <vt:variant>
        <vt:i4>5</vt:i4>
      </vt:variant>
      <vt:variant>
        <vt:lpwstr/>
      </vt:variant>
      <vt:variant>
        <vt:lpwstr>Thirteen_specialist_contact</vt:lpwstr>
      </vt:variant>
      <vt:variant>
        <vt:i4>7667785</vt:i4>
      </vt:variant>
      <vt:variant>
        <vt:i4>15</vt:i4>
      </vt:variant>
      <vt:variant>
        <vt:i4>0</vt:i4>
      </vt:variant>
      <vt:variant>
        <vt:i4>5</vt:i4>
      </vt:variant>
      <vt:variant>
        <vt:lpwstr/>
      </vt:variant>
      <vt:variant>
        <vt:lpwstr>Five_dosing</vt:lpwstr>
      </vt:variant>
      <vt:variant>
        <vt:i4>5898313</vt:i4>
      </vt:variant>
      <vt:variant>
        <vt:i4>12</vt:i4>
      </vt:variant>
      <vt:variant>
        <vt:i4>0</vt:i4>
      </vt:variant>
      <vt:variant>
        <vt:i4>5</vt:i4>
      </vt:variant>
      <vt:variant>
        <vt:lpwstr/>
      </vt:variant>
      <vt:variant>
        <vt:lpwstr>Eight_specialist_monitoring</vt:lpwstr>
      </vt:variant>
      <vt:variant>
        <vt:i4>6094944</vt:i4>
      </vt:variant>
      <vt:variant>
        <vt:i4>9</vt:i4>
      </vt:variant>
      <vt:variant>
        <vt:i4>0</vt:i4>
      </vt:variant>
      <vt:variant>
        <vt:i4>5</vt:i4>
      </vt:variant>
      <vt:variant>
        <vt:lpwstr/>
      </vt:variant>
      <vt:variant>
        <vt:lpwstr>Seven_interactions</vt:lpwstr>
      </vt:variant>
      <vt:variant>
        <vt:i4>1638432</vt:i4>
      </vt:variant>
      <vt:variant>
        <vt:i4>6</vt:i4>
      </vt:variant>
      <vt:variant>
        <vt:i4>0</vt:i4>
      </vt:variant>
      <vt:variant>
        <vt:i4>5</vt:i4>
      </vt:variant>
      <vt:variant>
        <vt:lpwstr/>
      </vt:variant>
      <vt:variant>
        <vt:lpwstr>Four_cx_and_cautions</vt:lpwstr>
      </vt:variant>
      <vt:variant>
        <vt:i4>2424863</vt:i4>
      </vt:variant>
      <vt:variant>
        <vt:i4>3</vt:i4>
      </vt:variant>
      <vt:variant>
        <vt:i4>0</vt:i4>
      </vt:variant>
      <vt:variant>
        <vt:i4>5</vt:i4>
      </vt:variant>
      <vt:variant>
        <vt:lpwstr/>
      </vt:variant>
      <vt:variant>
        <vt:lpwstr>Eleven_advice_to_patients</vt:lpwstr>
      </vt:variant>
      <vt:variant>
        <vt:i4>4784238</vt:i4>
      </vt:variant>
      <vt:variant>
        <vt:i4>0</vt:i4>
      </vt:variant>
      <vt:variant>
        <vt:i4>0</vt:i4>
      </vt:variant>
      <vt:variant>
        <vt:i4>5</vt:i4>
      </vt:variant>
      <vt:variant>
        <vt:lpwstr/>
      </vt:variant>
      <vt:variant>
        <vt:lpwstr>Two_indications</vt:lpwstr>
      </vt:variant>
      <vt:variant>
        <vt:i4>1441876</vt:i4>
      </vt:variant>
      <vt:variant>
        <vt:i4>24</vt:i4>
      </vt:variant>
      <vt:variant>
        <vt:i4>0</vt:i4>
      </vt:variant>
      <vt:variant>
        <vt:i4>5</vt:i4>
      </vt:variant>
      <vt:variant>
        <vt:lpwstr>https://www.nice.org.uk/</vt:lpwstr>
      </vt:variant>
      <vt:variant>
        <vt:lpwstr/>
      </vt:variant>
      <vt:variant>
        <vt:i4>2490477</vt:i4>
      </vt:variant>
      <vt:variant>
        <vt:i4>21</vt:i4>
      </vt:variant>
      <vt:variant>
        <vt:i4>0</vt:i4>
      </vt:variant>
      <vt:variant>
        <vt:i4>5</vt:i4>
      </vt:variant>
      <vt:variant>
        <vt:lpwstr>https://www.gov.uk/government/organisations/medicines-and-healthcare-products-regulatory-agency</vt:lpwstr>
      </vt:variant>
      <vt:variant>
        <vt:lpwstr/>
      </vt:variant>
      <vt:variant>
        <vt:i4>983120</vt:i4>
      </vt:variant>
      <vt:variant>
        <vt:i4>18</vt:i4>
      </vt:variant>
      <vt:variant>
        <vt:i4>0</vt:i4>
      </vt:variant>
      <vt:variant>
        <vt:i4>5</vt:i4>
      </vt:variant>
      <vt:variant>
        <vt:lpwstr>https://bnf.nice.org.uk/?</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1441844</vt:i4>
      </vt:variant>
      <vt:variant>
        <vt:i4>12</vt:i4>
      </vt:variant>
      <vt:variant>
        <vt:i4>0</vt:i4>
      </vt:variant>
      <vt:variant>
        <vt:i4>5</vt:i4>
      </vt:variant>
      <vt:variant>
        <vt:lpwstr/>
      </vt:variant>
      <vt:variant>
        <vt:lpwstr>_Adverse_effects_and</vt:lpwstr>
      </vt:variant>
      <vt:variant>
        <vt:i4>2097174</vt:i4>
      </vt:variant>
      <vt:variant>
        <vt:i4>9</vt:i4>
      </vt:variant>
      <vt:variant>
        <vt:i4>0</vt:i4>
      </vt:variant>
      <vt:variant>
        <vt:i4>5</vt:i4>
      </vt:variant>
      <vt:variant>
        <vt:lpwstr/>
      </vt:variant>
      <vt:variant>
        <vt:lpwstr>_Ongoing_monitoring_requirements</vt:lpwstr>
      </vt:variant>
      <vt:variant>
        <vt:i4>1572977</vt:i4>
      </vt:variant>
      <vt:variant>
        <vt:i4>6</vt:i4>
      </vt:variant>
      <vt:variant>
        <vt:i4>0</vt:i4>
      </vt:variant>
      <vt:variant>
        <vt:i4>5</vt:i4>
      </vt:variant>
      <vt:variant>
        <vt:lpwstr/>
      </vt:variant>
      <vt:variant>
        <vt:lpwstr>_Baseline_investigations,_initial</vt:lpwstr>
      </vt:variant>
      <vt:variant>
        <vt:i4>7077936</vt:i4>
      </vt:variant>
      <vt:variant>
        <vt:i4>3</vt:i4>
      </vt:variant>
      <vt:variant>
        <vt:i4>0</vt:i4>
      </vt:variant>
      <vt:variant>
        <vt:i4>5</vt:i4>
      </vt:variant>
      <vt:variant>
        <vt:lpwstr>https://www.gov.uk/drug-safety-update/amiodarone-cordarone-x-reminder-of-risks-of-treatment-and-need-for-patient-monitoring-and-supervision</vt:lpwstr>
      </vt:variant>
      <vt:variant>
        <vt:lpwstr/>
      </vt:variant>
      <vt:variant>
        <vt:i4>7667785</vt:i4>
      </vt:variant>
      <vt:variant>
        <vt:i4>0</vt:i4>
      </vt:variant>
      <vt:variant>
        <vt:i4>0</vt:i4>
      </vt:variant>
      <vt:variant>
        <vt:i4>5</vt:i4>
      </vt:variant>
      <vt:variant>
        <vt:lpwstr/>
      </vt:variant>
      <vt:variant>
        <vt:lpwstr>Five_dosing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Swinnerton</dc:creator>
  <cp:keywords/>
  <dc:description/>
  <cp:lastModifiedBy>Shaistah Qureshi (NHS South West London ICB)</cp:lastModifiedBy>
  <cp:revision>93</cp:revision>
  <cp:lastPrinted>2023-02-20T07:36:00Z</cp:lastPrinted>
  <dcterms:created xsi:type="dcterms:W3CDTF">2023-03-31T09:34:00Z</dcterms:created>
  <dcterms:modified xsi:type="dcterms:W3CDTF">2026-02-11T10:38:00Z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y fmtid="{D5CDD505-2E9C-101B-9397-08002B2CF9AE}" pid="4" name="docLang">
    <vt:lpwstr>en</vt:lpwstr>
  </property>
</Properties>
</file>