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AB4A" w14:textId="77777777" w:rsidR="00257936" w:rsidRDefault="00257936" w:rsidP="00CB28EF">
      <w:pPr>
        <w:ind w:right="-711"/>
        <w:rPr>
          <w:rFonts w:cs="Arial"/>
          <w:sz w:val="36"/>
          <w:szCs w:val="36"/>
        </w:rPr>
      </w:pPr>
    </w:p>
    <w:p w14:paraId="71144C1C" w14:textId="77777777" w:rsidR="006E4A3F" w:rsidRDefault="00257936" w:rsidP="006E4A3F">
      <w:pPr>
        <w:pStyle w:val="Title"/>
        <w:spacing w:after="0"/>
        <w:ind w:left="-142"/>
        <w:contextualSpacing w:val="0"/>
      </w:pPr>
      <w:r>
        <w:t xml:space="preserve">Shared care protocol for </w:t>
      </w:r>
      <w:r w:rsidR="00BF4BA5">
        <w:t>l</w:t>
      </w:r>
      <w:r w:rsidRPr="00C76AD3">
        <w:t>ithium</w:t>
      </w:r>
      <w:r w:rsidR="001564D4">
        <w:t xml:space="preserve"> </w:t>
      </w:r>
    </w:p>
    <w:p w14:paraId="32037766" w14:textId="2A8951CF" w:rsidR="008C508D" w:rsidRDefault="001564D4" w:rsidP="006E4A3F">
      <w:pPr>
        <w:pStyle w:val="Title"/>
        <w:spacing w:after="0"/>
        <w:ind w:left="425" w:hanging="567"/>
        <w:contextualSpacing w:val="0"/>
      </w:pPr>
      <w:r>
        <w:t xml:space="preserve">prescribing in </w:t>
      </w:r>
      <w:r w:rsidR="00257936" w:rsidRPr="00C76AD3">
        <w:t>adult services</w:t>
      </w:r>
      <w:r w:rsidR="00FB655D">
        <w:t xml:space="preserve"> </w:t>
      </w:r>
    </w:p>
    <w:p w14:paraId="022B2250" w14:textId="63E7B742" w:rsidR="00FB655D" w:rsidRPr="00F50ED5" w:rsidRDefault="008C508D" w:rsidP="006E4A3F">
      <w:pPr>
        <w:pStyle w:val="Title"/>
        <w:spacing w:line="360" w:lineRule="atLeast"/>
        <w:ind w:left="-142"/>
        <w:contextualSpacing w:val="0"/>
        <w:rPr>
          <w:sz w:val="28"/>
          <w:szCs w:val="28"/>
        </w:rPr>
      </w:pPr>
      <w:r w:rsidRPr="00F50ED5">
        <w:rPr>
          <w:sz w:val="28"/>
          <w:szCs w:val="28"/>
        </w:rPr>
        <w:t>Version 1.1</w:t>
      </w:r>
    </w:p>
    <w:tbl>
      <w:tblPr>
        <w:tblW w:w="10207" w:type="dxa"/>
        <w:tblInd w:w="-176" w:type="dxa"/>
        <w:tblLook w:val="0000" w:firstRow="0" w:lastRow="0" w:firstColumn="0" w:lastColumn="0" w:noHBand="0" w:noVBand="0"/>
      </w:tblPr>
      <w:tblGrid>
        <w:gridCol w:w="176"/>
        <w:gridCol w:w="3652"/>
        <w:gridCol w:w="992"/>
        <w:gridCol w:w="5004"/>
        <w:gridCol w:w="383"/>
      </w:tblGrid>
      <w:tr w:rsidR="00776799" w:rsidRPr="000776E7" w14:paraId="5138EEAA" w14:textId="77777777" w:rsidTr="00106DD0">
        <w:trPr>
          <w:gridBefore w:val="1"/>
          <w:gridAfter w:val="1"/>
          <w:wBefore w:w="176" w:type="dxa"/>
          <w:wAfter w:w="383" w:type="dxa"/>
          <w:cantSplit/>
        </w:trPr>
        <w:tc>
          <w:tcPr>
            <w:tcW w:w="9648" w:type="dxa"/>
            <w:gridSpan w:val="3"/>
            <w:tcBorders>
              <w:bottom w:val="single" w:sz="4" w:space="0" w:color="auto"/>
            </w:tcBorders>
          </w:tcPr>
          <w:p w14:paraId="05EC31A3" w14:textId="6B28708D" w:rsidR="00776799" w:rsidRPr="00776799" w:rsidRDefault="00776799" w:rsidP="00776799">
            <w:pPr>
              <w:pStyle w:val="Title"/>
              <w:rPr>
                <w:rFonts w:cs="Arial"/>
                <w:bCs/>
                <w:sz w:val="24"/>
                <w:szCs w:val="20"/>
              </w:rPr>
            </w:pPr>
          </w:p>
        </w:tc>
      </w:tr>
      <w:tr w:rsidR="00776799" w:rsidRPr="000776E7" w14:paraId="08A53A6E" w14:textId="77777777" w:rsidTr="00106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7" w:type="dxa"/>
            <w:gridSpan w:val="5"/>
            <w:tcBorders>
              <w:top w:val="single" w:sz="12" w:space="0" w:color="auto"/>
              <w:left w:val="single" w:sz="12" w:space="0" w:color="auto"/>
              <w:bottom w:val="single" w:sz="2" w:space="0" w:color="auto"/>
              <w:right w:val="single" w:sz="12" w:space="0" w:color="auto"/>
            </w:tcBorders>
            <w:shd w:val="clear" w:color="auto" w:fill="D9D9D9"/>
          </w:tcPr>
          <w:p w14:paraId="1028CF4B" w14:textId="77777777" w:rsidR="00776799" w:rsidRPr="00257936" w:rsidRDefault="00776799" w:rsidP="00106DD0">
            <w:pPr>
              <w:spacing w:line="230" w:lineRule="atLeast"/>
              <w:rPr>
                <w:rFonts w:cs="Arial"/>
                <w:b/>
                <w:sz w:val="22"/>
              </w:rPr>
            </w:pPr>
            <w:r w:rsidRPr="00257936">
              <w:rPr>
                <w:rFonts w:cs="Arial"/>
                <w:b/>
                <w:bCs/>
                <w:sz w:val="22"/>
              </w:rPr>
              <w:t>Section A: To be completed by the specialist initiating the treatment</w:t>
            </w:r>
          </w:p>
        </w:tc>
      </w:tr>
      <w:tr w:rsidR="00776799" w:rsidRPr="000776E7" w14:paraId="322D76F1" w14:textId="77777777" w:rsidTr="00CB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2"/>
        </w:trPr>
        <w:tc>
          <w:tcPr>
            <w:tcW w:w="4820" w:type="dxa"/>
            <w:gridSpan w:val="3"/>
            <w:tcBorders>
              <w:top w:val="single" w:sz="2" w:space="0" w:color="auto"/>
              <w:left w:val="single" w:sz="12" w:space="0" w:color="auto"/>
              <w:bottom w:val="single" w:sz="2" w:space="0" w:color="auto"/>
              <w:right w:val="single" w:sz="2" w:space="0" w:color="auto"/>
            </w:tcBorders>
          </w:tcPr>
          <w:p w14:paraId="45BF3AB1" w14:textId="77777777" w:rsidR="00776799" w:rsidRPr="000776E7" w:rsidRDefault="00776799" w:rsidP="00106DD0">
            <w:pPr>
              <w:spacing w:line="230" w:lineRule="atLeast"/>
              <w:rPr>
                <w:rFonts w:cs="Arial"/>
                <w:b/>
                <w:bCs/>
                <w:sz w:val="20"/>
              </w:rPr>
            </w:pPr>
            <w:r w:rsidRPr="000776E7">
              <w:rPr>
                <w:rFonts w:cs="Arial"/>
                <w:b/>
                <w:bCs/>
                <w:sz w:val="20"/>
              </w:rPr>
              <w:t>GP Practice Details:</w:t>
            </w:r>
          </w:p>
          <w:p w14:paraId="59A6441C" w14:textId="542A52BE" w:rsidR="00776799" w:rsidRPr="00CB28EF" w:rsidRDefault="00776799" w:rsidP="00106DD0">
            <w:pPr>
              <w:spacing w:line="230" w:lineRule="atLeast"/>
              <w:rPr>
                <w:rFonts w:cs="Arial"/>
                <w:bCs/>
                <w:sz w:val="20"/>
              </w:rPr>
            </w:pPr>
            <w:r w:rsidRPr="000776E7">
              <w:rPr>
                <w:rFonts w:cs="Arial"/>
                <w:bCs/>
                <w:sz w:val="20"/>
              </w:rPr>
              <w:t xml:space="preserve">Name: </w:t>
            </w:r>
            <w:permStart w:id="751271491" w:edGrp="everyone"/>
            <w:r w:rsidRPr="00AE1B34">
              <w:rPr>
                <w:rStyle w:val="Emphasis"/>
                <w:i w:val="0"/>
              </w:rPr>
              <w:fldChar w:fldCharType="begin">
                <w:ffData>
                  <w:name w:val="Text1"/>
                  <w:enabled/>
                  <w:calcOnExit w:val="0"/>
                  <w:textInput/>
                </w:ffData>
              </w:fldChar>
            </w:r>
            <w:bookmarkStart w:id="0" w:name="Text1"/>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bookmarkEnd w:id="0"/>
            <w:r w:rsidRPr="000776E7">
              <w:rPr>
                <w:rFonts w:cs="Arial"/>
                <w:bCs/>
                <w:sz w:val="20"/>
              </w:rPr>
              <w:t>………………………………………</w:t>
            </w:r>
            <w:permEnd w:id="751271491"/>
            <w:r w:rsidR="00CB28EF">
              <w:rPr>
                <w:rFonts w:cs="Arial"/>
                <w:bCs/>
                <w:sz w:val="20"/>
              </w:rPr>
              <w:t xml:space="preserve"> </w:t>
            </w:r>
            <w:r w:rsidRPr="000776E7">
              <w:rPr>
                <w:rFonts w:cs="Arial"/>
                <w:bCs/>
                <w:sz w:val="20"/>
              </w:rPr>
              <w:t xml:space="preserve">Address: </w:t>
            </w:r>
            <w:permStart w:id="1382113131" w:edGrp="everyone"/>
            <w:r w:rsidRPr="00AE1B34">
              <w:rPr>
                <w:rStyle w:val="Emphasis"/>
                <w:i w:val="0"/>
              </w:rPr>
              <w:fldChar w:fldCharType="begin">
                <w:ffData>
                  <w:name w:val="Text1"/>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sidRPr="000776E7">
              <w:rPr>
                <w:rFonts w:cs="Arial"/>
                <w:bCs/>
                <w:sz w:val="20"/>
              </w:rPr>
              <w:t>……………………………………</w:t>
            </w:r>
            <w:permEnd w:id="1382113131"/>
            <w:r w:rsidR="00CB28EF">
              <w:rPr>
                <w:rFonts w:cs="Arial"/>
                <w:bCs/>
                <w:sz w:val="20"/>
              </w:rPr>
              <w:t xml:space="preserve">    </w:t>
            </w:r>
            <w:r w:rsidRPr="000776E7">
              <w:rPr>
                <w:rFonts w:cs="Arial"/>
                <w:bCs/>
                <w:sz w:val="20"/>
              </w:rPr>
              <w:t xml:space="preserve">Tel no: </w:t>
            </w:r>
            <w:permStart w:id="671685467" w:edGrp="everyone"/>
            <w:r w:rsidRPr="00AE1B34">
              <w:rPr>
                <w:rStyle w:val="Emphasis"/>
                <w:i w:val="0"/>
              </w:rPr>
              <w:fldChar w:fldCharType="begin">
                <w:ffData>
                  <w:name w:val="Text1"/>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sidRPr="000776E7">
              <w:rPr>
                <w:rFonts w:cs="Arial"/>
                <w:bCs/>
                <w:sz w:val="20"/>
              </w:rPr>
              <w:t>………………………………………</w:t>
            </w:r>
            <w:permEnd w:id="671685467"/>
            <w:r w:rsidR="00CB28EF">
              <w:rPr>
                <w:rFonts w:cs="Arial"/>
                <w:bCs/>
                <w:sz w:val="20"/>
              </w:rPr>
              <w:t xml:space="preserve">  </w:t>
            </w:r>
            <w:r w:rsidRPr="000776E7">
              <w:rPr>
                <w:rFonts w:cs="Arial"/>
                <w:bCs/>
                <w:sz w:val="20"/>
              </w:rPr>
              <w:t xml:space="preserve">NHS.net e-mail: </w:t>
            </w:r>
            <w:permStart w:id="461064183" w:edGrp="everyone"/>
            <w:r w:rsidRPr="00AE1B34">
              <w:rPr>
                <w:rStyle w:val="Emphasis"/>
                <w:i w:val="0"/>
              </w:rPr>
              <w:fldChar w:fldCharType="begin">
                <w:ffData>
                  <w:name w:val="Text1"/>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sidRPr="000776E7">
              <w:rPr>
                <w:rFonts w:cs="Arial"/>
                <w:bCs/>
                <w:sz w:val="20"/>
              </w:rPr>
              <w:t>……………………………</w:t>
            </w:r>
            <w:permEnd w:id="461064183"/>
          </w:p>
        </w:tc>
        <w:tc>
          <w:tcPr>
            <w:tcW w:w="5387" w:type="dxa"/>
            <w:gridSpan w:val="2"/>
            <w:tcBorders>
              <w:top w:val="single" w:sz="2" w:space="0" w:color="auto"/>
              <w:left w:val="single" w:sz="2" w:space="0" w:color="auto"/>
              <w:bottom w:val="single" w:sz="2" w:space="0" w:color="auto"/>
              <w:right w:val="single" w:sz="12" w:space="0" w:color="auto"/>
            </w:tcBorders>
          </w:tcPr>
          <w:p w14:paraId="5A8FDE48" w14:textId="77777777" w:rsidR="00776799" w:rsidRPr="000776E7" w:rsidRDefault="00776799" w:rsidP="00106DD0">
            <w:pPr>
              <w:spacing w:line="230" w:lineRule="atLeast"/>
              <w:rPr>
                <w:rFonts w:cs="Arial"/>
                <w:b/>
                <w:sz w:val="20"/>
              </w:rPr>
            </w:pPr>
            <w:r w:rsidRPr="000776E7">
              <w:rPr>
                <w:rFonts w:cs="Arial"/>
                <w:b/>
                <w:sz w:val="20"/>
              </w:rPr>
              <w:t>Patient Details:</w:t>
            </w:r>
          </w:p>
          <w:p w14:paraId="4BDE81FC" w14:textId="186D3B0C" w:rsidR="00776799" w:rsidRPr="000776E7" w:rsidRDefault="00776799" w:rsidP="00106DD0">
            <w:pPr>
              <w:spacing w:line="230" w:lineRule="atLeast"/>
              <w:rPr>
                <w:rFonts w:cs="Arial"/>
                <w:sz w:val="20"/>
              </w:rPr>
            </w:pPr>
            <w:r w:rsidRPr="000776E7">
              <w:rPr>
                <w:rFonts w:cs="Arial"/>
                <w:sz w:val="20"/>
              </w:rPr>
              <w:t xml:space="preserve">Name: </w:t>
            </w:r>
            <w:permStart w:id="228422266" w:edGrp="everyone"/>
            <w:r w:rsidRPr="00AE1B34">
              <w:rPr>
                <w:rStyle w:val="Emphasis"/>
                <w:i w:val="0"/>
              </w:rPr>
              <w:fldChar w:fldCharType="begin">
                <w:ffData>
                  <w:name w:val="Text1"/>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sidRPr="000776E7">
              <w:rPr>
                <w:rFonts w:cs="Arial"/>
                <w:sz w:val="20"/>
              </w:rPr>
              <w:t>………………………………………………</w:t>
            </w:r>
            <w:permEnd w:id="228422266"/>
            <w:r w:rsidR="00CB28EF">
              <w:rPr>
                <w:rFonts w:cs="Arial"/>
                <w:sz w:val="20"/>
              </w:rPr>
              <w:t xml:space="preserve"> </w:t>
            </w:r>
            <w:r w:rsidRPr="000776E7">
              <w:rPr>
                <w:rFonts w:cs="Arial"/>
                <w:sz w:val="20"/>
              </w:rPr>
              <w:t xml:space="preserve">Address: </w:t>
            </w:r>
            <w:permStart w:id="522340260" w:edGrp="everyone"/>
            <w:r w:rsidRPr="00AE1B34">
              <w:rPr>
                <w:rStyle w:val="Emphasis"/>
                <w:i w:val="0"/>
              </w:rPr>
              <w:fldChar w:fldCharType="begin">
                <w:ffData>
                  <w:name w:val="Text1"/>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sidRPr="000776E7">
              <w:rPr>
                <w:rFonts w:cs="Arial"/>
                <w:sz w:val="20"/>
              </w:rPr>
              <w:t>……………………………………………</w:t>
            </w:r>
            <w:permEnd w:id="522340260"/>
            <w:r w:rsidR="00CB28EF">
              <w:rPr>
                <w:rFonts w:cs="Arial"/>
                <w:sz w:val="20"/>
              </w:rPr>
              <w:t xml:space="preserve"> </w:t>
            </w:r>
            <w:r w:rsidRPr="000776E7">
              <w:rPr>
                <w:rFonts w:cs="Arial"/>
                <w:sz w:val="20"/>
              </w:rPr>
              <w:t>DOB</w:t>
            </w:r>
            <w:permStart w:id="362440023" w:edGrp="everyone"/>
            <w:r w:rsidRPr="000776E7">
              <w:rPr>
                <w:rFonts w:cs="Arial"/>
                <w:sz w:val="20"/>
              </w:rPr>
              <w:t xml:space="preserve">: </w:t>
            </w: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sidR="00CB28EF">
              <w:rPr>
                <w:rStyle w:val="Emphasis"/>
                <w:rFonts w:ascii="Arial" w:hAnsi="Arial"/>
              </w:rPr>
              <w:t xml:space="preserve">                                                              </w:t>
            </w:r>
            <w:permEnd w:id="362440023"/>
            <w:r w:rsidRPr="000776E7">
              <w:rPr>
                <w:rFonts w:cs="Arial"/>
                <w:sz w:val="20"/>
              </w:rPr>
              <w:t xml:space="preserve">Hospital number: </w:t>
            </w:r>
            <w:permStart w:id="1267876109"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sidRPr="000776E7">
              <w:rPr>
                <w:rFonts w:cs="Arial"/>
                <w:sz w:val="20"/>
              </w:rPr>
              <w:t>………………………………</w:t>
            </w:r>
            <w:permEnd w:id="1267876109"/>
            <w:r w:rsidRPr="000776E7">
              <w:rPr>
                <w:rFonts w:cs="Arial"/>
                <w:sz w:val="20"/>
              </w:rPr>
              <w:t xml:space="preserve">… </w:t>
            </w:r>
            <w:r w:rsidR="00CB28EF">
              <w:rPr>
                <w:rFonts w:cs="Arial"/>
                <w:sz w:val="20"/>
              </w:rPr>
              <w:t xml:space="preserve">  </w:t>
            </w:r>
            <w:r w:rsidRPr="000776E7">
              <w:rPr>
                <w:rFonts w:cs="Arial"/>
                <w:sz w:val="20"/>
              </w:rPr>
              <w:t xml:space="preserve">NHS number (10 digits): </w:t>
            </w:r>
            <w:permStart w:id="1069492694"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sidRPr="000776E7">
              <w:rPr>
                <w:rFonts w:cs="Arial"/>
                <w:sz w:val="20"/>
              </w:rPr>
              <w:t>………………………</w:t>
            </w:r>
            <w:permEnd w:id="1069492694"/>
            <w:r w:rsidRPr="000776E7">
              <w:rPr>
                <w:rFonts w:cs="Arial"/>
                <w:sz w:val="20"/>
              </w:rPr>
              <w:t>…</w:t>
            </w:r>
          </w:p>
        </w:tc>
      </w:tr>
      <w:tr w:rsidR="00776799" w:rsidRPr="000776E7" w14:paraId="6168E4CF" w14:textId="77777777" w:rsidTr="00106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7" w:type="dxa"/>
            <w:gridSpan w:val="5"/>
            <w:tcBorders>
              <w:top w:val="single" w:sz="2" w:space="0" w:color="auto"/>
              <w:left w:val="single" w:sz="12" w:space="0" w:color="auto"/>
              <w:bottom w:val="single" w:sz="2" w:space="0" w:color="auto"/>
              <w:right w:val="single" w:sz="12" w:space="0" w:color="auto"/>
            </w:tcBorders>
          </w:tcPr>
          <w:p w14:paraId="0740F0F7" w14:textId="6A9BD6F8" w:rsidR="00776799" w:rsidRPr="00CB28EF" w:rsidRDefault="00776799" w:rsidP="00CB28EF">
            <w:pPr>
              <w:spacing w:line="230" w:lineRule="atLeast"/>
              <w:rPr>
                <w:rFonts w:cs="Arial"/>
                <w:bCs/>
                <w:sz w:val="20"/>
              </w:rPr>
            </w:pPr>
            <w:r w:rsidRPr="00953492">
              <w:rPr>
                <w:rFonts w:cs="Arial"/>
                <w:b/>
                <w:bCs/>
                <w:sz w:val="20"/>
              </w:rPr>
              <w:t>Specialist</w:t>
            </w:r>
            <w:r w:rsidRPr="00C872FF">
              <w:rPr>
                <w:rFonts w:cs="Arial"/>
                <w:b/>
                <w:bCs/>
                <w:sz w:val="20"/>
              </w:rPr>
              <w:t xml:space="preserve"> </w:t>
            </w:r>
            <w:r w:rsidRPr="000776E7">
              <w:rPr>
                <w:rFonts w:cs="Arial"/>
                <w:b/>
                <w:bCs/>
                <w:sz w:val="20"/>
              </w:rPr>
              <w:t xml:space="preserve">name: </w:t>
            </w:r>
            <w:permStart w:id="316219680"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Pr>
                <w:rFonts w:cs="Arial"/>
                <w:bCs/>
                <w:sz w:val="20"/>
              </w:rPr>
              <w:t>………………</w:t>
            </w:r>
            <w:permEnd w:id="316219680"/>
            <w:r>
              <w:rPr>
                <w:rFonts w:cs="Arial"/>
                <w:bCs/>
                <w:sz w:val="20"/>
              </w:rPr>
              <w:t xml:space="preserve">     </w:t>
            </w:r>
            <w:r w:rsidRPr="000776E7">
              <w:rPr>
                <w:rFonts w:cs="Arial"/>
                <w:b/>
                <w:bCs/>
                <w:sz w:val="20"/>
              </w:rPr>
              <w:t>Clinic name:</w:t>
            </w:r>
            <w:r w:rsidRPr="004F1F0D">
              <w:rPr>
                <w:rStyle w:val="Emphasis"/>
              </w:rPr>
              <w:t xml:space="preserve"> </w:t>
            </w:r>
            <w:permStart w:id="1321427182"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sidRPr="000776E7">
              <w:rPr>
                <w:rFonts w:cs="Arial"/>
                <w:b/>
                <w:bCs/>
                <w:sz w:val="20"/>
              </w:rPr>
              <w:t xml:space="preserve"> </w:t>
            </w:r>
            <w:r w:rsidRPr="000776E7">
              <w:rPr>
                <w:rFonts w:cs="Arial"/>
                <w:bCs/>
                <w:sz w:val="20"/>
              </w:rPr>
              <w:t>…………………………………</w:t>
            </w:r>
            <w:permEnd w:id="1321427182"/>
            <w:r w:rsidRPr="000776E7">
              <w:rPr>
                <w:rFonts w:cs="Arial"/>
                <w:bCs/>
                <w:sz w:val="20"/>
              </w:rPr>
              <w:t>.</w:t>
            </w:r>
            <w:r w:rsidR="00CB28EF">
              <w:rPr>
                <w:rFonts w:cs="Arial"/>
                <w:bCs/>
                <w:sz w:val="20"/>
              </w:rPr>
              <w:t xml:space="preserve">                       </w:t>
            </w:r>
            <w:r w:rsidRPr="000776E7">
              <w:rPr>
                <w:rFonts w:cs="Arial"/>
                <w:b/>
                <w:bCs/>
                <w:sz w:val="20"/>
              </w:rPr>
              <w:t>Contact details</w:t>
            </w:r>
            <w:r w:rsidRPr="000776E7">
              <w:rPr>
                <w:rFonts w:cs="Arial"/>
                <w:bCs/>
                <w:sz w:val="20"/>
              </w:rPr>
              <w:t>:</w:t>
            </w:r>
            <w:r w:rsidR="00CB28EF">
              <w:rPr>
                <w:rFonts w:cs="Arial"/>
                <w:bCs/>
                <w:sz w:val="20"/>
              </w:rPr>
              <w:t xml:space="preserve">                                                                                                                                           </w:t>
            </w:r>
            <w:r w:rsidRPr="000776E7">
              <w:rPr>
                <w:rFonts w:cs="Arial"/>
                <w:bCs/>
                <w:sz w:val="20"/>
              </w:rPr>
              <w:t xml:space="preserve">Address: </w:t>
            </w:r>
            <w:permStart w:id="161701070"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sidRPr="000776E7">
              <w:rPr>
                <w:rFonts w:cs="Arial"/>
                <w:bCs/>
                <w:sz w:val="20"/>
              </w:rPr>
              <w:t>.........................................................................................................................</w:t>
            </w:r>
            <w:r w:rsidR="00CB28EF">
              <w:rPr>
                <w:rFonts w:cs="Arial"/>
                <w:bCs/>
                <w:sz w:val="20"/>
              </w:rPr>
              <w:t xml:space="preserve"> </w:t>
            </w:r>
            <w:permEnd w:id="161701070"/>
            <w:r w:rsidR="00CB28EF">
              <w:rPr>
                <w:rFonts w:cs="Arial"/>
                <w:bCs/>
                <w:sz w:val="20"/>
              </w:rPr>
              <w:t xml:space="preserve">                             </w:t>
            </w:r>
            <w:r w:rsidRPr="000776E7">
              <w:rPr>
                <w:rFonts w:cs="Arial"/>
                <w:bCs/>
                <w:sz w:val="20"/>
              </w:rPr>
              <w:t xml:space="preserve">Tel no: </w:t>
            </w:r>
            <w:permStart w:id="1999967395"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sidRPr="000776E7">
              <w:rPr>
                <w:rFonts w:cs="Arial"/>
                <w:bCs/>
                <w:sz w:val="20"/>
              </w:rPr>
              <w:t xml:space="preserve">………………………………………  </w:t>
            </w:r>
            <w:permEnd w:id="1999967395"/>
            <w:r w:rsidRPr="000776E7">
              <w:rPr>
                <w:rFonts w:cs="Arial"/>
                <w:bCs/>
                <w:sz w:val="20"/>
              </w:rPr>
              <w:t xml:space="preserve">   NHS.net e-mail: </w:t>
            </w:r>
            <w:permStart w:id="1926000766"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sidRPr="000776E7">
              <w:rPr>
                <w:rFonts w:cs="Arial"/>
                <w:bCs/>
                <w:sz w:val="20"/>
              </w:rPr>
              <w:t>……………………………</w:t>
            </w:r>
            <w:permEnd w:id="1926000766"/>
          </w:p>
        </w:tc>
      </w:tr>
      <w:tr w:rsidR="00776799" w:rsidRPr="000776E7" w14:paraId="23829011" w14:textId="77777777" w:rsidTr="00CB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4"/>
        </w:trPr>
        <w:tc>
          <w:tcPr>
            <w:tcW w:w="3828" w:type="dxa"/>
            <w:gridSpan w:val="2"/>
            <w:tcBorders>
              <w:top w:val="single" w:sz="2" w:space="0" w:color="auto"/>
              <w:left w:val="single" w:sz="12" w:space="0" w:color="auto"/>
              <w:bottom w:val="single" w:sz="2" w:space="0" w:color="auto"/>
              <w:right w:val="single" w:sz="2" w:space="0" w:color="auto"/>
            </w:tcBorders>
          </w:tcPr>
          <w:p w14:paraId="04A1F9FD" w14:textId="39E90143" w:rsidR="00776799" w:rsidRPr="000776E7" w:rsidRDefault="00776799" w:rsidP="00106DD0">
            <w:pPr>
              <w:spacing w:line="230" w:lineRule="atLeast"/>
              <w:rPr>
                <w:rFonts w:cs="Arial"/>
                <w:b/>
                <w:bCs/>
                <w:sz w:val="20"/>
              </w:rPr>
            </w:pPr>
            <w:r w:rsidRPr="000776E7">
              <w:rPr>
                <w:rFonts w:cs="Arial"/>
                <w:b/>
                <w:bCs/>
                <w:sz w:val="20"/>
              </w:rPr>
              <w:t xml:space="preserve">Diagnosis: </w:t>
            </w:r>
            <w:permStart w:id="831069556"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Pr>
                <w:rFonts w:cs="Arial"/>
                <w:bCs/>
                <w:sz w:val="20"/>
              </w:rPr>
              <w:t>……………………</w:t>
            </w:r>
            <w:permEnd w:id="831069556"/>
          </w:p>
        </w:tc>
        <w:tc>
          <w:tcPr>
            <w:tcW w:w="6379" w:type="dxa"/>
            <w:gridSpan w:val="3"/>
            <w:tcBorders>
              <w:top w:val="single" w:sz="2" w:space="0" w:color="auto"/>
              <w:left w:val="single" w:sz="2" w:space="0" w:color="auto"/>
              <w:bottom w:val="single" w:sz="2" w:space="0" w:color="auto"/>
              <w:right w:val="single" w:sz="12" w:space="0" w:color="auto"/>
            </w:tcBorders>
          </w:tcPr>
          <w:p w14:paraId="0104782A" w14:textId="3A2EF2D4" w:rsidR="00776799" w:rsidRPr="00CB28EF" w:rsidRDefault="00776799" w:rsidP="00106DD0">
            <w:pPr>
              <w:spacing w:line="230" w:lineRule="atLeast"/>
              <w:rPr>
                <w:rFonts w:cs="Arial"/>
                <w:b/>
                <w:bCs/>
                <w:sz w:val="20"/>
              </w:rPr>
            </w:pPr>
            <w:r>
              <w:rPr>
                <w:rFonts w:cs="Arial"/>
                <w:b/>
                <w:bCs/>
                <w:sz w:val="20"/>
              </w:rPr>
              <w:t xml:space="preserve">Medicine </w:t>
            </w:r>
            <w:r w:rsidRPr="00953492">
              <w:rPr>
                <w:rFonts w:cs="Arial"/>
                <w:b/>
                <w:bCs/>
                <w:sz w:val="20"/>
              </w:rPr>
              <w:t>name, form, dose</w:t>
            </w:r>
            <w:r>
              <w:rPr>
                <w:rFonts w:cs="Arial"/>
                <w:b/>
                <w:bCs/>
                <w:sz w:val="20"/>
              </w:rPr>
              <w:t xml:space="preserve"> and frequency </w:t>
            </w:r>
            <w:r w:rsidRPr="000776E7">
              <w:rPr>
                <w:rFonts w:cs="Arial"/>
                <w:b/>
                <w:bCs/>
                <w:sz w:val="20"/>
              </w:rPr>
              <w:t>to be prescribed by GP:</w:t>
            </w:r>
            <w:permStart w:id="1651514662" w:edGrp="everyone"/>
            <w:r w:rsidRPr="00EC763A">
              <w:rPr>
                <w:sz w:val="20"/>
              </w:rPr>
              <w:fldChar w:fldCharType="begin">
                <w:ffData>
                  <w:name w:val="Check4"/>
                  <w:enabled/>
                  <w:calcOnExit w:val="0"/>
                  <w:checkBox>
                    <w:sizeAuto/>
                    <w:default w:val="0"/>
                  </w:checkBox>
                </w:ffData>
              </w:fldChar>
            </w:r>
            <w:r w:rsidRPr="00EC763A">
              <w:rPr>
                <w:sz w:val="20"/>
              </w:rPr>
              <w:instrText xml:space="preserve"> FORMCHECKBOX </w:instrText>
            </w:r>
            <w:r w:rsidRPr="00EC763A">
              <w:rPr>
                <w:sz w:val="20"/>
              </w:rPr>
            </w:r>
            <w:r w:rsidRPr="00EC763A">
              <w:rPr>
                <w:sz w:val="20"/>
              </w:rPr>
              <w:fldChar w:fldCharType="separate"/>
            </w:r>
            <w:r w:rsidRPr="00EC763A">
              <w:rPr>
                <w:sz w:val="20"/>
              </w:rPr>
              <w:fldChar w:fldCharType="end"/>
            </w:r>
            <w:r w:rsidRPr="00EC763A">
              <w:rPr>
                <w:sz w:val="20"/>
              </w:rPr>
              <w:t xml:space="preserve"> </w:t>
            </w:r>
            <w:r w:rsidRPr="000776E7">
              <w:rPr>
                <w:rFonts w:cs="Arial"/>
                <w:sz w:val="20"/>
              </w:rPr>
              <w:t>……………….</w:t>
            </w:r>
            <w:r>
              <w:rPr>
                <w:sz w:val="20"/>
              </w:rPr>
              <w:t xml:space="preserve"> </w:t>
            </w: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ermEnd w:id="1651514662"/>
          </w:p>
        </w:tc>
      </w:tr>
      <w:tr w:rsidR="00776799" w:rsidRPr="000776E7" w14:paraId="6C6EEDB7" w14:textId="77777777" w:rsidTr="00CB28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8"/>
        </w:trPr>
        <w:tc>
          <w:tcPr>
            <w:tcW w:w="10207" w:type="dxa"/>
            <w:gridSpan w:val="5"/>
            <w:tcBorders>
              <w:top w:val="single" w:sz="2" w:space="0" w:color="auto"/>
              <w:left w:val="single" w:sz="12" w:space="0" w:color="auto"/>
              <w:bottom w:val="single" w:sz="2" w:space="0" w:color="auto"/>
              <w:right w:val="single" w:sz="12" w:space="0" w:color="auto"/>
            </w:tcBorders>
          </w:tcPr>
          <w:p w14:paraId="62DDA77A" w14:textId="77777777" w:rsidR="00776799" w:rsidRPr="000776E7" w:rsidRDefault="00776799" w:rsidP="00106DD0">
            <w:pPr>
              <w:spacing w:line="230" w:lineRule="atLeast"/>
              <w:rPr>
                <w:rFonts w:cs="Arial"/>
                <w:sz w:val="20"/>
              </w:rPr>
            </w:pPr>
            <w:r w:rsidRPr="000776E7">
              <w:rPr>
                <w:rFonts w:cs="Arial"/>
                <w:b/>
                <w:bCs/>
                <w:sz w:val="20"/>
              </w:rPr>
              <w:t xml:space="preserve">Next hospital appointment: </w:t>
            </w: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r>
      <w:tr w:rsidR="00776799" w:rsidRPr="000776E7" w14:paraId="3BBDF17B" w14:textId="77777777" w:rsidTr="00106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7" w:type="dxa"/>
            <w:gridSpan w:val="5"/>
            <w:tcBorders>
              <w:top w:val="single" w:sz="2" w:space="0" w:color="auto"/>
              <w:left w:val="single" w:sz="12" w:space="0" w:color="auto"/>
              <w:bottom w:val="single" w:sz="12" w:space="0" w:color="auto"/>
              <w:right w:val="single" w:sz="12" w:space="0" w:color="auto"/>
            </w:tcBorders>
          </w:tcPr>
          <w:p w14:paraId="76A26755" w14:textId="77777777" w:rsidR="00776799" w:rsidRPr="000776E7" w:rsidRDefault="00776799" w:rsidP="00106DD0">
            <w:pPr>
              <w:pStyle w:val="Default"/>
              <w:rPr>
                <w:bCs/>
                <w:color w:val="auto"/>
                <w:sz w:val="20"/>
                <w:szCs w:val="20"/>
              </w:rPr>
            </w:pPr>
            <w:r w:rsidRPr="000776E7">
              <w:rPr>
                <w:bCs/>
                <w:color w:val="auto"/>
                <w:sz w:val="20"/>
                <w:szCs w:val="20"/>
              </w:rPr>
              <w:t xml:space="preserve">Dear Dr. </w:t>
            </w:r>
            <w:permStart w:id="94136960"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sidRPr="000776E7">
              <w:rPr>
                <w:bCs/>
                <w:color w:val="auto"/>
                <w:sz w:val="20"/>
                <w:szCs w:val="20"/>
              </w:rPr>
              <w:t>……………………..</w:t>
            </w:r>
            <w:permEnd w:id="94136960"/>
            <w:r w:rsidRPr="000776E7">
              <w:rPr>
                <w:bCs/>
                <w:color w:val="auto"/>
                <w:sz w:val="20"/>
                <w:szCs w:val="20"/>
              </w:rPr>
              <w:t>,</w:t>
            </w:r>
          </w:p>
          <w:p w14:paraId="4F6330C6" w14:textId="3F86A8BC" w:rsidR="00776799" w:rsidRPr="003154A5" w:rsidRDefault="00776799" w:rsidP="00106DD0">
            <w:pPr>
              <w:pStyle w:val="Default"/>
              <w:rPr>
                <w:rFonts w:ascii="Calibri" w:hAnsi="Calibri"/>
                <w:i/>
                <w:iCs/>
                <w:sz w:val="20"/>
              </w:rPr>
            </w:pPr>
            <w:r w:rsidRPr="000776E7">
              <w:rPr>
                <w:color w:val="auto"/>
                <w:sz w:val="20"/>
                <w:szCs w:val="20"/>
              </w:rPr>
              <w:t xml:space="preserve">Your patient was </w:t>
            </w:r>
            <w:r w:rsidRPr="008B662A">
              <w:rPr>
                <w:color w:val="auto"/>
                <w:sz w:val="20"/>
                <w:szCs w:val="20"/>
              </w:rPr>
              <w:t>reviewed</w:t>
            </w:r>
            <w:r>
              <w:rPr>
                <w:color w:val="FF0000"/>
                <w:sz w:val="20"/>
                <w:szCs w:val="20"/>
              </w:rPr>
              <w:t xml:space="preserve"> </w:t>
            </w:r>
            <w:r w:rsidRPr="000776E7">
              <w:rPr>
                <w:color w:val="auto"/>
                <w:sz w:val="20"/>
                <w:szCs w:val="20"/>
              </w:rPr>
              <w:t xml:space="preserve">on </w:t>
            </w:r>
            <w:permStart w:id="973406919"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Pr>
                <w:rStyle w:val="Emphasis"/>
                <w:i w:val="0"/>
              </w:rPr>
              <w:t xml:space="preserve"> </w:t>
            </w:r>
            <w:r w:rsidRPr="00971BEF">
              <w:rPr>
                <w:bCs/>
                <w:i/>
                <w:color w:val="FF0000"/>
                <w:sz w:val="16"/>
                <w:szCs w:val="16"/>
              </w:rPr>
              <w:t>(insert date)</w:t>
            </w:r>
            <w:permEnd w:id="973406919"/>
            <w:r>
              <w:rPr>
                <w:rStyle w:val="Emphasis"/>
              </w:rPr>
              <w:t xml:space="preserve">; </w:t>
            </w:r>
            <w:r w:rsidRPr="008B662A">
              <w:rPr>
                <w:rStyle w:val="Emphasis"/>
                <w:i w:val="0"/>
                <w:color w:val="auto"/>
              </w:rPr>
              <w:t>he/she</w:t>
            </w:r>
            <w:r>
              <w:rPr>
                <w:rStyle w:val="Emphasis"/>
                <w:i w:val="0"/>
                <w:color w:val="FF0000"/>
              </w:rPr>
              <w:t xml:space="preserve"> </w:t>
            </w:r>
            <w:r w:rsidRPr="000776E7">
              <w:rPr>
                <w:color w:val="auto"/>
                <w:sz w:val="20"/>
                <w:szCs w:val="20"/>
              </w:rPr>
              <w:t xml:space="preserve">started </w:t>
            </w:r>
            <w:permStart w:id="1494435683"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Pr>
                <w:color w:val="auto"/>
                <w:sz w:val="20"/>
                <w:szCs w:val="20"/>
              </w:rPr>
              <w:t xml:space="preserve"> </w:t>
            </w:r>
            <w:r w:rsidRPr="006E1E5F">
              <w:rPr>
                <w:bCs/>
                <w:i/>
                <w:color w:val="FF0000"/>
                <w:sz w:val="16"/>
                <w:szCs w:val="16"/>
              </w:rPr>
              <w:t>(Insert specific brand name and dose)</w:t>
            </w:r>
            <w:r w:rsidRPr="006E1E5F">
              <w:rPr>
                <w:color w:val="auto"/>
                <w:sz w:val="20"/>
                <w:szCs w:val="20"/>
              </w:rPr>
              <w:t xml:space="preserve"> </w:t>
            </w:r>
            <w:permEnd w:id="1494435683"/>
            <w:r w:rsidRPr="008B662A">
              <w:rPr>
                <w:color w:val="auto"/>
                <w:sz w:val="20"/>
                <w:szCs w:val="20"/>
              </w:rPr>
              <w:t xml:space="preserve">on </w:t>
            </w:r>
            <w:permStart w:id="1891848950" w:edGrp="everyone"/>
            <w:r w:rsidRPr="00AE1B34">
              <w:rPr>
                <w:rStyle w:val="Emphasis"/>
                <w:i w:val="0"/>
                <w:color w:val="auto"/>
              </w:rPr>
              <w:fldChar w:fldCharType="begin">
                <w:ffData>
                  <w:name w:val=""/>
                  <w:enabled/>
                  <w:calcOnExit w:val="0"/>
                  <w:textInput/>
                </w:ffData>
              </w:fldChar>
            </w:r>
            <w:r w:rsidRPr="00AE1B34">
              <w:rPr>
                <w:rStyle w:val="Emphasis"/>
                <w:i w:val="0"/>
                <w:color w:val="auto"/>
              </w:rPr>
              <w:instrText xml:space="preserve"> FORMTEXT </w:instrText>
            </w:r>
            <w:r w:rsidRPr="00AE1B34">
              <w:rPr>
                <w:rStyle w:val="Emphasis"/>
                <w:i w:val="0"/>
                <w:color w:val="auto"/>
              </w:rPr>
            </w:r>
            <w:r w:rsidRPr="00AE1B34">
              <w:rPr>
                <w:rStyle w:val="Emphasis"/>
                <w:i w:val="0"/>
                <w:color w:val="auto"/>
              </w:rPr>
              <w:fldChar w:fldCharType="separate"/>
            </w:r>
            <w:r w:rsidRPr="00AE1B34">
              <w:rPr>
                <w:rStyle w:val="Emphasis"/>
                <w:i w:val="0"/>
                <w:color w:val="auto"/>
              </w:rPr>
              <w:t> </w:t>
            </w:r>
            <w:r w:rsidRPr="00AE1B34">
              <w:rPr>
                <w:rStyle w:val="Emphasis"/>
                <w:i w:val="0"/>
                <w:color w:val="auto"/>
              </w:rPr>
              <w:t> </w:t>
            </w:r>
            <w:r w:rsidRPr="00AE1B34">
              <w:rPr>
                <w:rStyle w:val="Emphasis"/>
                <w:i w:val="0"/>
                <w:color w:val="auto"/>
              </w:rPr>
              <w:t> </w:t>
            </w:r>
            <w:r w:rsidRPr="00AE1B34">
              <w:rPr>
                <w:rStyle w:val="Emphasis"/>
                <w:i w:val="0"/>
                <w:color w:val="auto"/>
              </w:rPr>
              <w:t> </w:t>
            </w:r>
            <w:r w:rsidRPr="00AE1B34">
              <w:rPr>
                <w:rStyle w:val="Emphasis"/>
                <w:i w:val="0"/>
                <w:color w:val="auto"/>
              </w:rPr>
              <w:t> </w:t>
            </w:r>
            <w:r w:rsidRPr="00AE1B34">
              <w:rPr>
                <w:rStyle w:val="Emphasis"/>
                <w:i w:val="0"/>
                <w:color w:val="auto"/>
              </w:rPr>
              <w:fldChar w:fldCharType="end"/>
            </w:r>
            <w:r>
              <w:rPr>
                <w:color w:val="FF0000"/>
                <w:sz w:val="20"/>
                <w:szCs w:val="20"/>
              </w:rPr>
              <w:t xml:space="preserve"> </w:t>
            </w:r>
            <w:r w:rsidRPr="00971BEF">
              <w:rPr>
                <w:bCs/>
                <w:i/>
                <w:color w:val="FF0000"/>
                <w:sz w:val="16"/>
                <w:szCs w:val="16"/>
              </w:rPr>
              <w:t>(insert date)</w:t>
            </w:r>
            <w:permEnd w:id="1891848950"/>
            <w:r>
              <w:rPr>
                <w:rStyle w:val="Emphasis"/>
              </w:rPr>
              <w:t xml:space="preserve"> </w:t>
            </w:r>
            <w:r w:rsidRPr="000776E7">
              <w:rPr>
                <w:color w:val="auto"/>
                <w:sz w:val="20"/>
                <w:szCs w:val="20"/>
              </w:rPr>
              <w:t xml:space="preserve">for the above </w:t>
            </w:r>
            <w:r w:rsidRPr="008B662A">
              <w:rPr>
                <w:color w:val="auto"/>
                <w:sz w:val="20"/>
                <w:szCs w:val="20"/>
              </w:rPr>
              <w:t>diagnosis and in my view, his/her condition is now stable.</w:t>
            </w:r>
            <w:r>
              <w:rPr>
                <w:color w:val="auto"/>
                <w:sz w:val="20"/>
                <w:szCs w:val="20"/>
              </w:rPr>
              <w:t xml:space="preserve"> </w:t>
            </w:r>
            <w:r w:rsidRPr="000776E7">
              <w:rPr>
                <w:color w:val="auto"/>
                <w:sz w:val="20"/>
                <w:szCs w:val="20"/>
              </w:rPr>
              <w:t xml:space="preserve">I am requesting your agreement to </w:t>
            </w:r>
            <w:r w:rsidRPr="00953492">
              <w:rPr>
                <w:color w:val="auto"/>
                <w:sz w:val="20"/>
                <w:szCs w:val="20"/>
              </w:rPr>
              <w:t xml:space="preserve">prescribing/monitoring this </w:t>
            </w:r>
            <w:r>
              <w:rPr>
                <w:color w:val="auto"/>
                <w:sz w:val="20"/>
                <w:szCs w:val="20"/>
              </w:rPr>
              <w:t>medicine</w:t>
            </w:r>
            <w:r w:rsidRPr="00953492">
              <w:rPr>
                <w:color w:val="auto"/>
                <w:sz w:val="20"/>
                <w:szCs w:val="20"/>
              </w:rPr>
              <w:t xml:space="preserve"> for</w:t>
            </w:r>
            <w:r>
              <w:rPr>
                <w:color w:val="FF0000"/>
                <w:sz w:val="20"/>
                <w:szCs w:val="20"/>
              </w:rPr>
              <w:t xml:space="preserve"> </w:t>
            </w:r>
            <w:r w:rsidRPr="000776E7">
              <w:rPr>
                <w:color w:val="auto"/>
                <w:sz w:val="20"/>
                <w:szCs w:val="20"/>
              </w:rPr>
              <w:t xml:space="preserve">this patient from </w:t>
            </w:r>
            <w:permStart w:id="1488090762"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Pr>
                <w:color w:val="auto"/>
                <w:sz w:val="20"/>
                <w:szCs w:val="20"/>
              </w:rPr>
              <w:t xml:space="preserve"> </w:t>
            </w:r>
            <w:r w:rsidRPr="00971BEF">
              <w:rPr>
                <w:bCs/>
                <w:i/>
                <w:color w:val="FF0000"/>
                <w:sz w:val="16"/>
                <w:szCs w:val="16"/>
              </w:rPr>
              <w:t>(insert date)</w:t>
            </w:r>
            <w:permEnd w:id="1488090762"/>
            <w:r>
              <w:rPr>
                <w:rStyle w:val="Emphasis"/>
              </w:rPr>
              <w:t xml:space="preserve"> </w:t>
            </w:r>
            <w:r w:rsidRPr="000776E7">
              <w:rPr>
                <w:color w:val="auto"/>
                <w:sz w:val="20"/>
                <w:szCs w:val="20"/>
              </w:rPr>
              <w:t>i</w:t>
            </w:r>
            <w:r>
              <w:rPr>
                <w:color w:val="auto"/>
                <w:sz w:val="20"/>
                <w:szCs w:val="20"/>
              </w:rPr>
              <w:t>n accordance with the attached</w:t>
            </w:r>
            <w:r w:rsidRPr="000776E7">
              <w:rPr>
                <w:color w:val="auto"/>
                <w:sz w:val="20"/>
                <w:szCs w:val="20"/>
              </w:rPr>
              <w:t xml:space="preserve"> </w:t>
            </w:r>
            <w:r>
              <w:rPr>
                <w:color w:val="auto"/>
                <w:sz w:val="20"/>
                <w:szCs w:val="20"/>
              </w:rPr>
              <w:t xml:space="preserve">guideline. </w:t>
            </w:r>
            <w:r w:rsidRPr="000776E7">
              <w:rPr>
                <w:color w:val="auto"/>
                <w:sz w:val="20"/>
                <w:szCs w:val="20"/>
              </w:rPr>
              <w:t xml:space="preserve">Please take particular note of the areas of responsibilities for the </w:t>
            </w:r>
            <w:r w:rsidR="00257936">
              <w:rPr>
                <w:color w:val="auto"/>
                <w:sz w:val="20"/>
                <w:szCs w:val="20"/>
              </w:rPr>
              <w:t>specialist</w:t>
            </w:r>
            <w:r w:rsidRPr="000776E7">
              <w:rPr>
                <w:color w:val="auto"/>
                <w:sz w:val="20"/>
                <w:szCs w:val="20"/>
              </w:rPr>
              <w:t xml:space="preserve">, GP and </w:t>
            </w:r>
            <w:r w:rsidRPr="00953492">
              <w:rPr>
                <w:color w:val="auto"/>
                <w:sz w:val="20"/>
                <w:szCs w:val="20"/>
              </w:rPr>
              <w:t>patient/carer</w:t>
            </w:r>
            <w:r w:rsidRPr="000776E7">
              <w:rPr>
                <w:color w:val="auto"/>
                <w:sz w:val="20"/>
                <w:szCs w:val="20"/>
              </w:rPr>
              <w:t xml:space="preserve"> for this arrangement. </w:t>
            </w:r>
          </w:p>
          <w:p w14:paraId="2B52F060" w14:textId="77777777" w:rsidR="00776799" w:rsidRPr="000776E7" w:rsidRDefault="00776799" w:rsidP="00106DD0">
            <w:pPr>
              <w:pStyle w:val="Default"/>
              <w:rPr>
                <w:color w:val="auto"/>
                <w:sz w:val="20"/>
                <w:szCs w:val="20"/>
              </w:rPr>
            </w:pPr>
            <w:r w:rsidRPr="000776E7">
              <w:rPr>
                <w:color w:val="auto"/>
                <w:sz w:val="20"/>
                <w:szCs w:val="20"/>
              </w:rPr>
              <w:t xml:space="preserve">Patient information has been given outlining potential aims and side effects of this treatment and </w:t>
            </w:r>
            <w:permStart w:id="1423522281"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ermEnd w:id="1423522281"/>
            <w:r w:rsidRPr="000776E7">
              <w:rPr>
                <w:color w:val="auto"/>
                <w:sz w:val="20"/>
                <w:szCs w:val="20"/>
              </w:rPr>
              <w:t xml:space="preserve">* supplied </w:t>
            </w:r>
            <w:r w:rsidRPr="00C872FF">
              <w:rPr>
                <w:i/>
                <w:color w:val="FF0000"/>
                <w:sz w:val="20"/>
                <w:szCs w:val="20"/>
              </w:rPr>
              <w:t>(</w:t>
            </w:r>
            <w:r w:rsidRPr="00C872FF">
              <w:rPr>
                <w:i/>
                <w:color w:val="FF0000"/>
                <w:sz w:val="16"/>
                <w:szCs w:val="20"/>
              </w:rPr>
              <w:t>* insert any support materials issued such as patient held monitoring book etc where applicable</w:t>
            </w:r>
            <w:r w:rsidRPr="000776E7">
              <w:rPr>
                <w:i/>
                <w:color w:val="auto"/>
                <w:sz w:val="16"/>
                <w:szCs w:val="20"/>
              </w:rPr>
              <w:t>)</w:t>
            </w:r>
            <w:r w:rsidRPr="000776E7">
              <w:rPr>
                <w:i/>
                <w:color w:val="auto"/>
                <w:sz w:val="20"/>
                <w:szCs w:val="20"/>
              </w:rPr>
              <w:t>.</w:t>
            </w:r>
            <w:r w:rsidRPr="000776E7">
              <w:rPr>
                <w:color w:val="auto"/>
                <w:sz w:val="20"/>
                <w:szCs w:val="20"/>
              </w:rPr>
              <w:t xml:space="preserve"> The patient has given consent to </w:t>
            </w:r>
            <w:r w:rsidRPr="00953492">
              <w:rPr>
                <w:color w:val="auto"/>
                <w:sz w:val="20"/>
                <w:szCs w:val="20"/>
              </w:rPr>
              <w:t>treatment and to possibly receiving prescriptions from you as outlined in this document</w:t>
            </w:r>
            <w:r>
              <w:rPr>
                <w:color w:val="FF0000"/>
                <w:sz w:val="20"/>
                <w:szCs w:val="20"/>
              </w:rPr>
              <w:t xml:space="preserve"> </w:t>
            </w:r>
            <w:r w:rsidRPr="000776E7">
              <w:rPr>
                <w:color w:val="auto"/>
                <w:sz w:val="20"/>
                <w:szCs w:val="20"/>
              </w:rPr>
              <w:t>(with your agreement) and has</w:t>
            </w:r>
            <w:r w:rsidRPr="00953492">
              <w:rPr>
                <w:color w:val="auto"/>
                <w:sz w:val="20"/>
                <w:szCs w:val="20"/>
              </w:rPr>
              <w:t xml:space="preserve"> confirmed</w:t>
            </w:r>
            <w:r>
              <w:rPr>
                <w:color w:val="FF0000"/>
                <w:sz w:val="20"/>
                <w:szCs w:val="20"/>
              </w:rPr>
              <w:t xml:space="preserve"> </w:t>
            </w:r>
            <w:r w:rsidRPr="000776E7">
              <w:rPr>
                <w:color w:val="auto"/>
                <w:sz w:val="20"/>
                <w:szCs w:val="20"/>
              </w:rPr>
              <w:t>to comply with instructions and follow up requirements.</w:t>
            </w:r>
          </w:p>
          <w:p w14:paraId="27DC618D" w14:textId="77777777" w:rsidR="00776799" w:rsidRPr="000776E7" w:rsidRDefault="00776799" w:rsidP="00106DD0">
            <w:pPr>
              <w:pStyle w:val="Default"/>
              <w:jc w:val="right"/>
              <w:rPr>
                <w:color w:val="auto"/>
                <w:sz w:val="16"/>
                <w:szCs w:val="20"/>
              </w:rPr>
            </w:pPr>
            <w:r w:rsidRPr="000776E7">
              <w:rPr>
                <w:color w:val="auto"/>
                <w:sz w:val="16"/>
                <w:szCs w:val="20"/>
              </w:rPr>
              <w:t>.</w:t>
            </w:r>
          </w:p>
          <w:p w14:paraId="4C972D6C" w14:textId="77777777" w:rsidR="00776799" w:rsidRDefault="00776799" w:rsidP="00106DD0">
            <w:pPr>
              <w:pStyle w:val="Default"/>
              <w:rPr>
                <w:color w:val="auto"/>
                <w:sz w:val="20"/>
                <w:szCs w:val="20"/>
              </w:rPr>
            </w:pPr>
            <w:r w:rsidRPr="000776E7">
              <w:rPr>
                <w:color w:val="auto"/>
                <w:sz w:val="20"/>
                <w:szCs w:val="20"/>
              </w:rPr>
              <w:t xml:space="preserve">The </w:t>
            </w:r>
            <w:r w:rsidRPr="00B442A4">
              <w:rPr>
                <w:color w:val="auto"/>
                <w:sz w:val="20"/>
                <w:szCs w:val="20"/>
              </w:rPr>
              <w:t>most recent</w:t>
            </w:r>
            <w:r>
              <w:rPr>
                <w:color w:val="FF0000"/>
                <w:sz w:val="20"/>
                <w:szCs w:val="20"/>
              </w:rPr>
              <w:t xml:space="preserve"> </w:t>
            </w:r>
            <w:r w:rsidRPr="000776E7">
              <w:rPr>
                <w:color w:val="auto"/>
                <w:sz w:val="20"/>
                <w:szCs w:val="20"/>
              </w:rPr>
              <w:t xml:space="preserve">investigations have been performed on </w:t>
            </w:r>
            <w:permStart w:id="1377304670"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ermEnd w:id="1377304670"/>
            <w:r w:rsidRPr="000776E7">
              <w:rPr>
                <w:color w:val="auto"/>
                <w:sz w:val="20"/>
                <w:szCs w:val="20"/>
              </w:rPr>
              <w:t xml:space="preserve"> and are acceptable </w:t>
            </w:r>
            <w:r w:rsidRPr="00953492">
              <w:rPr>
                <w:color w:val="auto"/>
                <w:sz w:val="20"/>
                <w:szCs w:val="20"/>
              </w:rPr>
              <w:t>for continued treatment.</w:t>
            </w:r>
            <w:r w:rsidRPr="000776E7">
              <w:rPr>
                <w:color w:val="auto"/>
                <w:sz w:val="20"/>
                <w:szCs w:val="20"/>
              </w:rPr>
              <w:t xml:space="preserve"> Please monitor</w:t>
            </w:r>
            <w:r>
              <w:rPr>
                <w:color w:val="auto"/>
                <w:sz w:val="20"/>
                <w:szCs w:val="20"/>
              </w:rPr>
              <w:t>:</w:t>
            </w:r>
          </w:p>
          <w:p w14:paraId="5EB661D9" w14:textId="7E14BFB5" w:rsidR="00776799" w:rsidRPr="00F010EA" w:rsidRDefault="00776799" w:rsidP="00776799">
            <w:pPr>
              <w:numPr>
                <w:ilvl w:val="0"/>
                <w:numId w:val="25"/>
              </w:numPr>
              <w:spacing w:after="0" w:line="240" w:lineRule="auto"/>
              <w:rPr>
                <w:rFonts w:cs="Arial"/>
                <w:sz w:val="20"/>
              </w:rPr>
            </w:pPr>
            <w:r w:rsidRPr="000B68D0">
              <w:rPr>
                <w:rFonts w:cs="Arial"/>
                <w:b/>
                <w:sz w:val="20"/>
              </w:rPr>
              <w:t>Every three months</w:t>
            </w:r>
            <w:r>
              <w:rPr>
                <w:rFonts w:cs="Arial"/>
                <w:sz w:val="20"/>
              </w:rPr>
              <w:t xml:space="preserve">: </w:t>
            </w:r>
            <w:r w:rsidRPr="00F010EA">
              <w:rPr>
                <w:rFonts w:cs="Arial"/>
                <w:sz w:val="20"/>
              </w:rPr>
              <w:t>lithium blood level (sample taken 12 hours after last dose)</w:t>
            </w:r>
          </w:p>
          <w:p w14:paraId="15D4A4F7" w14:textId="66A5EED5" w:rsidR="00776799" w:rsidRPr="00F010EA" w:rsidRDefault="00776799" w:rsidP="00776799">
            <w:pPr>
              <w:numPr>
                <w:ilvl w:val="0"/>
                <w:numId w:val="24"/>
              </w:numPr>
              <w:spacing w:after="0" w:line="240" w:lineRule="auto"/>
              <w:rPr>
                <w:rFonts w:cs="Arial"/>
                <w:sz w:val="20"/>
              </w:rPr>
            </w:pPr>
            <w:r w:rsidRPr="00F010EA">
              <w:rPr>
                <w:rFonts w:cs="Arial"/>
                <w:b/>
                <w:sz w:val="20"/>
              </w:rPr>
              <w:t>Every six months</w:t>
            </w:r>
            <w:r>
              <w:rPr>
                <w:rFonts w:cs="Arial"/>
                <w:sz w:val="20"/>
              </w:rPr>
              <w:t>: thyroid function, calcium</w:t>
            </w:r>
            <w:r w:rsidR="00257936">
              <w:rPr>
                <w:rFonts w:cs="Arial"/>
                <w:sz w:val="20"/>
              </w:rPr>
              <w:t xml:space="preserve">, U&amp;Es including </w:t>
            </w:r>
            <w:r w:rsidRPr="00F010EA">
              <w:rPr>
                <w:rFonts w:cs="Arial"/>
                <w:sz w:val="20"/>
              </w:rPr>
              <w:t>eGFR</w:t>
            </w:r>
            <w:r w:rsidR="00257936">
              <w:rPr>
                <w:rFonts w:cs="Arial"/>
                <w:sz w:val="20"/>
              </w:rPr>
              <w:t>, height, weight &amp; BMI</w:t>
            </w:r>
          </w:p>
          <w:p w14:paraId="5C200D5D" w14:textId="7940D8F3" w:rsidR="00776799" w:rsidRPr="00257936" w:rsidRDefault="00776799" w:rsidP="00106DD0">
            <w:pPr>
              <w:numPr>
                <w:ilvl w:val="0"/>
                <w:numId w:val="24"/>
              </w:numPr>
              <w:spacing w:after="0" w:line="240" w:lineRule="auto"/>
              <w:rPr>
                <w:rFonts w:cs="Arial"/>
                <w:sz w:val="20"/>
              </w:rPr>
            </w:pPr>
            <w:r w:rsidRPr="000B68D0">
              <w:rPr>
                <w:rFonts w:cs="Arial"/>
                <w:b/>
                <w:sz w:val="20"/>
              </w:rPr>
              <w:t>Annually</w:t>
            </w:r>
            <w:r w:rsidR="00257936">
              <w:rPr>
                <w:rFonts w:cs="Arial"/>
                <w:b/>
                <w:sz w:val="20"/>
              </w:rPr>
              <w:t xml:space="preserve"> (for patients with bipolar)</w:t>
            </w:r>
            <w:r>
              <w:rPr>
                <w:rFonts w:cs="Arial"/>
                <w:sz w:val="20"/>
              </w:rPr>
              <w:t xml:space="preserve">: weight, </w:t>
            </w:r>
            <w:r w:rsidRPr="00F010EA">
              <w:rPr>
                <w:rFonts w:cs="Arial"/>
                <w:sz w:val="20"/>
              </w:rPr>
              <w:t xml:space="preserve">BP, pulse, </w:t>
            </w:r>
            <w:r>
              <w:rPr>
                <w:rFonts w:cs="Arial"/>
                <w:sz w:val="20"/>
              </w:rPr>
              <w:t>lipid profile</w:t>
            </w:r>
            <w:r w:rsidRPr="00F010EA">
              <w:rPr>
                <w:rFonts w:cs="Arial"/>
                <w:sz w:val="20"/>
              </w:rPr>
              <w:t>, fasting blood glucose, HbA</w:t>
            </w:r>
            <w:r w:rsidRPr="00F010EA">
              <w:rPr>
                <w:rFonts w:cs="Arial"/>
                <w:sz w:val="20"/>
                <w:vertAlign w:val="subscript"/>
              </w:rPr>
              <w:t>1c</w:t>
            </w:r>
            <w:r w:rsidRPr="00F010EA">
              <w:rPr>
                <w:rFonts w:cs="Arial"/>
                <w:sz w:val="20"/>
              </w:rPr>
              <w:t xml:space="preserve"> and LFTs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1524"/>
              <w:gridCol w:w="1524"/>
              <w:gridCol w:w="1524"/>
              <w:gridCol w:w="1524"/>
            </w:tblGrid>
            <w:tr w:rsidR="00776799" w:rsidRPr="000776E7" w14:paraId="4BE51A87" w14:textId="77777777" w:rsidTr="00106DD0">
              <w:tc>
                <w:tcPr>
                  <w:tcW w:w="3387" w:type="dxa"/>
                  <w:tcBorders>
                    <w:top w:val="single" w:sz="12" w:space="0" w:color="auto"/>
                    <w:left w:val="single" w:sz="12" w:space="0" w:color="auto"/>
                    <w:bottom w:val="single" w:sz="2" w:space="0" w:color="auto"/>
                    <w:right w:val="single" w:sz="2" w:space="0" w:color="auto"/>
                  </w:tcBorders>
                  <w:shd w:val="clear" w:color="auto" w:fill="D9D9D9"/>
                </w:tcPr>
                <w:p w14:paraId="54AD7F1A" w14:textId="77777777" w:rsidR="00776799" w:rsidRPr="000776E7" w:rsidRDefault="00776799" w:rsidP="00106DD0">
                  <w:pPr>
                    <w:pStyle w:val="Default"/>
                    <w:jc w:val="center"/>
                    <w:rPr>
                      <w:b/>
                      <w:color w:val="auto"/>
                      <w:sz w:val="20"/>
                      <w:szCs w:val="20"/>
                    </w:rPr>
                  </w:pPr>
                  <w:r w:rsidRPr="000776E7">
                    <w:rPr>
                      <w:b/>
                      <w:color w:val="auto"/>
                      <w:sz w:val="20"/>
                      <w:szCs w:val="20"/>
                    </w:rPr>
                    <w:t>Test</w:t>
                  </w:r>
                </w:p>
              </w:tc>
              <w:tc>
                <w:tcPr>
                  <w:tcW w:w="1524" w:type="dxa"/>
                  <w:tcBorders>
                    <w:top w:val="single" w:sz="12" w:space="0" w:color="auto"/>
                    <w:left w:val="single" w:sz="2" w:space="0" w:color="auto"/>
                    <w:bottom w:val="single" w:sz="2" w:space="0" w:color="auto"/>
                    <w:right w:val="single" w:sz="4" w:space="0" w:color="auto"/>
                  </w:tcBorders>
                  <w:shd w:val="clear" w:color="auto" w:fill="D9D9D9"/>
                </w:tcPr>
                <w:p w14:paraId="1EF1EBE1" w14:textId="77777777" w:rsidR="00776799" w:rsidRPr="008B662A" w:rsidRDefault="00776799" w:rsidP="00106DD0">
                  <w:pPr>
                    <w:pStyle w:val="Default"/>
                    <w:jc w:val="center"/>
                    <w:rPr>
                      <w:b/>
                      <w:color w:val="auto"/>
                      <w:sz w:val="20"/>
                      <w:szCs w:val="20"/>
                    </w:rPr>
                  </w:pPr>
                  <w:r w:rsidRPr="008B662A">
                    <w:rPr>
                      <w:b/>
                      <w:color w:val="auto"/>
                      <w:sz w:val="20"/>
                      <w:szCs w:val="20"/>
                    </w:rPr>
                    <w:t>Baseline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41F2CBA3" w14:textId="77777777" w:rsidR="00776799" w:rsidRPr="008B662A" w:rsidRDefault="00776799" w:rsidP="00106DD0">
                  <w:pPr>
                    <w:pStyle w:val="Default"/>
                    <w:jc w:val="center"/>
                    <w:rPr>
                      <w:b/>
                      <w:color w:val="auto"/>
                      <w:sz w:val="20"/>
                      <w:szCs w:val="20"/>
                    </w:rPr>
                  </w:pPr>
                  <w:r w:rsidRPr="008B662A">
                    <w:rPr>
                      <w:b/>
                      <w:color w:val="auto"/>
                      <w:sz w:val="20"/>
                      <w:szCs w:val="20"/>
                    </w:rPr>
                    <w:t>Date</w:t>
                  </w:r>
                </w:p>
              </w:tc>
              <w:tc>
                <w:tcPr>
                  <w:tcW w:w="1524" w:type="dxa"/>
                  <w:tcBorders>
                    <w:top w:val="single" w:sz="12" w:space="0" w:color="auto"/>
                    <w:left w:val="single" w:sz="4" w:space="0" w:color="auto"/>
                    <w:bottom w:val="single" w:sz="2" w:space="0" w:color="auto"/>
                    <w:right w:val="single" w:sz="4" w:space="0" w:color="auto"/>
                  </w:tcBorders>
                  <w:shd w:val="clear" w:color="auto" w:fill="D9D9D9"/>
                </w:tcPr>
                <w:p w14:paraId="1A7B0F33" w14:textId="77777777" w:rsidR="00776799" w:rsidRPr="008B662A" w:rsidRDefault="00776799" w:rsidP="00106DD0">
                  <w:pPr>
                    <w:pStyle w:val="Default"/>
                    <w:jc w:val="center"/>
                    <w:rPr>
                      <w:b/>
                      <w:color w:val="auto"/>
                      <w:sz w:val="20"/>
                      <w:szCs w:val="20"/>
                    </w:rPr>
                  </w:pPr>
                  <w:r w:rsidRPr="008B662A">
                    <w:rPr>
                      <w:b/>
                      <w:color w:val="auto"/>
                      <w:sz w:val="20"/>
                      <w:szCs w:val="20"/>
                    </w:rPr>
                    <w:t>Current</w:t>
                  </w:r>
                </w:p>
              </w:tc>
              <w:tc>
                <w:tcPr>
                  <w:tcW w:w="1524" w:type="dxa"/>
                  <w:tcBorders>
                    <w:top w:val="single" w:sz="12" w:space="0" w:color="auto"/>
                    <w:left w:val="single" w:sz="4" w:space="0" w:color="auto"/>
                    <w:bottom w:val="single" w:sz="2" w:space="0" w:color="auto"/>
                    <w:right w:val="single" w:sz="12" w:space="0" w:color="auto"/>
                  </w:tcBorders>
                  <w:shd w:val="clear" w:color="auto" w:fill="D9D9D9"/>
                </w:tcPr>
                <w:p w14:paraId="7E02C8FA" w14:textId="77777777" w:rsidR="00776799" w:rsidRPr="008B662A" w:rsidRDefault="00776799" w:rsidP="00106DD0">
                  <w:pPr>
                    <w:pStyle w:val="Default"/>
                    <w:jc w:val="center"/>
                    <w:rPr>
                      <w:b/>
                      <w:color w:val="auto"/>
                      <w:sz w:val="20"/>
                      <w:szCs w:val="20"/>
                    </w:rPr>
                  </w:pPr>
                  <w:r w:rsidRPr="008B662A">
                    <w:rPr>
                      <w:b/>
                      <w:color w:val="auto"/>
                      <w:sz w:val="20"/>
                      <w:szCs w:val="20"/>
                    </w:rPr>
                    <w:t>Date</w:t>
                  </w:r>
                </w:p>
              </w:tc>
            </w:tr>
            <w:tr w:rsidR="00776799" w:rsidRPr="000776E7" w14:paraId="0255935E" w14:textId="77777777" w:rsidTr="00106DD0">
              <w:tc>
                <w:tcPr>
                  <w:tcW w:w="3387" w:type="dxa"/>
                  <w:tcBorders>
                    <w:top w:val="single" w:sz="2" w:space="0" w:color="auto"/>
                    <w:left w:val="single" w:sz="12" w:space="0" w:color="auto"/>
                    <w:bottom w:val="single" w:sz="2" w:space="0" w:color="auto"/>
                    <w:right w:val="single" w:sz="2" w:space="0" w:color="auto"/>
                  </w:tcBorders>
                </w:tcPr>
                <w:p w14:paraId="2F3782B0" w14:textId="77777777" w:rsidR="00776799" w:rsidRPr="000776E7" w:rsidRDefault="00776799" w:rsidP="00106DD0">
                  <w:pPr>
                    <w:pStyle w:val="Default"/>
                    <w:rPr>
                      <w:color w:val="auto"/>
                      <w:sz w:val="20"/>
                      <w:szCs w:val="20"/>
                    </w:rPr>
                  </w:pPr>
                  <w:permStart w:id="1304836825" w:edGrp="everyone" w:colFirst="1" w:colLast="1"/>
                  <w:permStart w:id="387668100" w:edGrp="everyone" w:colFirst="2" w:colLast="2"/>
                  <w:permStart w:id="98911996" w:edGrp="everyone" w:colFirst="3" w:colLast="3"/>
                  <w:permStart w:id="1804229283" w:edGrp="everyone" w:colFirst="4" w:colLast="4"/>
                  <w:r w:rsidRPr="00655540">
                    <w:rPr>
                      <w:color w:val="auto"/>
                      <w:sz w:val="20"/>
                      <w:szCs w:val="20"/>
                    </w:rPr>
                    <w:t>Lithium level (mmol/l)</w:t>
                  </w:r>
                </w:p>
              </w:tc>
              <w:tc>
                <w:tcPr>
                  <w:tcW w:w="1524" w:type="dxa"/>
                  <w:tcBorders>
                    <w:top w:val="single" w:sz="2" w:space="0" w:color="auto"/>
                    <w:left w:val="single" w:sz="2" w:space="0" w:color="auto"/>
                    <w:bottom w:val="single" w:sz="2" w:space="0" w:color="auto"/>
                    <w:right w:val="single" w:sz="4" w:space="0" w:color="auto"/>
                  </w:tcBorders>
                </w:tcPr>
                <w:p w14:paraId="7F9D6503"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c>
                <w:tcPr>
                  <w:tcW w:w="1524" w:type="dxa"/>
                  <w:tcBorders>
                    <w:top w:val="single" w:sz="2" w:space="0" w:color="auto"/>
                    <w:left w:val="single" w:sz="4" w:space="0" w:color="auto"/>
                    <w:bottom w:val="single" w:sz="2" w:space="0" w:color="auto"/>
                    <w:right w:val="single" w:sz="4" w:space="0" w:color="auto"/>
                  </w:tcBorders>
                </w:tcPr>
                <w:p w14:paraId="54392471"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c>
                <w:tcPr>
                  <w:tcW w:w="1524" w:type="dxa"/>
                  <w:tcBorders>
                    <w:top w:val="single" w:sz="2" w:space="0" w:color="auto"/>
                    <w:left w:val="single" w:sz="4" w:space="0" w:color="auto"/>
                    <w:bottom w:val="single" w:sz="2" w:space="0" w:color="auto"/>
                    <w:right w:val="single" w:sz="4" w:space="0" w:color="auto"/>
                  </w:tcBorders>
                </w:tcPr>
                <w:p w14:paraId="2F37E2BC"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c>
                <w:tcPr>
                  <w:tcW w:w="1524" w:type="dxa"/>
                  <w:tcBorders>
                    <w:top w:val="single" w:sz="2" w:space="0" w:color="auto"/>
                    <w:left w:val="single" w:sz="4" w:space="0" w:color="auto"/>
                    <w:bottom w:val="single" w:sz="2" w:space="0" w:color="auto"/>
                    <w:right w:val="single" w:sz="12" w:space="0" w:color="auto"/>
                  </w:tcBorders>
                </w:tcPr>
                <w:p w14:paraId="0E021E6A"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r>
            <w:tr w:rsidR="00776799" w:rsidRPr="000776E7" w14:paraId="0AA3424C" w14:textId="77777777" w:rsidTr="00106DD0">
              <w:tc>
                <w:tcPr>
                  <w:tcW w:w="3387" w:type="dxa"/>
                  <w:tcBorders>
                    <w:top w:val="single" w:sz="2" w:space="0" w:color="auto"/>
                    <w:left w:val="single" w:sz="12" w:space="0" w:color="auto"/>
                    <w:bottom w:val="single" w:sz="2" w:space="0" w:color="auto"/>
                    <w:right w:val="single" w:sz="2" w:space="0" w:color="auto"/>
                  </w:tcBorders>
                </w:tcPr>
                <w:p w14:paraId="28031BDF" w14:textId="77777777" w:rsidR="00776799" w:rsidRPr="004F1F0D" w:rsidRDefault="00776799" w:rsidP="00106DD0">
                  <w:pPr>
                    <w:pStyle w:val="Default"/>
                    <w:rPr>
                      <w:rStyle w:val="Emphasis"/>
                    </w:rPr>
                  </w:pPr>
                  <w:permStart w:id="141110314" w:edGrp="everyone" w:colFirst="1" w:colLast="1"/>
                  <w:permStart w:id="691540359" w:edGrp="everyone" w:colFirst="2" w:colLast="2"/>
                  <w:permStart w:id="1188908889" w:edGrp="everyone" w:colFirst="3" w:colLast="3"/>
                  <w:permStart w:id="1066821853" w:edGrp="everyone" w:colFirst="4" w:colLast="4"/>
                  <w:permEnd w:id="1304836825"/>
                  <w:permEnd w:id="387668100"/>
                  <w:permEnd w:id="98911996"/>
                  <w:permEnd w:id="1804229283"/>
                  <w:r>
                    <w:rPr>
                      <w:bCs/>
                      <w:color w:val="auto"/>
                      <w:sz w:val="20"/>
                      <w:szCs w:val="20"/>
                    </w:rPr>
                    <w:t>TFT</w:t>
                  </w:r>
                </w:p>
              </w:tc>
              <w:tc>
                <w:tcPr>
                  <w:tcW w:w="1524" w:type="dxa"/>
                  <w:tcBorders>
                    <w:top w:val="single" w:sz="2" w:space="0" w:color="auto"/>
                    <w:left w:val="single" w:sz="2" w:space="0" w:color="auto"/>
                    <w:bottom w:val="single" w:sz="2" w:space="0" w:color="auto"/>
                    <w:right w:val="single" w:sz="4" w:space="0" w:color="auto"/>
                  </w:tcBorders>
                </w:tcPr>
                <w:p w14:paraId="1A50FFA0" w14:textId="77777777" w:rsidR="00776799" w:rsidRPr="00AE1B34" w:rsidRDefault="00776799" w:rsidP="00106DD0">
                  <w:pPr>
                    <w:pStyle w:val="Default"/>
                    <w:rPr>
                      <w:rStyle w:val="Emphasis"/>
                      <w:i w:val="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c>
                <w:tcPr>
                  <w:tcW w:w="1524" w:type="dxa"/>
                  <w:tcBorders>
                    <w:top w:val="single" w:sz="2" w:space="0" w:color="auto"/>
                    <w:left w:val="single" w:sz="4" w:space="0" w:color="auto"/>
                    <w:bottom w:val="single" w:sz="2" w:space="0" w:color="auto"/>
                    <w:right w:val="single" w:sz="4" w:space="0" w:color="auto"/>
                  </w:tcBorders>
                </w:tcPr>
                <w:p w14:paraId="306B5DCA"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c>
                <w:tcPr>
                  <w:tcW w:w="1524" w:type="dxa"/>
                  <w:tcBorders>
                    <w:top w:val="single" w:sz="2" w:space="0" w:color="auto"/>
                    <w:left w:val="single" w:sz="4" w:space="0" w:color="auto"/>
                    <w:bottom w:val="single" w:sz="2" w:space="0" w:color="auto"/>
                    <w:right w:val="single" w:sz="4" w:space="0" w:color="auto"/>
                  </w:tcBorders>
                </w:tcPr>
                <w:p w14:paraId="21F9DEDC"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c>
                <w:tcPr>
                  <w:tcW w:w="1524" w:type="dxa"/>
                  <w:tcBorders>
                    <w:top w:val="single" w:sz="2" w:space="0" w:color="auto"/>
                    <w:left w:val="single" w:sz="4" w:space="0" w:color="auto"/>
                    <w:bottom w:val="single" w:sz="2" w:space="0" w:color="auto"/>
                    <w:right w:val="single" w:sz="12" w:space="0" w:color="auto"/>
                  </w:tcBorders>
                </w:tcPr>
                <w:p w14:paraId="09E7548C"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r>
            <w:tr w:rsidR="00776799" w:rsidRPr="000776E7" w14:paraId="659AB38B" w14:textId="77777777" w:rsidTr="00106DD0">
              <w:tc>
                <w:tcPr>
                  <w:tcW w:w="3387" w:type="dxa"/>
                  <w:tcBorders>
                    <w:top w:val="single" w:sz="2" w:space="0" w:color="auto"/>
                    <w:left w:val="single" w:sz="12" w:space="0" w:color="auto"/>
                    <w:bottom w:val="single" w:sz="2" w:space="0" w:color="auto"/>
                    <w:right w:val="single" w:sz="2" w:space="0" w:color="auto"/>
                  </w:tcBorders>
                </w:tcPr>
                <w:p w14:paraId="3433235E" w14:textId="77777777" w:rsidR="00776799" w:rsidRPr="004F1F0D" w:rsidRDefault="00776799" w:rsidP="00106DD0">
                  <w:pPr>
                    <w:pStyle w:val="Default"/>
                    <w:rPr>
                      <w:rStyle w:val="Emphasis"/>
                    </w:rPr>
                  </w:pPr>
                  <w:permStart w:id="2122671514" w:edGrp="everyone" w:colFirst="1" w:colLast="1"/>
                  <w:permStart w:id="907346761" w:edGrp="everyone" w:colFirst="2" w:colLast="2"/>
                  <w:permStart w:id="847725086" w:edGrp="everyone" w:colFirst="3" w:colLast="3"/>
                  <w:permStart w:id="1943932147" w:edGrp="everyone" w:colFirst="4" w:colLast="4"/>
                  <w:permEnd w:id="141110314"/>
                  <w:permEnd w:id="691540359"/>
                  <w:permEnd w:id="1188908889"/>
                  <w:permEnd w:id="1066821853"/>
                  <w:r w:rsidRPr="00655540">
                    <w:rPr>
                      <w:color w:val="auto"/>
                      <w:sz w:val="20"/>
                      <w:szCs w:val="20"/>
                    </w:rPr>
                    <w:t>U&amp;E (Na, Ca, Cr &amp; eGFR)</w:t>
                  </w:r>
                </w:p>
              </w:tc>
              <w:tc>
                <w:tcPr>
                  <w:tcW w:w="1524" w:type="dxa"/>
                  <w:tcBorders>
                    <w:top w:val="single" w:sz="2" w:space="0" w:color="auto"/>
                    <w:left w:val="single" w:sz="2" w:space="0" w:color="auto"/>
                    <w:bottom w:val="single" w:sz="2" w:space="0" w:color="auto"/>
                    <w:right w:val="single" w:sz="4" w:space="0" w:color="auto"/>
                  </w:tcBorders>
                </w:tcPr>
                <w:p w14:paraId="28E0AB1C" w14:textId="77777777" w:rsidR="00776799" w:rsidRPr="00AE1B34" w:rsidRDefault="00776799" w:rsidP="00106DD0">
                  <w:pPr>
                    <w:pStyle w:val="Default"/>
                    <w:rPr>
                      <w:rStyle w:val="Emphasis"/>
                      <w:i w:val="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c>
                <w:tcPr>
                  <w:tcW w:w="1524" w:type="dxa"/>
                  <w:tcBorders>
                    <w:top w:val="single" w:sz="2" w:space="0" w:color="auto"/>
                    <w:left w:val="single" w:sz="4" w:space="0" w:color="auto"/>
                    <w:bottom w:val="single" w:sz="2" w:space="0" w:color="auto"/>
                    <w:right w:val="single" w:sz="4" w:space="0" w:color="auto"/>
                  </w:tcBorders>
                </w:tcPr>
                <w:p w14:paraId="4E112278"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c>
                <w:tcPr>
                  <w:tcW w:w="1524" w:type="dxa"/>
                  <w:tcBorders>
                    <w:top w:val="single" w:sz="2" w:space="0" w:color="auto"/>
                    <w:left w:val="single" w:sz="4" w:space="0" w:color="auto"/>
                    <w:bottom w:val="single" w:sz="2" w:space="0" w:color="auto"/>
                    <w:right w:val="single" w:sz="4" w:space="0" w:color="auto"/>
                  </w:tcBorders>
                </w:tcPr>
                <w:p w14:paraId="02643282"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c>
                <w:tcPr>
                  <w:tcW w:w="1524" w:type="dxa"/>
                  <w:tcBorders>
                    <w:top w:val="single" w:sz="2" w:space="0" w:color="auto"/>
                    <w:left w:val="single" w:sz="4" w:space="0" w:color="auto"/>
                    <w:bottom w:val="single" w:sz="2" w:space="0" w:color="auto"/>
                    <w:right w:val="single" w:sz="12" w:space="0" w:color="auto"/>
                  </w:tcBorders>
                </w:tcPr>
                <w:p w14:paraId="58F261B1"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r>
            <w:tr w:rsidR="00776799" w:rsidRPr="000776E7" w14:paraId="07EF6C28" w14:textId="77777777" w:rsidTr="00106DD0">
              <w:tc>
                <w:tcPr>
                  <w:tcW w:w="3387" w:type="dxa"/>
                  <w:tcBorders>
                    <w:top w:val="single" w:sz="2" w:space="0" w:color="auto"/>
                    <w:left w:val="single" w:sz="12" w:space="0" w:color="auto"/>
                    <w:bottom w:val="single" w:sz="2" w:space="0" w:color="auto"/>
                    <w:right w:val="single" w:sz="2" w:space="0" w:color="auto"/>
                  </w:tcBorders>
                </w:tcPr>
                <w:p w14:paraId="03C9A7C0" w14:textId="23166D1E" w:rsidR="00776799" w:rsidRPr="00257936" w:rsidRDefault="00776799" w:rsidP="00106DD0">
                  <w:pPr>
                    <w:pStyle w:val="Default"/>
                    <w:rPr>
                      <w:rStyle w:val="Emphasis"/>
                      <w:rFonts w:ascii="Arial" w:hAnsi="Arial"/>
                      <w:b/>
                      <w:bCs/>
                      <w:i w:val="0"/>
                      <w:iCs w:val="0"/>
                      <w:color w:val="auto"/>
                      <w:szCs w:val="20"/>
                    </w:rPr>
                  </w:pPr>
                  <w:permStart w:id="2145851943" w:edGrp="everyone" w:colFirst="1" w:colLast="1"/>
                  <w:permStart w:id="210766921" w:edGrp="everyone" w:colFirst="2" w:colLast="2"/>
                  <w:permStart w:id="963325355" w:edGrp="everyone" w:colFirst="3" w:colLast="3"/>
                  <w:permStart w:id="355618594" w:edGrp="everyone" w:colFirst="4" w:colLast="4"/>
                  <w:permEnd w:id="2122671514"/>
                  <w:permEnd w:id="907346761"/>
                  <w:permEnd w:id="847725086"/>
                  <w:permEnd w:id="1943932147"/>
                  <w:r w:rsidRPr="001D5BF1">
                    <w:rPr>
                      <w:bCs/>
                      <w:color w:val="auto"/>
                      <w:sz w:val="20"/>
                      <w:szCs w:val="20"/>
                    </w:rPr>
                    <w:t xml:space="preserve">Weight </w:t>
                  </w:r>
                  <w:r w:rsidRPr="00655540">
                    <w:rPr>
                      <w:b/>
                      <w:bCs/>
                      <w:color w:val="auto"/>
                      <w:sz w:val="20"/>
                      <w:szCs w:val="20"/>
                    </w:rPr>
                    <w:t xml:space="preserve">(kg) </w:t>
                  </w:r>
                  <w:r w:rsidRPr="00655540">
                    <w:rPr>
                      <w:bCs/>
                      <w:color w:val="auto"/>
                      <w:sz w:val="20"/>
                      <w:szCs w:val="20"/>
                    </w:rPr>
                    <w:t>(or BMI)</w:t>
                  </w:r>
                </w:p>
              </w:tc>
              <w:tc>
                <w:tcPr>
                  <w:tcW w:w="1524" w:type="dxa"/>
                  <w:tcBorders>
                    <w:top w:val="single" w:sz="2" w:space="0" w:color="auto"/>
                    <w:left w:val="single" w:sz="2" w:space="0" w:color="auto"/>
                    <w:bottom w:val="single" w:sz="2" w:space="0" w:color="auto"/>
                    <w:right w:val="single" w:sz="4" w:space="0" w:color="auto"/>
                  </w:tcBorders>
                </w:tcPr>
                <w:p w14:paraId="6A351670" w14:textId="77777777" w:rsidR="00776799" w:rsidRPr="00AE1B34" w:rsidRDefault="00776799" w:rsidP="00106DD0">
                  <w:pPr>
                    <w:pStyle w:val="Default"/>
                    <w:rPr>
                      <w:rStyle w:val="Emphasis"/>
                      <w:i w:val="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c>
                <w:tcPr>
                  <w:tcW w:w="1524" w:type="dxa"/>
                  <w:tcBorders>
                    <w:top w:val="single" w:sz="2" w:space="0" w:color="auto"/>
                    <w:left w:val="single" w:sz="4" w:space="0" w:color="auto"/>
                    <w:bottom w:val="single" w:sz="2" w:space="0" w:color="auto"/>
                    <w:right w:val="single" w:sz="4" w:space="0" w:color="auto"/>
                  </w:tcBorders>
                </w:tcPr>
                <w:p w14:paraId="11AAAE8B"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c>
                <w:tcPr>
                  <w:tcW w:w="1524" w:type="dxa"/>
                  <w:tcBorders>
                    <w:top w:val="single" w:sz="2" w:space="0" w:color="auto"/>
                    <w:left w:val="single" w:sz="4" w:space="0" w:color="auto"/>
                    <w:bottom w:val="single" w:sz="2" w:space="0" w:color="auto"/>
                    <w:right w:val="single" w:sz="4" w:space="0" w:color="auto"/>
                  </w:tcBorders>
                </w:tcPr>
                <w:p w14:paraId="5BF6B488"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c>
                <w:tcPr>
                  <w:tcW w:w="1524" w:type="dxa"/>
                  <w:tcBorders>
                    <w:top w:val="single" w:sz="2" w:space="0" w:color="auto"/>
                    <w:left w:val="single" w:sz="4" w:space="0" w:color="auto"/>
                    <w:bottom w:val="single" w:sz="2" w:space="0" w:color="auto"/>
                    <w:right w:val="single" w:sz="12" w:space="0" w:color="auto"/>
                  </w:tcBorders>
                </w:tcPr>
                <w:p w14:paraId="22789B6D"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r>
            <w:tr w:rsidR="00776799" w:rsidRPr="000776E7" w14:paraId="295A3B7F" w14:textId="77777777" w:rsidTr="00106DD0">
              <w:tc>
                <w:tcPr>
                  <w:tcW w:w="3387" w:type="dxa"/>
                  <w:tcBorders>
                    <w:top w:val="single" w:sz="2" w:space="0" w:color="auto"/>
                    <w:left w:val="single" w:sz="12" w:space="0" w:color="auto"/>
                    <w:bottom w:val="single" w:sz="12" w:space="0" w:color="auto"/>
                    <w:right w:val="single" w:sz="2" w:space="0" w:color="auto"/>
                  </w:tcBorders>
                </w:tcPr>
                <w:p w14:paraId="0714FFEB" w14:textId="77777777" w:rsidR="00776799" w:rsidRPr="004F1F0D" w:rsidRDefault="00776799" w:rsidP="00106DD0">
                  <w:pPr>
                    <w:pStyle w:val="Default"/>
                    <w:rPr>
                      <w:rStyle w:val="Emphasis"/>
                    </w:rPr>
                  </w:pPr>
                  <w:permStart w:id="1895112298" w:edGrp="everyone" w:colFirst="1" w:colLast="1"/>
                  <w:permStart w:id="1398414182" w:edGrp="everyone" w:colFirst="2" w:colLast="2"/>
                  <w:permStart w:id="887585401" w:edGrp="everyone" w:colFirst="3" w:colLast="3"/>
                  <w:permStart w:id="1448560603" w:edGrp="everyone" w:colFirst="4" w:colLast="4"/>
                  <w:permEnd w:id="2145851943"/>
                  <w:permEnd w:id="210766921"/>
                  <w:permEnd w:id="963325355"/>
                  <w:permEnd w:id="355618594"/>
                  <w:r w:rsidRPr="00872D2A">
                    <w:rPr>
                      <w:rStyle w:val="Emphasis"/>
                      <w:i w:val="0"/>
                    </w:rPr>
                    <w:t>ECG</w:t>
                  </w:r>
                  <w:r>
                    <w:rPr>
                      <w:rStyle w:val="Emphasis"/>
                      <w:i w:val="0"/>
                    </w:rPr>
                    <w:t xml:space="preserve"> (If cardiovascular disease or risk factors)</w:t>
                  </w:r>
                </w:p>
              </w:tc>
              <w:tc>
                <w:tcPr>
                  <w:tcW w:w="1524" w:type="dxa"/>
                  <w:tcBorders>
                    <w:top w:val="single" w:sz="2" w:space="0" w:color="auto"/>
                    <w:left w:val="single" w:sz="2" w:space="0" w:color="auto"/>
                    <w:bottom w:val="single" w:sz="12" w:space="0" w:color="auto"/>
                    <w:right w:val="single" w:sz="4" w:space="0" w:color="auto"/>
                  </w:tcBorders>
                </w:tcPr>
                <w:p w14:paraId="4BAA957D" w14:textId="77777777" w:rsidR="00776799" w:rsidRPr="00AE1B34" w:rsidRDefault="00776799" w:rsidP="00106DD0">
                  <w:pPr>
                    <w:pStyle w:val="Default"/>
                    <w:rPr>
                      <w:rStyle w:val="Emphasis"/>
                      <w:i w:val="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c>
                <w:tcPr>
                  <w:tcW w:w="1524" w:type="dxa"/>
                  <w:tcBorders>
                    <w:top w:val="single" w:sz="2" w:space="0" w:color="auto"/>
                    <w:left w:val="single" w:sz="4" w:space="0" w:color="auto"/>
                    <w:bottom w:val="single" w:sz="12" w:space="0" w:color="auto"/>
                    <w:right w:val="single" w:sz="4" w:space="0" w:color="auto"/>
                  </w:tcBorders>
                </w:tcPr>
                <w:p w14:paraId="6A35C24F"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c>
                <w:tcPr>
                  <w:tcW w:w="1524" w:type="dxa"/>
                  <w:tcBorders>
                    <w:top w:val="single" w:sz="2" w:space="0" w:color="auto"/>
                    <w:left w:val="single" w:sz="4" w:space="0" w:color="auto"/>
                    <w:bottom w:val="single" w:sz="12" w:space="0" w:color="auto"/>
                    <w:right w:val="single" w:sz="4" w:space="0" w:color="auto"/>
                  </w:tcBorders>
                </w:tcPr>
                <w:p w14:paraId="2B6C521A"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c>
                <w:tcPr>
                  <w:tcW w:w="1524" w:type="dxa"/>
                  <w:tcBorders>
                    <w:top w:val="single" w:sz="2" w:space="0" w:color="auto"/>
                    <w:left w:val="single" w:sz="4" w:space="0" w:color="auto"/>
                    <w:bottom w:val="single" w:sz="12" w:space="0" w:color="auto"/>
                    <w:right w:val="single" w:sz="12" w:space="0" w:color="auto"/>
                  </w:tcBorders>
                </w:tcPr>
                <w:p w14:paraId="75967D85" w14:textId="77777777" w:rsidR="00776799" w:rsidRPr="00AE1B34" w:rsidRDefault="00776799" w:rsidP="00106DD0">
                  <w:pPr>
                    <w:pStyle w:val="Default"/>
                    <w:rPr>
                      <w:i/>
                      <w:color w:val="auto"/>
                      <w:sz w:val="20"/>
                      <w:szCs w:val="20"/>
                    </w:rPr>
                  </w:pP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
              </w:tc>
            </w:tr>
          </w:tbl>
          <w:permEnd w:id="1895112298"/>
          <w:permEnd w:id="1398414182"/>
          <w:permEnd w:id="887585401"/>
          <w:permEnd w:id="1448560603"/>
          <w:p w14:paraId="05A94B6F" w14:textId="77777777" w:rsidR="00776799" w:rsidRPr="00697D0E" w:rsidRDefault="00776799" w:rsidP="00106DD0">
            <w:pPr>
              <w:pStyle w:val="Default"/>
              <w:rPr>
                <w:sz w:val="20"/>
                <w:szCs w:val="20"/>
              </w:rPr>
            </w:pPr>
            <w:r>
              <w:rPr>
                <w:sz w:val="20"/>
                <w:szCs w:val="20"/>
              </w:rPr>
              <w:t xml:space="preserve">Lithium level must not be above: </w:t>
            </w:r>
            <w:permStart w:id="55644100" w:edGrp="everyone"/>
            <w:proofErr w:type="gramStart"/>
            <w:r>
              <w:rPr>
                <w:sz w:val="20"/>
                <w:szCs w:val="20"/>
              </w:rPr>
              <w:t>…..</w:t>
            </w:r>
            <w:proofErr w:type="gramEnd"/>
            <w:r>
              <w:rPr>
                <w:sz w:val="20"/>
                <w:szCs w:val="20"/>
              </w:rPr>
              <w:t>……………</w:t>
            </w:r>
            <w:proofErr w:type="gramStart"/>
            <w:r>
              <w:rPr>
                <w:sz w:val="20"/>
                <w:szCs w:val="20"/>
              </w:rPr>
              <w:t>….</w:t>
            </w:r>
            <w:permEnd w:id="55644100"/>
            <w:r>
              <w:rPr>
                <w:sz w:val="20"/>
                <w:szCs w:val="20"/>
              </w:rPr>
              <w:t>.</w:t>
            </w:r>
            <w:proofErr w:type="gramEnd"/>
            <w:r>
              <w:rPr>
                <w:sz w:val="20"/>
                <w:szCs w:val="20"/>
              </w:rPr>
              <w:t xml:space="preserve">(mmol/l) or </w:t>
            </w:r>
            <w:proofErr w:type="gramStart"/>
            <w:r>
              <w:rPr>
                <w:sz w:val="20"/>
                <w:szCs w:val="20"/>
              </w:rPr>
              <w:t>below:</w:t>
            </w:r>
            <w:permStart w:id="1521419225" w:edGrp="everyone"/>
            <w:r>
              <w:rPr>
                <w:sz w:val="20"/>
                <w:szCs w:val="20"/>
              </w:rPr>
              <w:t>…</w:t>
            </w:r>
            <w:proofErr w:type="gramEnd"/>
            <w:r>
              <w:rPr>
                <w:sz w:val="20"/>
                <w:szCs w:val="20"/>
              </w:rPr>
              <w:t>……………………………</w:t>
            </w:r>
            <w:permEnd w:id="1521419225"/>
            <w:r>
              <w:rPr>
                <w:sz w:val="20"/>
                <w:szCs w:val="20"/>
              </w:rPr>
              <w:t>(mmol/l)</w:t>
            </w:r>
          </w:p>
          <w:p w14:paraId="4ABFA210" w14:textId="77777777" w:rsidR="00776799" w:rsidRPr="000776E7" w:rsidRDefault="00776799" w:rsidP="00106DD0">
            <w:pPr>
              <w:pStyle w:val="Default"/>
              <w:rPr>
                <w:color w:val="auto"/>
                <w:sz w:val="20"/>
                <w:szCs w:val="20"/>
              </w:rPr>
            </w:pPr>
            <w:r w:rsidRPr="000776E7">
              <w:rPr>
                <w:color w:val="auto"/>
                <w:sz w:val="20"/>
                <w:szCs w:val="20"/>
              </w:rPr>
              <w:t>Other relevant information</w:t>
            </w:r>
            <w:permStart w:id="1491818970" w:edGrp="everyone"/>
            <w:r w:rsidRPr="000776E7">
              <w:rPr>
                <w:color w:val="auto"/>
                <w:sz w:val="20"/>
                <w:szCs w:val="20"/>
              </w:rPr>
              <w:t xml:space="preserve">: </w:t>
            </w:r>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sidRPr="000776E7">
              <w:rPr>
                <w:color w:val="auto"/>
                <w:sz w:val="20"/>
                <w:szCs w:val="20"/>
              </w:rPr>
              <w:t>………………………………………………………………………………………..</w:t>
            </w:r>
            <w:permEnd w:id="1491818970"/>
          </w:p>
          <w:p w14:paraId="34B91741" w14:textId="77777777" w:rsidR="00776799" w:rsidRPr="000776E7" w:rsidRDefault="00776799" w:rsidP="00106DD0">
            <w:pPr>
              <w:pStyle w:val="Default"/>
              <w:rPr>
                <w:color w:val="auto"/>
                <w:sz w:val="20"/>
                <w:szCs w:val="20"/>
              </w:rPr>
            </w:pPr>
            <w:r w:rsidRPr="00953492">
              <w:rPr>
                <w:color w:val="auto"/>
                <w:sz w:val="20"/>
                <w:szCs w:val="20"/>
              </w:rPr>
              <w:t>Specialist Name and Signature</w:t>
            </w:r>
            <w:r w:rsidRPr="00E417CC">
              <w:rPr>
                <w:sz w:val="20"/>
                <w:szCs w:val="20"/>
              </w:rPr>
              <w:t xml:space="preserve">: </w:t>
            </w:r>
            <w:permStart w:id="349902736"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r w:rsidRPr="00E417CC">
              <w:rPr>
                <w:sz w:val="20"/>
                <w:szCs w:val="20"/>
              </w:rPr>
              <w:t>……………………………………………</w:t>
            </w:r>
            <w:permEnd w:id="349902736"/>
            <w:r w:rsidRPr="00E417CC">
              <w:rPr>
                <w:sz w:val="20"/>
                <w:szCs w:val="20"/>
              </w:rPr>
              <w:t xml:space="preserve">…Date: </w:t>
            </w:r>
            <w:permStart w:id="1467171969" w:edGrp="everyone"/>
            <w:r w:rsidRPr="00AE1B34">
              <w:rPr>
                <w:rStyle w:val="Emphasis"/>
                <w:i w:val="0"/>
              </w:rPr>
              <w:fldChar w:fldCharType="begin">
                <w:ffData>
                  <w:name w:val=""/>
                  <w:enabled/>
                  <w:calcOnExit w:val="0"/>
                  <w:textInput/>
                </w:ffData>
              </w:fldChar>
            </w:r>
            <w:r w:rsidRPr="00AE1B34">
              <w:rPr>
                <w:rStyle w:val="Emphasis"/>
                <w:i w:val="0"/>
              </w:rPr>
              <w:instrText xml:space="preserve"> FORMTEXT </w:instrText>
            </w:r>
            <w:r w:rsidRPr="00AE1B34">
              <w:rPr>
                <w:rStyle w:val="Emphasis"/>
                <w:i w:val="0"/>
              </w:rPr>
            </w:r>
            <w:r w:rsidRPr="00AE1B34">
              <w:rPr>
                <w:rStyle w:val="Emphasis"/>
                <w:i w:val="0"/>
              </w:rPr>
              <w:fldChar w:fldCharType="separate"/>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t> </w:t>
            </w:r>
            <w:r w:rsidRPr="00AE1B34">
              <w:rPr>
                <w:rStyle w:val="Emphasis"/>
                <w:i w:val="0"/>
              </w:rPr>
              <w:fldChar w:fldCharType="end"/>
            </w:r>
            <w:permEnd w:id="1467171969"/>
          </w:p>
        </w:tc>
      </w:tr>
    </w:tbl>
    <w:p w14:paraId="2B157DD8" w14:textId="77777777" w:rsidR="00776799" w:rsidRDefault="00776799" w:rsidP="00DF595F">
      <w:pPr>
        <w:spacing w:after="120"/>
        <w:ind w:firstLine="720"/>
        <w:rPr>
          <w:rFonts w:cs="Arial"/>
          <w:sz w:val="36"/>
          <w:szCs w:val="36"/>
        </w:rPr>
      </w:pPr>
    </w:p>
    <w:p w14:paraId="520C60FE" w14:textId="77777777" w:rsidR="00B84966" w:rsidRPr="006E4A3F" w:rsidRDefault="00B64AE4" w:rsidP="00B84966">
      <w:pPr>
        <w:pStyle w:val="Header"/>
        <w:rPr>
          <w:sz w:val="20"/>
          <w:szCs w:val="20"/>
        </w:rPr>
      </w:pPr>
      <w:sdt>
        <w:sdtPr>
          <w:rPr>
            <w:sz w:val="20"/>
            <w:szCs w:val="20"/>
          </w:rPr>
          <w:alias w:val="Protective Marking"/>
          <w:tag w:val="Protective Marking"/>
          <w:id w:val="193193463"/>
          <w:placeholder>
            <w:docPart w:val="58A32F9D52B440F5995A6E6FC13CCA8B"/>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B84966" w:rsidRPr="006E4A3F">
            <w:rPr>
              <w:sz w:val="20"/>
              <w:szCs w:val="20"/>
            </w:rPr>
            <w:t>Classification: Official</w:t>
          </w:r>
        </w:sdtContent>
      </w:sdt>
    </w:p>
    <w:p w14:paraId="3FF1C6D1" w14:textId="77777777" w:rsidR="00B84966" w:rsidRPr="006E4A3F" w:rsidRDefault="00B84966" w:rsidP="00B84966">
      <w:pPr>
        <w:pStyle w:val="Header"/>
        <w:rPr>
          <w:sz w:val="20"/>
          <w:szCs w:val="20"/>
        </w:rPr>
      </w:pPr>
    </w:p>
    <w:p w14:paraId="396511E6" w14:textId="77777777" w:rsidR="00B84966" w:rsidRPr="006E4A3F" w:rsidRDefault="00B84966" w:rsidP="00B84966">
      <w:pPr>
        <w:pStyle w:val="Header"/>
        <w:rPr>
          <w:sz w:val="20"/>
          <w:szCs w:val="20"/>
        </w:rPr>
      </w:pPr>
      <w:r w:rsidRPr="006E4A3F">
        <w:rPr>
          <w:sz w:val="20"/>
          <w:szCs w:val="20"/>
        </w:rPr>
        <w:t>Publication approval reference: PAR1621_vi</w:t>
      </w:r>
      <w:r w:rsidRPr="006E4A3F">
        <w:rPr>
          <w:noProof/>
          <w:sz w:val="20"/>
          <w:szCs w:val="20"/>
        </w:rPr>
        <w:t xml:space="preserve"> </w:t>
      </w:r>
      <w:r w:rsidRPr="006E4A3F">
        <w:rPr>
          <w:noProof/>
          <w:sz w:val="20"/>
          <w:szCs w:val="20"/>
        </w:rPr>
        <w:drawing>
          <wp:anchor distT="0" distB="0" distL="114300" distR="114300" simplePos="0" relativeHeight="251660288" behindDoc="1" locked="0" layoutInCell="1" allowOverlap="1" wp14:anchorId="756C7374" wp14:editId="67DBDB15">
            <wp:simplePos x="0" y="0"/>
            <wp:positionH relativeFrom="page">
              <wp:posOffset>5962719</wp:posOffset>
            </wp:positionH>
            <wp:positionV relativeFrom="page">
              <wp:posOffset>332740</wp:posOffset>
            </wp:positionV>
            <wp:extent cx="1098000" cy="828000"/>
            <wp:effectExtent l="0" t="0" r="6985" b="0"/>
            <wp:wrapNone/>
            <wp:docPr id="54375163" name="Picture 5437516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5163" name="Picture 54375163" descr="A blue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72B869" w14:textId="77777777" w:rsidR="00776799" w:rsidRDefault="00776799" w:rsidP="00776799">
      <w:pPr>
        <w:tabs>
          <w:tab w:val="left" w:pos="826"/>
        </w:tabs>
        <w:rPr>
          <w:rFonts w:cs="Arial"/>
          <w:sz w:val="36"/>
          <w:szCs w:val="36"/>
        </w:rPr>
      </w:pPr>
    </w:p>
    <w:p w14:paraId="450012C4" w14:textId="24B0EECD" w:rsidR="00B84966" w:rsidRPr="00776799" w:rsidRDefault="00B84966" w:rsidP="00776799">
      <w:pPr>
        <w:tabs>
          <w:tab w:val="left" w:pos="826"/>
        </w:tabs>
        <w:rPr>
          <w:rFonts w:cs="Arial"/>
          <w:sz w:val="36"/>
          <w:szCs w:val="36"/>
        </w:rPr>
        <w:sectPr w:rsidR="00B84966" w:rsidRPr="00776799" w:rsidSect="001564D4">
          <w:footerReference w:type="default" r:id="rId12"/>
          <w:pgSz w:w="11906" w:h="16838"/>
          <w:pgMar w:top="0" w:right="1418" w:bottom="0" w:left="1418" w:header="0" w:footer="0" w:gutter="0"/>
          <w:cols w:space="708"/>
          <w:titlePg/>
          <w:docGrid w:linePitch="360"/>
        </w:sectPr>
      </w:pPr>
    </w:p>
    <w:p w14:paraId="2314C468" w14:textId="380BA0D0" w:rsidR="00DC160D" w:rsidRDefault="00400870" w:rsidP="00640106">
      <w:pPr>
        <w:pStyle w:val="Title"/>
        <w:spacing w:line="360" w:lineRule="atLeast"/>
        <w:contextualSpacing w:val="0"/>
        <w:rPr>
          <w:sz w:val="32"/>
          <w:szCs w:val="32"/>
        </w:rPr>
      </w:pPr>
      <w:r w:rsidRPr="00373E49">
        <w:rPr>
          <w:noProof/>
        </w:rPr>
        <w:lastRenderedPageBreak/>
        <mc:AlternateContent>
          <mc:Choice Requires="wps">
            <w:drawing>
              <wp:anchor distT="45720" distB="45720" distL="114300" distR="114300" simplePos="0" relativeHeight="251658240" behindDoc="0" locked="0" layoutInCell="1" allowOverlap="1" wp14:anchorId="5C9A65F1" wp14:editId="3697BC04">
                <wp:simplePos x="0" y="0"/>
                <wp:positionH relativeFrom="margin">
                  <wp:align>center</wp:align>
                </wp:positionH>
                <wp:positionV relativeFrom="paragraph">
                  <wp:posOffset>488950</wp:posOffset>
                </wp:positionV>
                <wp:extent cx="6775450" cy="8737600"/>
                <wp:effectExtent l="19050" t="19050" r="25400" b="25400"/>
                <wp:wrapSquare wrapText="bothSides"/>
                <wp:docPr id="1153489182" name="Text Box 1153489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8737600"/>
                        </a:xfrm>
                        <a:prstGeom prst="rect">
                          <a:avLst/>
                        </a:prstGeom>
                        <a:noFill/>
                        <a:ln w="38100">
                          <a:solidFill>
                            <a:srgbClr val="00B050"/>
                          </a:solidFill>
                          <a:miter lim="800000"/>
                          <a:headEnd/>
                          <a:tailEnd/>
                        </a:ln>
                      </wps:spPr>
                      <wps:txbx>
                        <w:txbxContent>
                          <w:p w14:paraId="2B65D911" w14:textId="0A12006A" w:rsidR="00E01B36" w:rsidRPr="008F6FD4" w:rsidRDefault="00E01B36" w:rsidP="00E01B36">
                            <w:pPr>
                              <w:spacing w:line="240" w:lineRule="auto"/>
                              <w:rPr>
                                <w:rFonts w:cs="Arial"/>
                                <w:b/>
                                <w:bCs/>
                                <w:sz w:val="22"/>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 2025</w:t>
                            </w:r>
                          </w:p>
                          <w:p w14:paraId="07E898D1" w14:textId="77777777" w:rsidR="004304F1" w:rsidRDefault="004304F1" w:rsidP="004304F1">
                            <w:pPr>
                              <w:pStyle w:val="ListParagraph"/>
                              <w:rPr>
                                <w:rFonts w:cs="Arial"/>
                                <w:bCs/>
                              </w:rPr>
                            </w:pPr>
                            <w:r>
                              <w:rPr>
                                <w:rFonts w:cs="Arial"/>
                                <w:bCs/>
                              </w:rPr>
                              <w:t>Cover sheet added with patient demographics, monitoring and other pertinent information. Appendix 1 therefore removed.</w:t>
                            </w:r>
                          </w:p>
                          <w:p w14:paraId="57224B56" w14:textId="20F1C98E" w:rsidR="004B4DAC" w:rsidRDefault="004B4DAC" w:rsidP="004304F1">
                            <w:pPr>
                              <w:pStyle w:val="ListParagraph"/>
                              <w:rPr>
                                <w:rFonts w:cs="Arial"/>
                                <w:bCs/>
                              </w:rPr>
                            </w:pPr>
                            <w:r w:rsidRPr="002C58DC">
                              <w:rPr>
                                <w:rFonts w:cs="Arial"/>
                                <w:b/>
                              </w:rPr>
                              <w:t>S</w:t>
                            </w:r>
                            <w:r w:rsidR="004304F1" w:rsidRPr="002C58DC">
                              <w:rPr>
                                <w:rFonts w:cs="Arial"/>
                                <w:b/>
                              </w:rPr>
                              <w:t>pecialist responsibilities</w:t>
                            </w:r>
                            <w:r w:rsidRPr="002C58DC">
                              <w:rPr>
                                <w:rFonts w:cs="Arial"/>
                                <w:b/>
                              </w:rPr>
                              <w:t xml:space="preserve"> section</w:t>
                            </w:r>
                            <w:r>
                              <w:rPr>
                                <w:rFonts w:cs="Arial"/>
                                <w:bCs/>
                              </w:rPr>
                              <w:t xml:space="preserve"> </w:t>
                            </w:r>
                          </w:p>
                          <w:p w14:paraId="013B3AB5" w14:textId="6E622755" w:rsidR="004304F1" w:rsidRDefault="004B4DAC" w:rsidP="004304F1">
                            <w:pPr>
                              <w:pStyle w:val="ListParagraph"/>
                              <w:rPr>
                                <w:rFonts w:cs="Arial"/>
                                <w:bCs/>
                              </w:rPr>
                            </w:pPr>
                            <w:r>
                              <w:rPr>
                                <w:rFonts w:cs="Arial"/>
                                <w:bCs/>
                                <w:i/>
                                <w:iCs/>
                              </w:rPr>
                              <w:t>P</w:t>
                            </w:r>
                            <w:r w:rsidR="004304F1" w:rsidRPr="00BA5F02">
                              <w:rPr>
                                <w:rFonts w:cs="Arial"/>
                                <w:bCs/>
                                <w:i/>
                                <w:iCs/>
                              </w:rPr>
                              <w:t>urple book</w:t>
                            </w:r>
                            <w:r w:rsidR="004304F1">
                              <w:rPr>
                                <w:rFonts w:cs="Arial"/>
                                <w:bCs/>
                              </w:rPr>
                              <w:t xml:space="preserve"> removed and replaced with lithium booklet and MindMeds app – change made throughout the document where the purple book is mentioned.</w:t>
                            </w:r>
                          </w:p>
                          <w:p w14:paraId="5847EEBF" w14:textId="5F5F9978" w:rsidR="004304F1" w:rsidRPr="00BA5F02" w:rsidRDefault="00363647" w:rsidP="004304F1">
                            <w:pPr>
                              <w:pStyle w:val="ListParagraph"/>
                              <w:rPr>
                                <w:rFonts w:cs="Arial"/>
                                <w:bCs/>
                                <w:i/>
                                <w:iCs/>
                              </w:rPr>
                            </w:pPr>
                            <w:r>
                              <w:rPr>
                                <w:rFonts w:cs="Arial"/>
                                <w:bCs/>
                              </w:rPr>
                              <w:t>F</w:t>
                            </w:r>
                            <w:r w:rsidR="004304F1">
                              <w:rPr>
                                <w:rFonts w:cs="Arial"/>
                                <w:bCs/>
                              </w:rPr>
                              <w:t xml:space="preserve">ollowing removed </w:t>
                            </w:r>
                            <w:r w:rsidR="004304F1" w:rsidRPr="00BA5F02">
                              <w:rPr>
                                <w:rFonts w:cs="Arial"/>
                                <w:bCs/>
                                <w:i/>
                                <w:iCs/>
                              </w:rPr>
                              <w:t>Prescribe the maintenance treatment for at least 4 weeks and until optimised</w:t>
                            </w:r>
                            <w:r w:rsidR="004304F1">
                              <w:rPr>
                                <w:rFonts w:cs="Arial"/>
                                <w:bCs/>
                              </w:rPr>
                              <w:t xml:space="preserve"> </w:t>
                            </w:r>
                            <w:r w:rsidR="004B4DAC">
                              <w:rPr>
                                <w:rFonts w:cs="Arial"/>
                                <w:bCs/>
                              </w:rPr>
                              <w:t xml:space="preserve">and </w:t>
                            </w:r>
                            <w:r w:rsidR="004304F1">
                              <w:rPr>
                                <w:rFonts w:cs="Arial"/>
                                <w:bCs/>
                              </w:rPr>
                              <w:t xml:space="preserve">replaced with wording from section 5 - </w:t>
                            </w:r>
                            <w:r w:rsidR="004304F1" w:rsidRPr="00BA5F02">
                              <w:rPr>
                                <w:rFonts w:eastAsia="Times New Roman" w:cs="Arial"/>
                                <w:i/>
                                <w:iCs/>
                                <w:lang w:eastAsia="en-GB"/>
                              </w:rPr>
                              <w:t xml:space="preserve">Transfer of monitoring and prescribing to primary care is normally after </w:t>
                            </w:r>
                            <w:r w:rsidR="004304F1" w:rsidRPr="00BA5F02">
                              <w:rPr>
                                <w:rFonts w:eastAsia="Times New Roman" w:cs="Arial"/>
                                <w:i/>
                                <w:iCs/>
                                <w:szCs w:val="24"/>
                                <w:lang w:eastAsia="en-GB"/>
                              </w:rPr>
                              <w:t xml:space="preserve">at least 12 weeks, and when </w:t>
                            </w:r>
                            <w:r w:rsidR="004304F1" w:rsidRPr="00BA5F02">
                              <w:rPr>
                                <w:rFonts w:eastAsia="Times New Roman" w:cs="Arial"/>
                                <w:i/>
                                <w:iCs/>
                                <w:lang w:eastAsia="en-GB"/>
                              </w:rPr>
                              <w:t>the patient’s dose has been optimised and with satisfactory investigation results for at least 4 weeks</w:t>
                            </w:r>
                            <w:r w:rsidR="004304F1">
                              <w:rPr>
                                <w:rFonts w:eastAsia="Times New Roman" w:cs="Arial"/>
                                <w:i/>
                                <w:iCs/>
                                <w:lang w:eastAsia="en-GB"/>
                              </w:rPr>
                              <w:t>.</w:t>
                            </w:r>
                            <w:r w:rsidR="004304F1">
                              <w:rPr>
                                <w:rFonts w:cs="Arial"/>
                                <w:bCs/>
                              </w:rPr>
                              <w:t xml:space="preserve"> </w:t>
                            </w:r>
                          </w:p>
                          <w:p w14:paraId="5A9EE9AE" w14:textId="4770F414" w:rsidR="004304F1" w:rsidRPr="002C58DC" w:rsidRDefault="004B4DAC" w:rsidP="004304F1">
                            <w:pPr>
                              <w:pStyle w:val="ListParagraph"/>
                              <w:rPr>
                                <w:rFonts w:cs="Arial"/>
                                <w:b/>
                              </w:rPr>
                            </w:pPr>
                            <w:r w:rsidRPr="002C58DC">
                              <w:rPr>
                                <w:rFonts w:cs="Arial"/>
                                <w:b/>
                              </w:rPr>
                              <w:t>P</w:t>
                            </w:r>
                            <w:r w:rsidR="004304F1" w:rsidRPr="002C58DC">
                              <w:rPr>
                                <w:rFonts w:cs="Arial"/>
                                <w:b/>
                              </w:rPr>
                              <w:t>rimary care responsibilities</w:t>
                            </w:r>
                            <w:r w:rsidRPr="002C58DC">
                              <w:rPr>
                                <w:rFonts w:cs="Arial"/>
                                <w:b/>
                              </w:rPr>
                              <w:t xml:space="preserve"> section</w:t>
                            </w:r>
                          </w:p>
                          <w:p w14:paraId="1D77AAC7" w14:textId="6F76EE89" w:rsidR="004304F1" w:rsidRDefault="004B4DAC" w:rsidP="004304F1">
                            <w:pPr>
                              <w:pStyle w:val="ListParagraph"/>
                              <w:rPr>
                                <w:rFonts w:cs="Arial"/>
                                <w:bCs/>
                              </w:rPr>
                            </w:pPr>
                            <w:r>
                              <w:rPr>
                                <w:rFonts w:cs="Arial"/>
                                <w:bCs/>
                              </w:rPr>
                              <w:t>Advice added to r</w:t>
                            </w:r>
                            <w:r w:rsidR="004304F1">
                              <w:rPr>
                                <w:rFonts w:cs="Arial"/>
                                <w:bCs/>
                              </w:rPr>
                              <w:t>eferral</w:t>
                            </w:r>
                            <w:r>
                              <w:rPr>
                                <w:rFonts w:cs="Arial"/>
                                <w:bCs/>
                              </w:rPr>
                              <w:t xml:space="preserve"> patient</w:t>
                            </w:r>
                            <w:r w:rsidR="004304F1">
                              <w:rPr>
                                <w:rFonts w:cs="Arial"/>
                                <w:bCs/>
                              </w:rPr>
                              <w:t xml:space="preserve"> to A&amp;E added if toxicity is suspected.</w:t>
                            </w:r>
                          </w:p>
                          <w:p w14:paraId="4D2DAFB6" w14:textId="56EABA0E" w:rsidR="00363647" w:rsidRDefault="00363647" w:rsidP="004304F1">
                            <w:pPr>
                              <w:pStyle w:val="ListParagraph"/>
                              <w:rPr>
                                <w:rFonts w:cs="Arial"/>
                                <w:b/>
                              </w:rPr>
                            </w:pPr>
                            <w:r>
                              <w:rPr>
                                <w:rFonts w:cs="Arial"/>
                                <w:b/>
                              </w:rPr>
                              <w:t>Section 2</w:t>
                            </w:r>
                          </w:p>
                          <w:p w14:paraId="055F07A9" w14:textId="55DC6521" w:rsidR="00363647" w:rsidRPr="00363647" w:rsidRDefault="00363647" w:rsidP="00363647">
                            <w:pPr>
                              <w:pStyle w:val="ListParagraph"/>
                              <w:rPr>
                                <w:rFonts w:cs="Arial"/>
                                <w:bCs/>
                              </w:rPr>
                            </w:pPr>
                            <w:r w:rsidRPr="00363647">
                              <w:rPr>
                                <w:rFonts w:cs="Arial"/>
                                <w:bCs/>
                              </w:rPr>
                              <w:t>Hypomania indication added as per</w:t>
                            </w:r>
                            <w:r>
                              <w:rPr>
                                <w:rFonts w:cs="Arial"/>
                                <w:bCs/>
                              </w:rPr>
                              <w:t xml:space="preserve"> Priadel</w:t>
                            </w:r>
                            <w:r w:rsidR="00812A1B" w:rsidRPr="00812A1B">
                              <w:rPr>
                                <w:rFonts w:cs="Arial"/>
                                <w:iCs/>
                                <w:color w:val="000000"/>
                                <w:vertAlign w:val="superscript"/>
                              </w:rPr>
                              <w:t>®</w:t>
                            </w:r>
                            <w:r w:rsidR="00812A1B">
                              <w:rPr>
                                <w:rFonts w:cs="Arial"/>
                                <w:bCs/>
                              </w:rPr>
                              <w:t xml:space="preserve"> prolonged tablets</w:t>
                            </w:r>
                            <w:r>
                              <w:rPr>
                                <w:rFonts w:cs="Arial"/>
                                <w:bCs/>
                              </w:rPr>
                              <w:t xml:space="preserve"> </w:t>
                            </w:r>
                            <w:hyperlink r:id="rId13" w:history="1">
                              <w:r w:rsidRPr="0081377A">
                                <w:rPr>
                                  <w:rStyle w:val="Hyperlink"/>
                                  <w:rFonts w:cs="Arial"/>
                                  <w:bCs/>
                                </w:rPr>
                                <w:t>SPC</w:t>
                              </w:r>
                            </w:hyperlink>
                          </w:p>
                          <w:p w14:paraId="1E4363FC" w14:textId="32CF138C" w:rsidR="004B4DAC" w:rsidRDefault="004B4DAC" w:rsidP="004304F1">
                            <w:pPr>
                              <w:pStyle w:val="ListParagraph"/>
                              <w:rPr>
                                <w:rFonts w:cs="Arial"/>
                                <w:b/>
                              </w:rPr>
                            </w:pPr>
                            <w:r w:rsidRPr="002C58DC">
                              <w:rPr>
                                <w:rFonts w:cs="Arial"/>
                                <w:b/>
                              </w:rPr>
                              <w:t>S</w:t>
                            </w:r>
                            <w:r w:rsidR="004304F1" w:rsidRPr="002C58DC">
                              <w:rPr>
                                <w:rFonts w:cs="Arial"/>
                                <w:b/>
                              </w:rPr>
                              <w:t>ection 6</w:t>
                            </w:r>
                          </w:p>
                          <w:p w14:paraId="63456DB9" w14:textId="63E5861C" w:rsidR="00767632" w:rsidRPr="00363647" w:rsidRDefault="004304F1" w:rsidP="00363647">
                            <w:pPr>
                              <w:pStyle w:val="ListParagraph"/>
                              <w:rPr>
                                <w:rFonts w:cs="Arial"/>
                                <w:bCs/>
                              </w:rPr>
                            </w:pPr>
                            <w:r>
                              <w:rPr>
                                <w:rFonts w:cs="Arial"/>
                                <w:bCs/>
                              </w:rPr>
                              <w:t>Preferred brand of lithium</w:t>
                            </w:r>
                            <w:r w:rsidR="004B4DAC">
                              <w:rPr>
                                <w:rFonts w:cs="Arial"/>
                                <w:bCs/>
                              </w:rPr>
                              <w:t xml:space="preserve"> (</w:t>
                            </w:r>
                            <w:r>
                              <w:rPr>
                                <w:rFonts w:cs="Arial"/>
                                <w:bCs/>
                              </w:rPr>
                              <w:t>Priadel</w:t>
                            </w:r>
                            <w:r w:rsidR="00812A1B" w:rsidRPr="00812A1B">
                              <w:rPr>
                                <w:rFonts w:cs="Arial"/>
                                <w:iCs/>
                                <w:color w:val="000000"/>
                                <w:vertAlign w:val="superscript"/>
                              </w:rPr>
                              <w:t>®</w:t>
                            </w:r>
                            <w:r w:rsidR="004B4DAC">
                              <w:rPr>
                                <w:rFonts w:cs="Arial"/>
                                <w:bCs/>
                              </w:rPr>
                              <w:t>)</w:t>
                            </w:r>
                            <w:r w:rsidR="00363647">
                              <w:rPr>
                                <w:rFonts w:cs="Arial"/>
                                <w:bCs/>
                              </w:rPr>
                              <w:t xml:space="preserve"> and</w:t>
                            </w:r>
                            <w:r w:rsidR="00767632" w:rsidRPr="00363647">
                              <w:rPr>
                                <w:rFonts w:cs="Arial"/>
                                <w:bCs/>
                              </w:rPr>
                              <w:t xml:space="preserve"> </w:t>
                            </w:r>
                            <w:r w:rsidR="00767632" w:rsidRPr="00363647">
                              <w:rPr>
                                <w:rFonts w:cs="Arial"/>
                                <w:bCs/>
                                <w:szCs w:val="24"/>
                              </w:rPr>
                              <w:t>lithium citrate liquid 1.018g/5ml added</w:t>
                            </w:r>
                            <w:r w:rsidR="0081377A">
                              <w:rPr>
                                <w:rFonts w:cs="Arial"/>
                                <w:bCs/>
                                <w:szCs w:val="24"/>
                              </w:rPr>
                              <w:t>.</w:t>
                            </w:r>
                          </w:p>
                          <w:p w14:paraId="280D4663" w14:textId="77777777" w:rsidR="00767632" w:rsidRDefault="00767632" w:rsidP="004304F1">
                            <w:pPr>
                              <w:pStyle w:val="ListParagraph"/>
                              <w:rPr>
                                <w:rFonts w:cs="Arial"/>
                                <w:b/>
                              </w:rPr>
                            </w:pPr>
                            <w:r>
                              <w:rPr>
                                <w:rFonts w:cs="Arial"/>
                                <w:b/>
                              </w:rPr>
                              <w:t>Section 9</w:t>
                            </w:r>
                          </w:p>
                          <w:p w14:paraId="1F015201" w14:textId="49F6CC52" w:rsidR="004304F1" w:rsidRDefault="004304F1" w:rsidP="004304F1">
                            <w:pPr>
                              <w:pStyle w:val="ListParagraph"/>
                              <w:rPr>
                                <w:rFonts w:cs="Arial"/>
                                <w:bCs/>
                              </w:rPr>
                            </w:pPr>
                            <w:r w:rsidRPr="00B26439">
                              <w:rPr>
                                <w:rFonts w:cs="Arial"/>
                                <w:bCs/>
                              </w:rPr>
                              <w:t xml:space="preserve">Frequency of lithium level monitoring changed from 6 to 3 months as per </w:t>
                            </w:r>
                            <w:hyperlink r:id="rId14" w:history="1">
                              <w:r w:rsidRPr="0081377A">
                                <w:rPr>
                                  <w:rStyle w:val="Hyperlink"/>
                                  <w:rFonts w:cs="Arial"/>
                                  <w:bCs/>
                                </w:rPr>
                                <w:t>SPC</w:t>
                              </w:r>
                            </w:hyperlink>
                            <w:r w:rsidRPr="00B26439">
                              <w:rPr>
                                <w:rFonts w:cs="Arial"/>
                                <w:bCs/>
                              </w:rPr>
                              <w:t xml:space="preserve"> .</w:t>
                            </w:r>
                          </w:p>
                          <w:p w14:paraId="15ADC2EA" w14:textId="77777777" w:rsidR="00FB48C9" w:rsidRDefault="008A6534" w:rsidP="004304F1">
                            <w:pPr>
                              <w:pStyle w:val="ListParagraph"/>
                              <w:rPr>
                                <w:rFonts w:cs="Arial"/>
                                <w:b/>
                              </w:rPr>
                            </w:pPr>
                            <w:r>
                              <w:rPr>
                                <w:rFonts w:cs="Arial"/>
                                <w:b/>
                              </w:rPr>
                              <w:t xml:space="preserve">Section 10 </w:t>
                            </w:r>
                          </w:p>
                          <w:p w14:paraId="10B3A0C5" w14:textId="6C87ED18" w:rsidR="004304F1" w:rsidRDefault="00400870" w:rsidP="004304F1">
                            <w:pPr>
                              <w:pStyle w:val="ListParagraph"/>
                              <w:rPr>
                                <w:rFonts w:cs="Arial"/>
                                <w:bCs/>
                              </w:rPr>
                            </w:pPr>
                            <w:r>
                              <w:rPr>
                                <w:rFonts w:cs="Arial"/>
                                <w:bCs/>
                              </w:rPr>
                              <w:t>A</w:t>
                            </w:r>
                            <w:r w:rsidR="004304F1" w:rsidRPr="00261FD5">
                              <w:rPr>
                                <w:rFonts w:cs="Arial"/>
                                <w:bCs/>
                              </w:rPr>
                              <w:t>ddition that all patients with suspected toxicity are referred to A&amp;E for medical review.</w:t>
                            </w:r>
                            <w:r w:rsidR="004304F1">
                              <w:rPr>
                                <w:rFonts w:cs="Arial"/>
                                <w:b/>
                              </w:rPr>
                              <w:t xml:space="preserve">  </w:t>
                            </w:r>
                            <w:r w:rsidR="004304F1" w:rsidRPr="00261FD5">
                              <w:rPr>
                                <w:rFonts w:cs="Arial"/>
                                <w:bCs/>
                              </w:rPr>
                              <w:t>Cut off level for referral to A&amp;E reduced from 2.0mmmol/L to 1.5mmol/L as per SGH pathology system</w:t>
                            </w:r>
                            <w:r>
                              <w:rPr>
                                <w:rFonts w:cs="Arial"/>
                                <w:bCs/>
                              </w:rPr>
                              <w:t xml:space="preserve"> advice</w:t>
                            </w:r>
                            <w:r w:rsidR="004304F1" w:rsidRPr="00261FD5">
                              <w:rPr>
                                <w:rFonts w:cs="Arial"/>
                                <w:bCs/>
                              </w:rPr>
                              <w:t>.</w:t>
                            </w:r>
                          </w:p>
                          <w:p w14:paraId="53B8ACD2" w14:textId="54495DF3" w:rsidR="006856D6" w:rsidRPr="002C58DC" w:rsidRDefault="006856D6" w:rsidP="004304F1">
                            <w:pPr>
                              <w:pStyle w:val="ListParagraph"/>
                              <w:rPr>
                                <w:rFonts w:cs="Arial"/>
                                <w:b/>
                              </w:rPr>
                            </w:pPr>
                            <w:r w:rsidRPr="002C58DC">
                              <w:rPr>
                                <w:rFonts w:cs="Arial"/>
                                <w:b/>
                              </w:rPr>
                              <w:t>Section 11</w:t>
                            </w:r>
                          </w:p>
                          <w:p w14:paraId="562B6614" w14:textId="14DD3AD4" w:rsidR="004304F1" w:rsidRDefault="00400870" w:rsidP="004304F1">
                            <w:pPr>
                              <w:pStyle w:val="ListParagraph"/>
                              <w:rPr>
                                <w:rFonts w:cs="Arial"/>
                                <w:bCs/>
                              </w:rPr>
                            </w:pPr>
                            <w:r w:rsidRPr="002C58DC">
                              <w:rPr>
                                <w:rFonts w:cs="Arial"/>
                                <w:bCs/>
                              </w:rPr>
                              <w:t>Addition of advice for</w:t>
                            </w:r>
                            <w:r>
                              <w:rPr>
                                <w:rFonts w:cs="Arial"/>
                                <w:b/>
                              </w:rPr>
                              <w:t xml:space="preserve"> </w:t>
                            </w:r>
                            <w:r>
                              <w:rPr>
                                <w:rFonts w:cs="Arial"/>
                                <w:bCs/>
                              </w:rPr>
                              <w:t>p</w:t>
                            </w:r>
                            <w:r w:rsidR="004304F1" w:rsidRPr="00ED6C52">
                              <w:rPr>
                                <w:rFonts w:cs="Arial"/>
                                <w:bCs/>
                              </w:rPr>
                              <w:t>atien</w:t>
                            </w:r>
                            <w:r>
                              <w:rPr>
                                <w:rFonts w:cs="Arial"/>
                                <w:bCs/>
                              </w:rPr>
                              <w:t>t</w:t>
                            </w:r>
                            <w:r w:rsidR="004304F1" w:rsidRPr="00ED6C52">
                              <w:rPr>
                                <w:rFonts w:cs="Arial"/>
                                <w:bCs/>
                              </w:rPr>
                              <w:t xml:space="preserve"> to seek medical attention</w:t>
                            </w:r>
                            <w:r w:rsidR="004304F1">
                              <w:rPr>
                                <w:rFonts w:cs="Arial"/>
                                <w:bCs/>
                              </w:rPr>
                              <w:t xml:space="preserve"> without delay</w:t>
                            </w:r>
                            <w:r w:rsidR="004304F1" w:rsidRPr="00ED6C52">
                              <w:rPr>
                                <w:rFonts w:cs="Arial"/>
                                <w:bCs/>
                              </w:rPr>
                              <w:t xml:space="preserve"> if </w:t>
                            </w:r>
                            <w:r w:rsidR="004304F1">
                              <w:rPr>
                                <w:rFonts w:cs="Arial"/>
                                <w:bCs/>
                              </w:rPr>
                              <w:t xml:space="preserve">they </w:t>
                            </w:r>
                            <w:r w:rsidR="004304F1" w:rsidRPr="00ED6C52">
                              <w:rPr>
                                <w:rFonts w:cs="Arial"/>
                                <w:bCs/>
                              </w:rPr>
                              <w:t>experience symptoms of toxicity or intracranial hypertension</w:t>
                            </w:r>
                            <w:r w:rsidR="006856D6">
                              <w:rPr>
                                <w:rFonts w:cs="Arial"/>
                                <w:bCs/>
                              </w:rPr>
                              <w:t xml:space="preserve"> </w:t>
                            </w:r>
                          </w:p>
                          <w:p w14:paraId="7D453218" w14:textId="607D04C5" w:rsidR="00E01B36" w:rsidRDefault="004304F1" w:rsidP="00D844F3">
                            <w:pPr>
                              <w:pStyle w:val="ListParagraph"/>
                              <w:rPr>
                                <w:rFonts w:cs="Arial"/>
                                <w:bCs/>
                              </w:rPr>
                            </w:pPr>
                            <w:r w:rsidRPr="00ED6C52">
                              <w:rPr>
                                <w:rFonts w:cs="Arial"/>
                                <w:bCs/>
                              </w:rPr>
                              <w:t>Patient advised to see their GP if they experience symptoms of hypothyroidism or renal dysfunction</w:t>
                            </w:r>
                            <w:r>
                              <w:rPr>
                                <w:rFonts w:cs="Arial"/>
                                <w:b/>
                              </w:rPr>
                              <w:t>.</w:t>
                            </w:r>
                            <w:r w:rsidR="00D844F3">
                              <w:rPr>
                                <w:rFonts w:cs="Arial"/>
                                <w:b/>
                              </w:rPr>
                              <w:t xml:space="preserve"> </w:t>
                            </w:r>
                            <w:r w:rsidR="00D844F3" w:rsidRPr="002C58DC">
                              <w:rPr>
                                <w:rFonts w:cs="Arial"/>
                                <w:bCs/>
                              </w:rPr>
                              <w:t>QR codes for Mindmeds app</w:t>
                            </w:r>
                            <w:r w:rsidR="00D844F3">
                              <w:rPr>
                                <w:rFonts w:cs="Arial"/>
                                <w:bCs/>
                              </w:rPr>
                              <w:t xml:space="preserve"> and MI contact details</w:t>
                            </w:r>
                            <w:r w:rsidR="00D844F3" w:rsidRPr="002C58DC">
                              <w:rPr>
                                <w:rFonts w:cs="Arial"/>
                                <w:bCs/>
                              </w:rPr>
                              <w:t xml:space="preserve"> added</w:t>
                            </w:r>
                          </w:p>
                          <w:p w14:paraId="2768DB98" w14:textId="2D0118AE" w:rsidR="00D844F3" w:rsidRDefault="00D844F3" w:rsidP="00D844F3">
                            <w:pPr>
                              <w:pStyle w:val="ListParagraph"/>
                              <w:rPr>
                                <w:rFonts w:cs="Arial"/>
                                <w:b/>
                              </w:rPr>
                            </w:pPr>
                            <w:r w:rsidRPr="002C58DC">
                              <w:rPr>
                                <w:rFonts w:cs="Arial"/>
                                <w:b/>
                              </w:rPr>
                              <w:t>Section 13</w:t>
                            </w:r>
                          </w:p>
                          <w:p w14:paraId="6C2AEE9D" w14:textId="33BB93A6" w:rsidR="00316DF0" w:rsidRDefault="00D844F3" w:rsidP="006B146F">
                            <w:pPr>
                              <w:pStyle w:val="ListParagraph"/>
                              <w:rPr>
                                <w:rFonts w:cs="Arial"/>
                                <w:bCs/>
                              </w:rPr>
                            </w:pPr>
                            <w:r w:rsidRPr="002C58DC">
                              <w:rPr>
                                <w:rFonts w:cs="Arial"/>
                                <w:bCs/>
                              </w:rPr>
                              <w:t>User directed to coversheet</w:t>
                            </w:r>
                            <w:r w:rsidR="00614B0B">
                              <w:rPr>
                                <w:rFonts w:cs="Arial"/>
                                <w:bCs/>
                              </w:rPr>
                              <w:t xml:space="preserve"> </w:t>
                            </w:r>
                          </w:p>
                          <w:p w14:paraId="0D97D730" w14:textId="77777777" w:rsidR="00640106" w:rsidRPr="006B146F" w:rsidRDefault="00640106" w:rsidP="006B146F">
                            <w:pPr>
                              <w:pStyle w:val="ListParagraph"/>
                              <w:rPr>
                                <w:rFonts w:cs="Arial"/>
                                <w:bCs/>
                              </w:rPr>
                            </w:pPr>
                          </w:p>
                          <w:p w14:paraId="62F2421B" w14:textId="77777777" w:rsidR="006B146F" w:rsidRPr="006B146F" w:rsidRDefault="00316DF0" w:rsidP="006B146F">
                            <w:pPr>
                              <w:pStyle w:val="ListParagraph"/>
                              <w:spacing w:line="240" w:lineRule="auto"/>
                              <w:rPr>
                                <w:rFonts w:cs="Arial"/>
                                <w:b/>
                                <w:sz w:val="20"/>
                                <w:szCs w:val="20"/>
                              </w:rPr>
                            </w:pPr>
                            <w:r w:rsidRPr="006B146F">
                              <w:rPr>
                                <w:rFonts w:cs="Arial"/>
                                <w:b/>
                                <w:sz w:val="20"/>
                                <w:szCs w:val="20"/>
                              </w:rPr>
                              <w:t xml:space="preserve">Version Control History </w:t>
                            </w:r>
                          </w:p>
                          <w:p w14:paraId="7FEAEE6D" w14:textId="2583CCD6" w:rsidR="006B146F" w:rsidRPr="006B146F" w:rsidRDefault="002F0361" w:rsidP="006B146F">
                            <w:pPr>
                              <w:pStyle w:val="ListParagraph"/>
                              <w:spacing w:line="240" w:lineRule="auto"/>
                              <w:rPr>
                                <w:rFonts w:cs="Arial"/>
                                <w:bCs/>
                                <w:sz w:val="20"/>
                                <w:szCs w:val="20"/>
                              </w:rPr>
                            </w:pPr>
                            <w:r>
                              <w:rPr>
                                <w:rFonts w:cs="Arial"/>
                                <w:bCs/>
                                <w:sz w:val="20"/>
                                <w:szCs w:val="20"/>
                              </w:rPr>
                              <w:t xml:space="preserve">Approval </w:t>
                            </w:r>
                            <w:r w:rsidR="00316DF0" w:rsidRPr="006B146F">
                              <w:rPr>
                                <w:rFonts w:cs="Arial"/>
                                <w:bCs/>
                                <w:sz w:val="20"/>
                                <w:szCs w:val="20"/>
                              </w:rPr>
                              <w:t xml:space="preserve">Date: </w:t>
                            </w:r>
                            <w:r w:rsidRPr="002F0361">
                              <w:rPr>
                                <w:rFonts w:cs="Arial"/>
                                <w:bCs/>
                                <w:sz w:val="20"/>
                                <w:szCs w:val="20"/>
                              </w:rPr>
                              <w:t>16th April 2025</w:t>
                            </w:r>
                          </w:p>
                          <w:p w14:paraId="17F804E7" w14:textId="77777777" w:rsidR="006B146F" w:rsidRPr="006B146F" w:rsidRDefault="00316DF0" w:rsidP="006B146F">
                            <w:pPr>
                              <w:pStyle w:val="ListParagraph"/>
                              <w:spacing w:line="240" w:lineRule="auto"/>
                              <w:rPr>
                                <w:rFonts w:cs="Arial"/>
                                <w:bCs/>
                                <w:sz w:val="20"/>
                                <w:szCs w:val="20"/>
                              </w:rPr>
                            </w:pPr>
                            <w:r w:rsidRPr="006B146F">
                              <w:rPr>
                                <w:rFonts w:cs="Arial"/>
                                <w:bCs/>
                                <w:sz w:val="20"/>
                                <w:szCs w:val="20"/>
                              </w:rPr>
                              <w:t xml:space="preserve">Version: 1.1 </w:t>
                            </w:r>
                          </w:p>
                          <w:p w14:paraId="04BDFC8B" w14:textId="77777777" w:rsidR="006B146F" w:rsidRPr="002F0361" w:rsidRDefault="00316DF0" w:rsidP="006B146F">
                            <w:pPr>
                              <w:pStyle w:val="ListParagraph"/>
                              <w:spacing w:line="240" w:lineRule="auto"/>
                              <w:rPr>
                                <w:rFonts w:cs="Arial"/>
                                <w:bCs/>
                                <w:sz w:val="20"/>
                                <w:szCs w:val="20"/>
                              </w:rPr>
                            </w:pPr>
                            <w:r w:rsidRPr="002F0361">
                              <w:rPr>
                                <w:rFonts w:cs="Arial"/>
                                <w:bCs/>
                                <w:sz w:val="20"/>
                                <w:szCs w:val="20"/>
                              </w:rPr>
                              <w:t xml:space="preserve">Type of change: Minor </w:t>
                            </w:r>
                          </w:p>
                          <w:p w14:paraId="4D2E2DE4" w14:textId="16CB6002" w:rsidR="00316DF0" w:rsidRPr="002F0361" w:rsidRDefault="00316DF0" w:rsidP="006B146F">
                            <w:pPr>
                              <w:pStyle w:val="ListParagraph"/>
                              <w:spacing w:line="240" w:lineRule="auto"/>
                              <w:rPr>
                                <w:rFonts w:cs="Arial"/>
                                <w:bCs/>
                                <w:sz w:val="20"/>
                                <w:szCs w:val="20"/>
                              </w:rPr>
                            </w:pPr>
                            <w:r w:rsidRPr="002F0361">
                              <w:rPr>
                                <w:rFonts w:cs="Arial"/>
                                <w:bCs/>
                                <w:sz w:val="20"/>
                                <w:szCs w:val="20"/>
                              </w:rPr>
                              <w:t xml:space="preserve">Summary of change: Review date extended to </w:t>
                            </w:r>
                            <w:r w:rsidR="002F0361" w:rsidRPr="002F0361">
                              <w:rPr>
                                <w:rFonts w:cs="Arial"/>
                                <w:bCs/>
                                <w:sz w:val="20"/>
                                <w:szCs w:val="20"/>
                              </w:rPr>
                              <w:t>April 2027</w:t>
                            </w:r>
                          </w:p>
                          <w:p w14:paraId="0079CC08" w14:textId="77777777" w:rsidR="0059698F" w:rsidRPr="002C58DC" w:rsidRDefault="0059698F" w:rsidP="002C58DC">
                            <w:pPr>
                              <w:pStyle w:val="ListParagraph"/>
                              <w:rPr>
                                <w:rFonts w:cs="Arial"/>
                                <w:bCs/>
                              </w:rPr>
                            </w:pPr>
                          </w:p>
                          <w:p w14:paraId="629FC983" w14:textId="77777777" w:rsidR="00E01B36" w:rsidRPr="00311CA6" w:rsidRDefault="00E01B36" w:rsidP="00E01B36">
                            <w:pPr>
                              <w:rPr>
                                <w:sz w:val="20"/>
                                <w:szCs w:val="20"/>
                              </w:rPr>
                            </w:pPr>
                          </w:p>
                          <w:p w14:paraId="27029E1A" w14:textId="77777777" w:rsidR="00E01B36" w:rsidRDefault="00E01B36" w:rsidP="00E01B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A65F1" id="_x0000_t202" coordsize="21600,21600" o:spt="202" path="m,l,21600r21600,l21600,xe">
                <v:stroke joinstyle="miter"/>
                <v:path gradientshapeok="t" o:connecttype="rect"/>
              </v:shapetype>
              <v:shape id="Text Box 1153489182" o:spid="_x0000_s1026" type="#_x0000_t202" style="position:absolute;margin-left:0;margin-top:38.5pt;width:533.5pt;height:688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" filled="f" strokecolor="#00b050" strokeweight="3pt">
                <v:textbox>
                  <w:txbxContent>
                    <w:p w14:paraId="2B65D911" w14:textId="0A12006A" w:rsidR="00E01B36" w:rsidRPr="008F6FD4" w:rsidRDefault="00E01B36" w:rsidP="00E01B36">
                      <w:pPr>
                        <w:spacing w:line="240" w:lineRule="auto"/>
                        <w:rPr>
                          <w:rFonts w:cs="Arial"/>
                          <w:b/>
                          <w:bCs/>
                          <w:sz w:val="22"/>
                        </w:rPr>
                      </w:pPr>
                      <w:r w:rsidRPr="000354F0">
                        <w:rPr>
                          <w:rFonts w:cstheme="minorHAnsi"/>
                          <w:b/>
                          <w:bCs/>
                          <w:color w:val="005EB8"/>
                          <w:sz w:val="28"/>
                        </w:rPr>
                        <w:t>SWL L</w:t>
                      </w:r>
                      <w:r>
                        <w:rPr>
                          <w:rFonts w:cstheme="minorHAnsi"/>
                          <w:b/>
                          <w:bCs/>
                          <w:color w:val="005EB8"/>
                          <w:sz w:val="28"/>
                        </w:rPr>
                        <w:t>ocal</w:t>
                      </w:r>
                      <w:r w:rsidRPr="000354F0">
                        <w:rPr>
                          <w:rFonts w:cstheme="minorHAnsi"/>
                          <w:b/>
                          <w:bCs/>
                          <w:color w:val="005EB8"/>
                          <w:sz w:val="28"/>
                        </w:rPr>
                        <w:t xml:space="preserve"> A</w:t>
                      </w:r>
                      <w:r>
                        <w:rPr>
                          <w:rFonts w:cstheme="minorHAnsi"/>
                          <w:b/>
                          <w:bCs/>
                          <w:color w:val="005EB8"/>
                          <w:sz w:val="28"/>
                        </w:rPr>
                        <w:t>daptation 2025</w:t>
                      </w:r>
                    </w:p>
                    <w:p w14:paraId="07E898D1" w14:textId="77777777" w:rsidR="004304F1" w:rsidRDefault="004304F1" w:rsidP="004304F1">
                      <w:pPr>
                        <w:pStyle w:val="ListParagraph"/>
                        <w:rPr>
                          <w:rFonts w:cs="Arial"/>
                          <w:bCs/>
                        </w:rPr>
                      </w:pPr>
                      <w:r>
                        <w:rPr>
                          <w:rFonts w:cs="Arial"/>
                          <w:bCs/>
                        </w:rPr>
                        <w:t>Cover sheet added with patient demographics, monitoring and other pertinent information. Appendix 1 therefore removed.</w:t>
                      </w:r>
                    </w:p>
                    <w:p w14:paraId="57224B56" w14:textId="20F1C98E" w:rsidR="004B4DAC" w:rsidRDefault="004B4DAC" w:rsidP="004304F1">
                      <w:pPr>
                        <w:pStyle w:val="ListParagraph"/>
                        <w:rPr>
                          <w:rFonts w:cs="Arial"/>
                          <w:bCs/>
                        </w:rPr>
                      </w:pPr>
                      <w:r w:rsidRPr="002C58DC">
                        <w:rPr>
                          <w:rFonts w:cs="Arial"/>
                          <w:b/>
                        </w:rPr>
                        <w:t>S</w:t>
                      </w:r>
                      <w:r w:rsidR="004304F1" w:rsidRPr="002C58DC">
                        <w:rPr>
                          <w:rFonts w:cs="Arial"/>
                          <w:b/>
                        </w:rPr>
                        <w:t>pecialist responsibilities</w:t>
                      </w:r>
                      <w:r w:rsidRPr="002C58DC">
                        <w:rPr>
                          <w:rFonts w:cs="Arial"/>
                          <w:b/>
                        </w:rPr>
                        <w:t xml:space="preserve"> section</w:t>
                      </w:r>
                      <w:r>
                        <w:rPr>
                          <w:rFonts w:cs="Arial"/>
                          <w:bCs/>
                        </w:rPr>
                        <w:t xml:space="preserve"> </w:t>
                      </w:r>
                    </w:p>
                    <w:p w14:paraId="013B3AB5" w14:textId="6E622755" w:rsidR="004304F1" w:rsidRDefault="004B4DAC" w:rsidP="004304F1">
                      <w:pPr>
                        <w:pStyle w:val="ListParagraph"/>
                        <w:rPr>
                          <w:rFonts w:cs="Arial"/>
                          <w:bCs/>
                        </w:rPr>
                      </w:pPr>
                      <w:r>
                        <w:rPr>
                          <w:rFonts w:cs="Arial"/>
                          <w:bCs/>
                          <w:i/>
                          <w:iCs/>
                        </w:rPr>
                        <w:t>P</w:t>
                      </w:r>
                      <w:r w:rsidR="004304F1" w:rsidRPr="00BA5F02">
                        <w:rPr>
                          <w:rFonts w:cs="Arial"/>
                          <w:bCs/>
                          <w:i/>
                          <w:iCs/>
                        </w:rPr>
                        <w:t>urple book</w:t>
                      </w:r>
                      <w:r w:rsidR="004304F1">
                        <w:rPr>
                          <w:rFonts w:cs="Arial"/>
                          <w:bCs/>
                        </w:rPr>
                        <w:t xml:space="preserve"> removed and replaced with lithium booklet and MindMeds app – change made throughout the document where the purple book is mentioned.</w:t>
                      </w:r>
                    </w:p>
                    <w:p w14:paraId="5847EEBF" w14:textId="5F5F9978" w:rsidR="004304F1" w:rsidRPr="00BA5F02" w:rsidRDefault="00363647" w:rsidP="004304F1">
                      <w:pPr>
                        <w:pStyle w:val="ListParagraph"/>
                        <w:rPr>
                          <w:rFonts w:cs="Arial"/>
                          <w:bCs/>
                          <w:i/>
                          <w:iCs/>
                        </w:rPr>
                      </w:pPr>
                      <w:r>
                        <w:rPr>
                          <w:rFonts w:cs="Arial"/>
                          <w:bCs/>
                        </w:rPr>
                        <w:t>F</w:t>
                      </w:r>
                      <w:r w:rsidR="004304F1">
                        <w:rPr>
                          <w:rFonts w:cs="Arial"/>
                          <w:bCs/>
                        </w:rPr>
                        <w:t xml:space="preserve">ollowing removed </w:t>
                      </w:r>
                      <w:r w:rsidR="004304F1" w:rsidRPr="00BA5F02">
                        <w:rPr>
                          <w:rFonts w:cs="Arial"/>
                          <w:bCs/>
                          <w:i/>
                          <w:iCs/>
                        </w:rPr>
                        <w:t>Prescribe the maintenance treatment for at least 4 weeks and until optimised</w:t>
                      </w:r>
                      <w:r w:rsidR="004304F1">
                        <w:rPr>
                          <w:rFonts w:cs="Arial"/>
                          <w:bCs/>
                        </w:rPr>
                        <w:t xml:space="preserve"> </w:t>
                      </w:r>
                      <w:r w:rsidR="004B4DAC">
                        <w:rPr>
                          <w:rFonts w:cs="Arial"/>
                          <w:bCs/>
                        </w:rPr>
                        <w:t xml:space="preserve">and </w:t>
                      </w:r>
                      <w:r w:rsidR="004304F1">
                        <w:rPr>
                          <w:rFonts w:cs="Arial"/>
                          <w:bCs/>
                        </w:rPr>
                        <w:t xml:space="preserve">replaced with wording from section 5 - </w:t>
                      </w:r>
                      <w:r w:rsidR="004304F1" w:rsidRPr="00BA5F02">
                        <w:rPr>
                          <w:rFonts w:eastAsia="Times New Roman" w:cs="Arial"/>
                          <w:i/>
                          <w:iCs/>
                          <w:lang w:eastAsia="en-GB"/>
                        </w:rPr>
                        <w:t xml:space="preserve">Transfer of monitoring and prescribing to primary care is normally after </w:t>
                      </w:r>
                      <w:r w:rsidR="004304F1" w:rsidRPr="00BA5F02">
                        <w:rPr>
                          <w:rFonts w:eastAsia="Times New Roman" w:cs="Arial"/>
                          <w:i/>
                          <w:iCs/>
                          <w:szCs w:val="24"/>
                          <w:lang w:eastAsia="en-GB"/>
                        </w:rPr>
                        <w:t xml:space="preserve">at least 12 weeks, and when </w:t>
                      </w:r>
                      <w:r w:rsidR="004304F1" w:rsidRPr="00BA5F02">
                        <w:rPr>
                          <w:rFonts w:eastAsia="Times New Roman" w:cs="Arial"/>
                          <w:i/>
                          <w:iCs/>
                          <w:lang w:eastAsia="en-GB"/>
                        </w:rPr>
                        <w:t>the patient’s dose has been optimised and with satisfactory investigation results for at least 4 weeks</w:t>
                      </w:r>
                      <w:r w:rsidR="004304F1">
                        <w:rPr>
                          <w:rFonts w:eastAsia="Times New Roman" w:cs="Arial"/>
                          <w:i/>
                          <w:iCs/>
                          <w:lang w:eastAsia="en-GB"/>
                        </w:rPr>
                        <w:t>.</w:t>
                      </w:r>
                      <w:r w:rsidR="004304F1">
                        <w:rPr>
                          <w:rFonts w:cs="Arial"/>
                          <w:bCs/>
                        </w:rPr>
                        <w:t xml:space="preserve"> </w:t>
                      </w:r>
                    </w:p>
                    <w:p w14:paraId="5A9EE9AE" w14:textId="4770F414" w:rsidR="004304F1" w:rsidRPr="002C58DC" w:rsidRDefault="004B4DAC" w:rsidP="004304F1">
                      <w:pPr>
                        <w:pStyle w:val="ListParagraph"/>
                        <w:rPr>
                          <w:rFonts w:cs="Arial"/>
                          <w:b/>
                        </w:rPr>
                      </w:pPr>
                      <w:r w:rsidRPr="002C58DC">
                        <w:rPr>
                          <w:rFonts w:cs="Arial"/>
                          <w:b/>
                        </w:rPr>
                        <w:t>P</w:t>
                      </w:r>
                      <w:r w:rsidR="004304F1" w:rsidRPr="002C58DC">
                        <w:rPr>
                          <w:rFonts w:cs="Arial"/>
                          <w:b/>
                        </w:rPr>
                        <w:t>rimary care responsibilities</w:t>
                      </w:r>
                      <w:r w:rsidRPr="002C58DC">
                        <w:rPr>
                          <w:rFonts w:cs="Arial"/>
                          <w:b/>
                        </w:rPr>
                        <w:t xml:space="preserve"> section</w:t>
                      </w:r>
                    </w:p>
                    <w:p w14:paraId="1D77AAC7" w14:textId="6F76EE89" w:rsidR="004304F1" w:rsidRDefault="004B4DAC" w:rsidP="004304F1">
                      <w:pPr>
                        <w:pStyle w:val="ListParagraph"/>
                        <w:rPr>
                          <w:rFonts w:cs="Arial"/>
                          <w:bCs/>
                        </w:rPr>
                      </w:pPr>
                      <w:r>
                        <w:rPr>
                          <w:rFonts w:cs="Arial"/>
                          <w:bCs/>
                        </w:rPr>
                        <w:t>Advice added to r</w:t>
                      </w:r>
                      <w:r w:rsidR="004304F1">
                        <w:rPr>
                          <w:rFonts w:cs="Arial"/>
                          <w:bCs/>
                        </w:rPr>
                        <w:t>eferral</w:t>
                      </w:r>
                      <w:r>
                        <w:rPr>
                          <w:rFonts w:cs="Arial"/>
                          <w:bCs/>
                        </w:rPr>
                        <w:t xml:space="preserve"> patient</w:t>
                      </w:r>
                      <w:r w:rsidR="004304F1">
                        <w:rPr>
                          <w:rFonts w:cs="Arial"/>
                          <w:bCs/>
                        </w:rPr>
                        <w:t xml:space="preserve"> to A&amp;E added if toxicity is suspected.</w:t>
                      </w:r>
                    </w:p>
                    <w:p w14:paraId="4D2DAFB6" w14:textId="56EABA0E" w:rsidR="00363647" w:rsidRDefault="00363647" w:rsidP="004304F1">
                      <w:pPr>
                        <w:pStyle w:val="ListParagraph"/>
                        <w:rPr>
                          <w:rFonts w:cs="Arial"/>
                          <w:b/>
                        </w:rPr>
                      </w:pPr>
                      <w:r>
                        <w:rPr>
                          <w:rFonts w:cs="Arial"/>
                          <w:b/>
                        </w:rPr>
                        <w:t>Section 2</w:t>
                      </w:r>
                    </w:p>
                    <w:p w14:paraId="055F07A9" w14:textId="55DC6521" w:rsidR="00363647" w:rsidRPr="00363647" w:rsidRDefault="00363647" w:rsidP="00363647">
                      <w:pPr>
                        <w:pStyle w:val="ListParagraph"/>
                        <w:rPr>
                          <w:rFonts w:cs="Arial"/>
                          <w:bCs/>
                        </w:rPr>
                      </w:pPr>
                      <w:r w:rsidRPr="00363647">
                        <w:rPr>
                          <w:rFonts w:cs="Arial"/>
                          <w:bCs/>
                        </w:rPr>
                        <w:t>Hypomania indication added as per</w:t>
                      </w:r>
                      <w:r>
                        <w:rPr>
                          <w:rFonts w:cs="Arial"/>
                          <w:bCs/>
                        </w:rPr>
                        <w:t xml:space="preserve"> Priadel</w:t>
                      </w:r>
                      <w:r w:rsidR="00812A1B" w:rsidRPr="00812A1B">
                        <w:rPr>
                          <w:rFonts w:cs="Arial"/>
                          <w:iCs/>
                          <w:color w:val="000000"/>
                          <w:vertAlign w:val="superscript"/>
                        </w:rPr>
                        <w:t>®</w:t>
                      </w:r>
                      <w:r w:rsidR="00812A1B">
                        <w:rPr>
                          <w:rFonts w:cs="Arial"/>
                          <w:bCs/>
                        </w:rPr>
                        <w:t xml:space="preserve"> prolonged tablets</w:t>
                      </w:r>
                      <w:r>
                        <w:rPr>
                          <w:rFonts w:cs="Arial"/>
                          <w:bCs/>
                        </w:rPr>
                        <w:t xml:space="preserve"> </w:t>
                      </w:r>
                      <w:hyperlink r:id="rId15" w:history="1">
                        <w:r w:rsidRPr="0081377A">
                          <w:rPr>
                            <w:rStyle w:val="Hyperlink"/>
                            <w:rFonts w:cs="Arial"/>
                            <w:bCs/>
                          </w:rPr>
                          <w:t>SPC</w:t>
                        </w:r>
                      </w:hyperlink>
                    </w:p>
                    <w:p w14:paraId="1E4363FC" w14:textId="32CF138C" w:rsidR="004B4DAC" w:rsidRDefault="004B4DAC" w:rsidP="004304F1">
                      <w:pPr>
                        <w:pStyle w:val="ListParagraph"/>
                        <w:rPr>
                          <w:rFonts w:cs="Arial"/>
                          <w:b/>
                        </w:rPr>
                      </w:pPr>
                      <w:r w:rsidRPr="002C58DC">
                        <w:rPr>
                          <w:rFonts w:cs="Arial"/>
                          <w:b/>
                        </w:rPr>
                        <w:t>S</w:t>
                      </w:r>
                      <w:r w:rsidR="004304F1" w:rsidRPr="002C58DC">
                        <w:rPr>
                          <w:rFonts w:cs="Arial"/>
                          <w:b/>
                        </w:rPr>
                        <w:t>ection 6</w:t>
                      </w:r>
                    </w:p>
                    <w:p w14:paraId="63456DB9" w14:textId="63E5861C" w:rsidR="00767632" w:rsidRPr="00363647" w:rsidRDefault="004304F1" w:rsidP="00363647">
                      <w:pPr>
                        <w:pStyle w:val="ListParagraph"/>
                        <w:rPr>
                          <w:rFonts w:cs="Arial"/>
                          <w:bCs/>
                        </w:rPr>
                      </w:pPr>
                      <w:r>
                        <w:rPr>
                          <w:rFonts w:cs="Arial"/>
                          <w:bCs/>
                        </w:rPr>
                        <w:t>Preferred brand of lithium</w:t>
                      </w:r>
                      <w:r w:rsidR="004B4DAC">
                        <w:rPr>
                          <w:rFonts w:cs="Arial"/>
                          <w:bCs/>
                        </w:rPr>
                        <w:t xml:space="preserve"> (</w:t>
                      </w:r>
                      <w:r>
                        <w:rPr>
                          <w:rFonts w:cs="Arial"/>
                          <w:bCs/>
                        </w:rPr>
                        <w:t>Priadel</w:t>
                      </w:r>
                      <w:r w:rsidR="00812A1B" w:rsidRPr="00812A1B">
                        <w:rPr>
                          <w:rFonts w:cs="Arial"/>
                          <w:iCs/>
                          <w:color w:val="000000"/>
                          <w:vertAlign w:val="superscript"/>
                        </w:rPr>
                        <w:t>®</w:t>
                      </w:r>
                      <w:r w:rsidR="004B4DAC">
                        <w:rPr>
                          <w:rFonts w:cs="Arial"/>
                          <w:bCs/>
                        </w:rPr>
                        <w:t>)</w:t>
                      </w:r>
                      <w:r w:rsidR="00363647">
                        <w:rPr>
                          <w:rFonts w:cs="Arial"/>
                          <w:bCs/>
                        </w:rPr>
                        <w:t xml:space="preserve"> and</w:t>
                      </w:r>
                      <w:r w:rsidR="00767632" w:rsidRPr="00363647">
                        <w:rPr>
                          <w:rFonts w:cs="Arial"/>
                          <w:bCs/>
                        </w:rPr>
                        <w:t xml:space="preserve"> </w:t>
                      </w:r>
                      <w:r w:rsidR="00767632" w:rsidRPr="00363647">
                        <w:rPr>
                          <w:rFonts w:cs="Arial"/>
                          <w:bCs/>
                          <w:szCs w:val="24"/>
                        </w:rPr>
                        <w:t>lithium citrate liquid 1.018g/5ml added</w:t>
                      </w:r>
                      <w:r w:rsidR="0081377A">
                        <w:rPr>
                          <w:rFonts w:cs="Arial"/>
                          <w:bCs/>
                          <w:szCs w:val="24"/>
                        </w:rPr>
                        <w:t>.</w:t>
                      </w:r>
                    </w:p>
                    <w:p w14:paraId="280D4663" w14:textId="77777777" w:rsidR="00767632" w:rsidRDefault="00767632" w:rsidP="004304F1">
                      <w:pPr>
                        <w:pStyle w:val="ListParagraph"/>
                        <w:rPr>
                          <w:rFonts w:cs="Arial"/>
                          <w:b/>
                        </w:rPr>
                      </w:pPr>
                      <w:r>
                        <w:rPr>
                          <w:rFonts w:cs="Arial"/>
                          <w:b/>
                        </w:rPr>
                        <w:t>Section 9</w:t>
                      </w:r>
                    </w:p>
                    <w:p w14:paraId="1F015201" w14:textId="49F6CC52" w:rsidR="004304F1" w:rsidRDefault="004304F1" w:rsidP="004304F1">
                      <w:pPr>
                        <w:pStyle w:val="ListParagraph"/>
                        <w:rPr>
                          <w:rFonts w:cs="Arial"/>
                          <w:bCs/>
                        </w:rPr>
                      </w:pPr>
                      <w:r w:rsidRPr="00B26439">
                        <w:rPr>
                          <w:rFonts w:cs="Arial"/>
                          <w:bCs/>
                        </w:rPr>
                        <w:t xml:space="preserve">Frequency of lithium level monitoring changed from 6 to 3 months as per </w:t>
                      </w:r>
                      <w:hyperlink r:id="rId16" w:history="1">
                        <w:r w:rsidRPr="0081377A">
                          <w:rPr>
                            <w:rStyle w:val="Hyperlink"/>
                            <w:rFonts w:cs="Arial"/>
                            <w:bCs/>
                          </w:rPr>
                          <w:t>SPC</w:t>
                        </w:r>
                      </w:hyperlink>
                      <w:r w:rsidRPr="00B26439">
                        <w:rPr>
                          <w:rFonts w:cs="Arial"/>
                          <w:bCs/>
                        </w:rPr>
                        <w:t xml:space="preserve"> .</w:t>
                      </w:r>
                    </w:p>
                    <w:p w14:paraId="15ADC2EA" w14:textId="77777777" w:rsidR="00FB48C9" w:rsidRDefault="008A6534" w:rsidP="004304F1">
                      <w:pPr>
                        <w:pStyle w:val="ListParagraph"/>
                        <w:rPr>
                          <w:rFonts w:cs="Arial"/>
                          <w:b/>
                        </w:rPr>
                      </w:pPr>
                      <w:r>
                        <w:rPr>
                          <w:rFonts w:cs="Arial"/>
                          <w:b/>
                        </w:rPr>
                        <w:t xml:space="preserve">Section 10 </w:t>
                      </w:r>
                    </w:p>
                    <w:p w14:paraId="10B3A0C5" w14:textId="6C87ED18" w:rsidR="004304F1" w:rsidRDefault="00400870" w:rsidP="004304F1">
                      <w:pPr>
                        <w:pStyle w:val="ListParagraph"/>
                        <w:rPr>
                          <w:rFonts w:cs="Arial"/>
                          <w:bCs/>
                        </w:rPr>
                      </w:pPr>
                      <w:r>
                        <w:rPr>
                          <w:rFonts w:cs="Arial"/>
                          <w:bCs/>
                        </w:rPr>
                        <w:t>A</w:t>
                      </w:r>
                      <w:r w:rsidR="004304F1" w:rsidRPr="00261FD5">
                        <w:rPr>
                          <w:rFonts w:cs="Arial"/>
                          <w:bCs/>
                        </w:rPr>
                        <w:t>ddition that all patients with suspected toxicity are referred to A&amp;E for medical review.</w:t>
                      </w:r>
                      <w:r w:rsidR="004304F1">
                        <w:rPr>
                          <w:rFonts w:cs="Arial"/>
                          <w:b/>
                        </w:rPr>
                        <w:t xml:space="preserve">  </w:t>
                      </w:r>
                      <w:r w:rsidR="004304F1" w:rsidRPr="00261FD5">
                        <w:rPr>
                          <w:rFonts w:cs="Arial"/>
                          <w:bCs/>
                        </w:rPr>
                        <w:t>Cut off level for referral to A&amp;E reduced from 2.0mmmol/L to 1.5mmol/L as per SGH pathology system</w:t>
                      </w:r>
                      <w:r>
                        <w:rPr>
                          <w:rFonts w:cs="Arial"/>
                          <w:bCs/>
                        </w:rPr>
                        <w:t xml:space="preserve"> advice</w:t>
                      </w:r>
                      <w:r w:rsidR="004304F1" w:rsidRPr="00261FD5">
                        <w:rPr>
                          <w:rFonts w:cs="Arial"/>
                          <w:bCs/>
                        </w:rPr>
                        <w:t>.</w:t>
                      </w:r>
                    </w:p>
                    <w:p w14:paraId="53B8ACD2" w14:textId="54495DF3" w:rsidR="006856D6" w:rsidRPr="002C58DC" w:rsidRDefault="006856D6" w:rsidP="004304F1">
                      <w:pPr>
                        <w:pStyle w:val="ListParagraph"/>
                        <w:rPr>
                          <w:rFonts w:cs="Arial"/>
                          <w:b/>
                        </w:rPr>
                      </w:pPr>
                      <w:r w:rsidRPr="002C58DC">
                        <w:rPr>
                          <w:rFonts w:cs="Arial"/>
                          <w:b/>
                        </w:rPr>
                        <w:t>Section 11</w:t>
                      </w:r>
                    </w:p>
                    <w:p w14:paraId="562B6614" w14:textId="14DD3AD4" w:rsidR="004304F1" w:rsidRDefault="00400870" w:rsidP="004304F1">
                      <w:pPr>
                        <w:pStyle w:val="ListParagraph"/>
                        <w:rPr>
                          <w:rFonts w:cs="Arial"/>
                          <w:bCs/>
                        </w:rPr>
                      </w:pPr>
                      <w:r w:rsidRPr="002C58DC">
                        <w:rPr>
                          <w:rFonts w:cs="Arial"/>
                          <w:bCs/>
                        </w:rPr>
                        <w:t>Addition of advice for</w:t>
                      </w:r>
                      <w:r>
                        <w:rPr>
                          <w:rFonts w:cs="Arial"/>
                          <w:b/>
                        </w:rPr>
                        <w:t xml:space="preserve"> </w:t>
                      </w:r>
                      <w:r>
                        <w:rPr>
                          <w:rFonts w:cs="Arial"/>
                          <w:bCs/>
                        </w:rPr>
                        <w:t>p</w:t>
                      </w:r>
                      <w:r w:rsidR="004304F1" w:rsidRPr="00ED6C52">
                        <w:rPr>
                          <w:rFonts w:cs="Arial"/>
                          <w:bCs/>
                        </w:rPr>
                        <w:t>atien</w:t>
                      </w:r>
                      <w:r>
                        <w:rPr>
                          <w:rFonts w:cs="Arial"/>
                          <w:bCs/>
                        </w:rPr>
                        <w:t>t</w:t>
                      </w:r>
                      <w:r w:rsidR="004304F1" w:rsidRPr="00ED6C52">
                        <w:rPr>
                          <w:rFonts w:cs="Arial"/>
                          <w:bCs/>
                        </w:rPr>
                        <w:t xml:space="preserve"> to seek medical attention</w:t>
                      </w:r>
                      <w:r w:rsidR="004304F1">
                        <w:rPr>
                          <w:rFonts w:cs="Arial"/>
                          <w:bCs/>
                        </w:rPr>
                        <w:t xml:space="preserve"> without delay</w:t>
                      </w:r>
                      <w:r w:rsidR="004304F1" w:rsidRPr="00ED6C52">
                        <w:rPr>
                          <w:rFonts w:cs="Arial"/>
                          <w:bCs/>
                        </w:rPr>
                        <w:t xml:space="preserve"> if </w:t>
                      </w:r>
                      <w:r w:rsidR="004304F1">
                        <w:rPr>
                          <w:rFonts w:cs="Arial"/>
                          <w:bCs/>
                        </w:rPr>
                        <w:t xml:space="preserve">they </w:t>
                      </w:r>
                      <w:r w:rsidR="004304F1" w:rsidRPr="00ED6C52">
                        <w:rPr>
                          <w:rFonts w:cs="Arial"/>
                          <w:bCs/>
                        </w:rPr>
                        <w:t>experience symptoms of toxicity or intracranial hypertension</w:t>
                      </w:r>
                      <w:r w:rsidR="006856D6">
                        <w:rPr>
                          <w:rFonts w:cs="Arial"/>
                          <w:bCs/>
                        </w:rPr>
                        <w:t xml:space="preserve"> </w:t>
                      </w:r>
                    </w:p>
                    <w:p w14:paraId="7D453218" w14:textId="607D04C5" w:rsidR="00E01B36" w:rsidRDefault="004304F1" w:rsidP="00D844F3">
                      <w:pPr>
                        <w:pStyle w:val="ListParagraph"/>
                        <w:rPr>
                          <w:rFonts w:cs="Arial"/>
                          <w:bCs/>
                        </w:rPr>
                      </w:pPr>
                      <w:r w:rsidRPr="00ED6C52">
                        <w:rPr>
                          <w:rFonts w:cs="Arial"/>
                          <w:bCs/>
                        </w:rPr>
                        <w:t>Patient advised to see their GP if they experience symptoms of hypothyroidism or renal dysfunction</w:t>
                      </w:r>
                      <w:r>
                        <w:rPr>
                          <w:rFonts w:cs="Arial"/>
                          <w:b/>
                        </w:rPr>
                        <w:t>.</w:t>
                      </w:r>
                      <w:r w:rsidR="00D844F3">
                        <w:rPr>
                          <w:rFonts w:cs="Arial"/>
                          <w:b/>
                        </w:rPr>
                        <w:t xml:space="preserve"> </w:t>
                      </w:r>
                      <w:r w:rsidR="00D844F3" w:rsidRPr="002C58DC">
                        <w:rPr>
                          <w:rFonts w:cs="Arial"/>
                          <w:bCs/>
                        </w:rPr>
                        <w:t>QR codes for Mindmeds app</w:t>
                      </w:r>
                      <w:r w:rsidR="00D844F3">
                        <w:rPr>
                          <w:rFonts w:cs="Arial"/>
                          <w:bCs/>
                        </w:rPr>
                        <w:t xml:space="preserve"> and MI contact details</w:t>
                      </w:r>
                      <w:r w:rsidR="00D844F3" w:rsidRPr="002C58DC">
                        <w:rPr>
                          <w:rFonts w:cs="Arial"/>
                          <w:bCs/>
                        </w:rPr>
                        <w:t xml:space="preserve"> added</w:t>
                      </w:r>
                    </w:p>
                    <w:p w14:paraId="2768DB98" w14:textId="2D0118AE" w:rsidR="00D844F3" w:rsidRDefault="00D844F3" w:rsidP="00D844F3">
                      <w:pPr>
                        <w:pStyle w:val="ListParagraph"/>
                        <w:rPr>
                          <w:rFonts w:cs="Arial"/>
                          <w:b/>
                        </w:rPr>
                      </w:pPr>
                      <w:r w:rsidRPr="002C58DC">
                        <w:rPr>
                          <w:rFonts w:cs="Arial"/>
                          <w:b/>
                        </w:rPr>
                        <w:t>Section 13</w:t>
                      </w:r>
                    </w:p>
                    <w:p w14:paraId="6C2AEE9D" w14:textId="33BB93A6" w:rsidR="00316DF0" w:rsidRDefault="00D844F3" w:rsidP="006B146F">
                      <w:pPr>
                        <w:pStyle w:val="ListParagraph"/>
                        <w:rPr>
                          <w:rFonts w:cs="Arial"/>
                          <w:bCs/>
                        </w:rPr>
                      </w:pPr>
                      <w:r w:rsidRPr="002C58DC">
                        <w:rPr>
                          <w:rFonts w:cs="Arial"/>
                          <w:bCs/>
                        </w:rPr>
                        <w:t>User directed to coversheet</w:t>
                      </w:r>
                      <w:r w:rsidR="00614B0B">
                        <w:rPr>
                          <w:rFonts w:cs="Arial"/>
                          <w:bCs/>
                        </w:rPr>
                        <w:t xml:space="preserve"> </w:t>
                      </w:r>
                    </w:p>
                    <w:p w14:paraId="0D97D730" w14:textId="77777777" w:rsidR="00640106" w:rsidRPr="006B146F" w:rsidRDefault="00640106" w:rsidP="006B146F">
                      <w:pPr>
                        <w:pStyle w:val="ListParagraph"/>
                        <w:rPr>
                          <w:rFonts w:cs="Arial"/>
                          <w:bCs/>
                        </w:rPr>
                      </w:pPr>
                    </w:p>
                    <w:p w14:paraId="62F2421B" w14:textId="77777777" w:rsidR="006B146F" w:rsidRPr="006B146F" w:rsidRDefault="00316DF0" w:rsidP="006B146F">
                      <w:pPr>
                        <w:pStyle w:val="ListParagraph"/>
                        <w:spacing w:line="240" w:lineRule="auto"/>
                        <w:rPr>
                          <w:rFonts w:cs="Arial"/>
                          <w:b/>
                          <w:sz w:val="20"/>
                          <w:szCs w:val="20"/>
                        </w:rPr>
                      </w:pPr>
                      <w:r w:rsidRPr="006B146F">
                        <w:rPr>
                          <w:rFonts w:cs="Arial"/>
                          <w:b/>
                          <w:sz w:val="20"/>
                          <w:szCs w:val="20"/>
                        </w:rPr>
                        <w:t xml:space="preserve">Version Control History </w:t>
                      </w:r>
                    </w:p>
                    <w:p w14:paraId="7FEAEE6D" w14:textId="2583CCD6" w:rsidR="006B146F" w:rsidRPr="006B146F" w:rsidRDefault="002F0361" w:rsidP="006B146F">
                      <w:pPr>
                        <w:pStyle w:val="ListParagraph"/>
                        <w:spacing w:line="240" w:lineRule="auto"/>
                        <w:rPr>
                          <w:rFonts w:cs="Arial"/>
                          <w:bCs/>
                          <w:sz w:val="20"/>
                          <w:szCs w:val="20"/>
                        </w:rPr>
                      </w:pPr>
                      <w:r>
                        <w:rPr>
                          <w:rFonts w:cs="Arial"/>
                          <w:bCs/>
                          <w:sz w:val="20"/>
                          <w:szCs w:val="20"/>
                        </w:rPr>
                        <w:t xml:space="preserve">Approval </w:t>
                      </w:r>
                      <w:r w:rsidR="00316DF0" w:rsidRPr="006B146F">
                        <w:rPr>
                          <w:rFonts w:cs="Arial"/>
                          <w:bCs/>
                          <w:sz w:val="20"/>
                          <w:szCs w:val="20"/>
                        </w:rPr>
                        <w:t xml:space="preserve">Date: </w:t>
                      </w:r>
                      <w:r w:rsidRPr="002F0361">
                        <w:rPr>
                          <w:rFonts w:cs="Arial"/>
                          <w:bCs/>
                          <w:sz w:val="20"/>
                          <w:szCs w:val="20"/>
                        </w:rPr>
                        <w:t>16th April 2025</w:t>
                      </w:r>
                    </w:p>
                    <w:p w14:paraId="17F804E7" w14:textId="77777777" w:rsidR="006B146F" w:rsidRPr="006B146F" w:rsidRDefault="00316DF0" w:rsidP="006B146F">
                      <w:pPr>
                        <w:pStyle w:val="ListParagraph"/>
                        <w:spacing w:line="240" w:lineRule="auto"/>
                        <w:rPr>
                          <w:rFonts w:cs="Arial"/>
                          <w:bCs/>
                          <w:sz w:val="20"/>
                          <w:szCs w:val="20"/>
                        </w:rPr>
                      </w:pPr>
                      <w:r w:rsidRPr="006B146F">
                        <w:rPr>
                          <w:rFonts w:cs="Arial"/>
                          <w:bCs/>
                          <w:sz w:val="20"/>
                          <w:szCs w:val="20"/>
                        </w:rPr>
                        <w:t xml:space="preserve">Version: 1.1 </w:t>
                      </w:r>
                    </w:p>
                    <w:p w14:paraId="04BDFC8B" w14:textId="77777777" w:rsidR="006B146F" w:rsidRPr="002F0361" w:rsidRDefault="00316DF0" w:rsidP="006B146F">
                      <w:pPr>
                        <w:pStyle w:val="ListParagraph"/>
                        <w:spacing w:line="240" w:lineRule="auto"/>
                        <w:rPr>
                          <w:rFonts w:cs="Arial"/>
                          <w:bCs/>
                          <w:sz w:val="20"/>
                          <w:szCs w:val="20"/>
                        </w:rPr>
                      </w:pPr>
                      <w:r w:rsidRPr="002F0361">
                        <w:rPr>
                          <w:rFonts w:cs="Arial"/>
                          <w:bCs/>
                          <w:sz w:val="20"/>
                          <w:szCs w:val="20"/>
                        </w:rPr>
                        <w:t xml:space="preserve">Type of change: Minor </w:t>
                      </w:r>
                    </w:p>
                    <w:p w14:paraId="4D2E2DE4" w14:textId="16CB6002" w:rsidR="00316DF0" w:rsidRPr="002F0361" w:rsidRDefault="00316DF0" w:rsidP="006B146F">
                      <w:pPr>
                        <w:pStyle w:val="ListParagraph"/>
                        <w:spacing w:line="240" w:lineRule="auto"/>
                        <w:rPr>
                          <w:rFonts w:cs="Arial"/>
                          <w:bCs/>
                          <w:sz w:val="20"/>
                          <w:szCs w:val="20"/>
                        </w:rPr>
                      </w:pPr>
                      <w:r w:rsidRPr="002F0361">
                        <w:rPr>
                          <w:rFonts w:cs="Arial"/>
                          <w:bCs/>
                          <w:sz w:val="20"/>
                          <w:szCs w:val="20"/>
                        </w:rPr>
                        <w:t xml:space="preserve">Summary of change: Review date extended to </w:t>
                      </w:r>
                      <w:r w:rsidR="002F0361" w:rsidRPr="002F0361">
                        <w:rPr>
                          <w:rFonts w:cs="Arial"/>
                          <w:bCs/>
                          <w:sz w:val="20"/>
                          <w:szCs w:val="20"/>
                        </w:rPr>
                        <w:t>April 2027</w:t>
                      </w:r>
                    </w:p>
                    <w:p w14:paraId="0079CC08" w14:textId="77777777" w:rsidR="0059698F" w:rsidRPr="002C58DC" w:rsidRDefault="0059698F" w:rsidP="002C58DC">
                      <w:pPr>
                        <w:pStyle w:val="ListParagraph"/>
                        <w:rPr>
                          <w:rFonts w:cs="Arial"/>
                          <w:bCs/>
                        </w:rPr>
                      </w:pPr>
                    </w:p>
                    <w:p w14:paraId="629FC983" w14:textId="77777777" w:rsidR="00E01B36" w:rsidRPr="00311CA6" w:rsidRDefault="00E01B36" w:rsidP="00E01B36">
                      <w:pPr>
                        <w:rPr>
                          <w:sz w:val="20"/>
                          <w:szCs w:val="20"/>
                        </w:rPr>
                      </w:pPr>
                    </w:p>
                    <w:p w14:paraId="27029E1A" w14:textId="77777777" w:rsidR="00E01B36" w:rsidRDefault="00E01B36" w:rsidP="00E01B36"/>
                  </w:txbxContent>
                </v:textbox>
                <w10:wrap type="square" anchorx="margin"/>
              </v:shape>
            </w:pict>
          </mc:Fallback>
        </mc:AlternateContent>
      </w:r>
    </w:p>
    <w:p w14:paraId="51414F1E" w14:textId="1AEDDC2C" w:rsidR="00C3089D" w:rsidRPr="006B0017" w:rsidRDefault="0081377A" w:rsidP="004304F1">
      <w:pPr>
        <w:pStyle w:val="Title"/>
        <w:spacing w:line="360" w:lineRule="atLeast"/>
        <w:ind w:left="-709"/>
        <w:contextualSpacing w:val="0"/>
        <w:rPr>
          <w:sz w:val="28"/>
          <w:szCs w:val="28"/>
        </w:rPr>
      </w:pPr>
      <w:r w:rsidRPr="006B0017">
        <w:rPr>
          <w:sz w:val="28"/>
          <w:szCs w:val="28"/>
        </w:rPr>
        <w:lastRenderedPageBreak/>
        <w:t xml:space="preserve">National </w:t>
      </w:r>
      <w:r w:rsidR="00C3089D" w:rsidRPr="006B0017">
        <w:rPr>
          <w:sz w:val="28"/>
          <w:szCs w:val="28"/>
        </w:rPr>
        <w:t>shared care protocol:</w:t>
      </w:r>
      <w:r w:rsidR="004304F1" w:rsidRPr="006B0017">
        <w:rPr>
          <w:sz w:val="28"/>
          <w:szCs w:val="28"/>
        </w:rPr>
        <w:t xml:space="preserve"> </w:t>
      </w:r>
      <w:r w:rsidR="00EB0816" w:rsidRPr="006B0017">
        <w:rPr>
          <w:sz w:val="28"/>
          <w:szCs w:val="28"/>
        </w:rPr>
        <w:t xml:space="preserve">Lithium for patients within adult services </w:t>
      </w:r>
    </w:p>
    <w:p w14:paraId="0BEDCEE3" w14:textId="7D5CEE6E" w:rsidR="004206F9" w:rsidRDefault="004206F9" w:rsidP="00C30262">
      <w:pPr>
        <w:pStyle w:val="Subtitle"/>
        <w:spacing w:before="240" w:after="120" w:line="360" w:lineRule="atLeast"/>
        <w:ind w:left="-709"/>
        <w:contextualSpacing w:val="0"/>
        <w:rPr>
          <w:szCs w:val="28"/>
        </w:rPr>
      </w:pPr>
      <w:r w:rsidRPr="006B0017">
        <w:rPr>
          <w:szCs w:val="28"/>
        </w:rPr>
        <w:t>Version 1</w:t>
      </w:r>
      <w:r w:rsidR="00973026" w:rsidRPr="006B0017">
        <w:rPr>
          <w:szCs w:val="28"/>
        </w:rPr>
        <w:t>.1</w:t>
      </w:r>
    </w:p>
    <w:p w14:paraId="0359B3A9" w14:textId="77777777" w:rsidR="006B0017" w:rsidRPr="006B0017" w:rsidRDefault="006B0017" w:rsidP="006B0017">
      <w:pPr>
        <w:pStyle w:val="Date"/>
      </w:pPr>
    </w:p>
    <w:p w14:paraId="69FD2FF5" w14:textId="4CE84A98" w:rsidR="00E01B36" w:rsidRPr="00C76AD3" w:rsidRDefault="00E01B36" w:rsidP="00671FAE">
      <w:pPr>
        <w:sectPr w:rsidR="00E01B36" w:rsidRPr="00C76AD3" w:rsidSect="006E4A3F">
          <w:headerReference w:type="first" r:id="rId17"/>
          <w:pgSz w:w="11906" w:h="16838"/>
          <w:pgMar w:top="1276" w:right="1418" w:bottom="851" w:left="1418" w:header="510" w:footer="510" w:gutter="0"/>
          <w:cols w:space="708"/>
          <w:titlePg/>
          <w:docGrid w:linePitch="360"/>
        </w:sect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C76AD3" w14:paraId="146E6787" w14:textId="77777777" w:rsidTr="11F4AFD0">
        <w:trPr>
          <w:jc w:val="center"/>
        </w:trPr>
        <w:tc>
          <w:tcPr>
            <w:tcW w:w="10455" w:type="dxa"/>
            <w:gridSpan w:val="3"/>
            <w:tcBorders>
              <w:bottom w:val="single" w:sz="4" w:space="0" w:color="auto"/>
            </w:tcBorders>
            <w:shd w:val="clear" w:color="auto" w:fill="F2F2F2" w:themeFill="background1" w:themeFillShade="F2"/>
          </w:tcPr>
          <w:p w14:paraId="7A244829" w14:textId="77777777" w:rsidR="00055685" w:rsidRPr="00C76AD3" w:rsidRDefault="00055685" w:rsidP="00C30262">
            <w:pPr>
              <w:pStyle w:val="Heading2"/>
              <w:spacing w:before="0"/>
              <w:rPr>
                <w:lang w:eastAsia="en-GB"/>
              </w:rPr>
            </w:pPr>
            <w:bookmarkStart w:id="1" w:name="Responsibilities"/>
            <w:r w:rsidRPr="00C76AD3">
              <w:rPr>
                <w:lang w:eastAsia="en-GB"/>
              </w:rPr>
              <w:t>Specialist responsibilities</w:t>
            </w:r>
          </w:p>
          <w:bookmarkEnd w:id="1"/>
          <w:p w14:paraId="53293E3B" w14:textId="77777777" w:rsidR="00C24686" w:rsidRPr="00C76AD3" w:rsidRDefault="00C24686"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Assess the patient and provide diagnosis; ensure that this diagnosis is within scope of this shared care protocol (</w:t>
            </w:r>
            <w:hyperlink w:anchor="Two_indications" w:history="1">
              <w:r w:rsidRPr="00C76AD3">
                <w:rPr>
                  <w:rStyle w:val="Hyperlink"/>
                  <w:rFonts w:eastAsia="Times New Roman" w:cs="Arial"/>
                  <w:iCs/>
                  <w:lang w:eastAsia="en-GB"/>
                </w:rPr>
                <w:t>section 2</w:t>
              </w:r>
            </w:hyperlink>
            <w:r w:rsidRPr="00C76AD3">
              <w:rPr>
                <w:rFonts w:eastAsia="Times New Roman" w:cs="Arial"/>
                <w:iCs/>
                <w:color w:val="000000"/>
                <w:lang w:eastAsia="en-GB"/>
              </w:rPr>
              <w:t>) and communicated to primary care.</w:t>
            </w:r>
          </w:p>
          <w:p w14:paraId="70453AB7" w14:textId="0A6109AE" w:rsidR="00C24686" w:rsidRPr="00C76AD3" w:rsidRDefault="00C24686"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 xml:space="preserve">Use a shared </w:t>
            </w:r>
            <w:r w:rsidR="002B697F" w:rsidRPr="00C76AD3">
              <w:rPr>
                <w:rFonts w:eastAsia="Times New Roman" w:cs="Arial"/>
                <w:iCs/>
                <w:color w:val="000000"/>
                <w:lang w:eastAsia="en-GB"/>
              </w:rPr>
              <w:t>decision-making</w:t>
            </w:r>
            <w:r w:rsidRPr="00C76AD3">
              <w:rPr>
                <w:rFonts w:eastAsia="Times New Roman" w:cs="Arial"/>
                <w:iCs/>
                <w:color w:val="000000"/>
                <w:lang w:eastAsia="en-GB"/>
              </w:rPr>
              <w:t xml:space="preserve"> approach; discuss</w:t>
            </w:r>
            <w:r w:rsidRPr="00C76AD3" w:rsidDel="003B387D">
              <w:rPr>
                <w:rFonts w:eastAsia="Times New Roman" w:cs="Arial"/>
                <w:iCs/>
                <w:color w:val="000000"/>
                <w:lang w:eastAsia="en-GB"/>
              </w:rPr>
              <w:t xml:space="preserve"> </w:t>
            </w:r>
            <w:r w:rsidRPr="00C76AD3">
              <w:rPr>
                <w:rFonts w:eastAsia="Times New Roman" w:cs="Arial"/>
                <w:iCs/>
                <w:color w:val="000000"/>
                <w:lang w:eastAsia="en-GB"/>
              </w:rPr>
              <w:t xml:space="preserve">the benefits and risks of the treatment with the patient and/or their carer and provide the appropriate counselling (see </w:t>
            </w:r>
            <w:hyperlink w:anchor="Eleven_advice_to_patients" w:history="1">
              <w:r w:rsidRPr="00C76AD3">
                <w:rPr>
                  <w:rStyle w:val="Hyperlink"/>
                  <w:rFonts w:eastAsia="Times New Roman" w:cs="Arial"/>
                  <w:iCs/>
                  <w:lang w:eastAsia="en-GB"/>
                </w:rPr>
                <w:t>section 11</w:t>
              </w:r>
            </w:hyperlink>
            <w:r w:rsidRPr="00C76AD3">
              <w:rPr>
                <w:rFonts w:eastAsia="Times New Roman" w:cs="Arial"/>
                <w:iCs/>
                <w:color w:val="000000"/>
                <w:lang w:eastAsia="en-GB"/>
              </w:rPr>
              <w:t>) to enable the patient to reach an informed decision. Obtain and document patient consent. Provide an appropriate patient information leaflet and means for the patient to keep a record of their serum plasma lithium levels</w:t>
            </w:r>
            <w:r w:rsidR="002B697F">
              <w:rPr>
                <w:rFonts w:eastAsia="Times New Roman" w:cs="Arial"/>
                <w:iCs/>
                <w:color w:val="000000"/>
                <w:lang w:eastAsia="en-GB"/>
              </w:rPr>
              <w:t>; lithium booklets are available from pharmacy or patients can record their results electronically using the Mind</w:t>
            </w:r>
            <w:r w:rsidR="00723615">
              <w:rPr>
                <w:rFonts w:eastAsia="Times New Roman" w:cs="Arial"/>
                <w:iCs/>
                <w:color w:val="000000"/>
                <w:lang w:eastAsia="en-GB"/>
              </w:rPr>
              <w:t>M</w:t>
            </w:r>
            <w:r w:rsidR="002B697F">
              <w:rPr>
                <w:rFonts w:eastAsia="Times New Roman" w:cs="Arial"/>
                <w:iCs/>
                <w:color w:val="000000"/>
                <w:lang w:eastAsia="en-GB"/>
              </w:rPr>
              <w:t xml:space="preserve">eds </w:t>
            </w:r>
            <w:r w:rsidR="00723615">
              <w:rPr>
                <w:rFonts w:eastAsia="Times New Roman" w:cs="Arial"/>
                <w:iCs/>
                <w:color w:val="000000"/>
                <w:lang w:eastAsia="en-GB"/>
              </w:rPr>
              <w:t>a</w:t>
            </w:r>
            <w:r w:rsidR="002B697F">
              <w:rPr>
                <w:rFonts w:eastAsia="Times New Roman" w:cs="Arial"/>
                <w:iCs/>
                <w:color w:val="000000"/>
                <w:lang w:eastAsia="en-GB"/>
              </w:rPr>
              <w:t>pp</w:t>
            </w:r>
            <w:r w:rsidR="00723615">
              <w:rPr>
                <w:rFonts w:eastAsia="Times New Roman" w:cs="Arial"/>
                <w:iCs/>
                <w:color w:val="000000"/>
                <w:lang w:eastAsia="en-GB"/>
              </w:rPr>
              <w:t xml:space="preserve"> which is available to download on android or Apple phones.</w:t>
            </w:r>
            <w:r w:rsidR="002B697F">
              <w:rPr>
                <w:rFonts w:eastAsia="Times New Roman" w:cs="Arial"/>
                <w:iCs/>
                <w:color w:val="000000"/>
                <w:lang w:eastAsia="en-GB"/>
              </w:rPr>
              <w:t xml:space="preserve">   </w:t>
            </w:r>
          </w:p>
          <w:p w14:paraId="2AEA8427" w14:textId="77777777" w:rsidR="00C24686" w:rsidRPr="00C76AD3" w:rsidRDefault="00C24686"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 xml:space="preserve">Assess for contraindications and cautions (see </w:t>
            </w:r>
            <w:hyperlink w:anchor="Four_cx_and_cautions" w:history="1">
              <w:r w:rsidRPr="00C76AD3">
                <w:rPr>
                  <w:rStyle w:val="Hyperlink"/>
                  <w:rFonts w:eastAsia="Times New Roman" w:cs="Arial"/>
                  <w:iCs/>
                  <w:lang w:eastAsia="en-GB"/>
                </w:rPr>
                <w:t>section 4</w:t>
              </w:r>
            </w:hyperlink>
            <w:r w:rsidRPr="00C76AD3">
              <w:rPr>
                <w:rFonts w:eastAsia="Times New Roman" w:cs="Arial"/>
                <w:iCs/>
                <w:color w:val="000000"/>
                <w:lang w:eastAsia="en-GB"/>
              </w:rPr>
              <w:t xml:space="preserve">) and interactions (see </w:t>
            </w:r>
            <w:hyperlink w:anchor="Seven_interactions" w:history="1">
              <w:r w:rsidRPr="00C76AD3">
                <w:rPr>
                  <w:rStyle w:val="Hyperlink"/>
                  <w:rFonts w:eastAsia="Times New Roman" w:cs="Arial"/>
                  <w:iCs/>
                  <w:lang w:eastAsia="en-GB"/>
                </w:rPr>
                <w:t>section 7</w:t>
              </w:r>
            </w:hyperlink>
            <w:r w:rsidRPr="00C76AD3">
              <w:rPr>
                <w:rFonts w:eastAsia="Times New Roman" w:cs="Arial"/>
                <w:iCs/>
                <w:color w:val="000000"/>
                <w:lang w:eastAsia="en-GB"/>
              </w:rPr>
              <w:t>).</w:t>
            </w:r>
          </w:p>
          <w:p w14:paraId="01DCA7CF" w14:textId="77777777" w:rsidR="00C24686" w:rsidRPr="00C76AD3" w:rsidRDefault="00C24686"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 xml:space="preserve">Conduct required baseline investigations and initial monitoring (see </w:t>
            </w:r>
            <w:hyperlink w:anchor="Eight_specialist_monitoring" w:history="1">
              <w:r w:rsidRPr="00C76AD3">
                <w:rPr>
                  <w:rStyle w:val="Hyperlink"/>
                  <w:rFonts w:eastAsia="Times New Roman" w:cs="Arial"/>
                  <w:iCs/>
                  <w:lang w:eastAsia="en-GB"/>
                </w:rPr>
                <w:t>section 8</w:t>
              </w:r>
            </w:hyperlink>
            <w:r w:rsidRPr="00C76AD3">
              <w:rPr>
                <w:rFonts w:eastAsia="Times New Roman" w:cs="Arial"/>
                <w:iCs/>
                <w:color w:val="000000"/>
                <w:lang w:eastAsia="en-GB"/>
              </w:rPr>
              <w:t>).</w:t>
            </w:r>
          </w:p>
          <w:p w14:paraId="3C44DF04" w14:textId="0D608786" w:rsidR="009A6026" w:rsidRPr="002C58DC" w:rsidRDefault="00C24686" w:rsidP="004304F1">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 xml:space="preserve">Initiate and optimise treatment as outlined in </w:t>
            </w:r>
            <w:hyperlink w:anchor="Five_dosing" w:history="1">
              <w:r w:rsidRPr="00C76AD3">
                <w:rPr>
                  <w:rStyle w:val="Hyperlink"/>
                  <w:rFonts w:eastAsia="Times New Roman" w:cs="Arial"/>
                  <w:iCs/>
                  <w:lang w:eastAsia="en-GB"/>
                </w:rPr>
                <w:t>section 5</w:t>
              </w:r>
            </w:hyperlink>
            <w:r w:rsidRPr="00C76AD3">
              <w:rPr>
                <w:rFonts w:eastAsia="Times New Roman" w:cs="Arial"/>
                <w:iCs/>
                <w:color w:val="000000"/>
                <w:lang w:eastAsia="en-GB"/>
              </w:rPr>
              <w:t>..</w:t>
            </w:r>
            <w:r w:rsidR="00A27397" w:rsidRPr="00C76AD3">
              <w:rPr>
                <w:rFonts w:eastAsia="Times New Roman" w:cs="Arial"/>
                <w:lang w:eastAsia="en-GB"/>
              </w:rPr>
              <w:t xml:space="preserve"> Transfer of monitoring and prescribing to primary care is normally after </w:t>
            </w:r>
            <w:r w:rsidR="00A27397" w:rsidRPr="00C76AD3">
              <w:rPr>
                <w:rFonts w:eastAsia="Times New Roman" w:cs="Arial"/>
                <w:szCs w:val="24"/>
                <w:lang w:eastAsia="en-GB"/>
              </w:rPr>
              <w:t xml:space="preserve">at least 12 weeks, and when </w:t>
            </w:r>
            <w:r w:rsidR="00A27397" w:rsidRPr="00C76AD3">
              <w:rPr>
                <w:rFonts w:eastAsia="Times New Roman" w:cs="Arial"/>
                <w:lang w:eastAsia="en-GB"/>
              </w:rPr>
              <w:t>the patient’s dose has been optimised and with satisfactory investigation results for at least 4 weeks</w:t>
            </w:r>
            <w:r w:rsidR="004304F1">
              <w:rPr>
                <w:rFonts w:eastAsia="Times New Roman" w:cs="Arial"/>
                <w:lang w:eastAsia="en-GB"/>
              </w:rPr>
              <w:t>.</w:t>
            </w:r>
          </w:p>
          <w:p w14:paraId="6EBA4BD2" w14:textId="77777777" w:rsidR="00C24686" w:rsidRPr="00C76AD3" w:rsidRDefault="00C24686"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Once treatment is optimised, complete the shared care documentation and send to patient’s GP practice detailing the diagnosis, current and ongoing dose, any relevant test results and when the next monitoring is required. Include contact information (</w:t>
            </w:r>
            <w:hyperlink w:anchor="Thirteen_specialist_contact" w:history="1">
              <w:r w:rsidRPr="00C76AD3">
                <w:rPr>
                  <w:rStyle w:val="Hyperlink"/>
                  <w:rFonts w:eastAsia="Times New Roman" w:cs="Arial"/>
                  <w:iCs/>
                  <w:lang w:eastAsia="en-GB"/>
                </w:rPr>
                <w:t>section 13</w:t>
              </w:r>
            </w:hyperlink>
            <w:r w:rsidRPr="00C76AD3">
              <w:rPr>
                <w:rFonts w:eastAsia="Times New Roman" w:cs="Arial"/>
                <w:iCs/>
                <w:color w:val="000000"/>
                <w:lang w:eastAsia="en-GB"/>
              </w:rPr>
              <w:t xml:space="preserve">). The target lithium range for the patient must be included. </w:t>
            </w:r>
          </w:p>
          <w:p w14:paraId="7BFBA57F" w14:textId="77777777" w:rsidR="00C24686" w:rsidRPr="00C76AD3" w:rsidRDefault="00C24686"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Prescribe sufficient medication to enable transfer to primary care, including where there are unforeseen delays to transfer of care.</w:t>
            </w:r>
          </w:p>
          <w:p w14:paraId="0008F18D" w14:textId="77777777" w:rsidR="00C24686" w:rsidRPr="00C76AD3" w:rsidRDefault="00C24686"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 xml:space="preserve">Conduct the required reviews and monitoring in </w:t>
            </w:r>
            <w:hyperlink w:anchor="Eight_specialist_monitoring" w:history="1">
              <w:r w:rsidRPr="00C76AD3">
                <w:rPr>
                  <w:rStyle w:val="Hyperlink"/>
                  <w:rFonts w:eastAsia="Times New Roman" w:cs="Arial"/>
                  <w:iCs/>
                  <w:lang w:eastAsia="en-GB"/>
                </w:rPr>
                <w:t>section 8</w:t>
              </w:r>
            </w:hyperlink>
            <w:r w:rsidRPr="00C76AD3">
              <w:rPr>
                <w:rFonts w:eastAsia="Times New Roman" w:cs="Arial"/>
                <w:iCs/>
                <w:color w:val="000000"/>
                <w:lang w:eastAsia="en-GB"/>
              </w:rPr>
              <w:t xml:space="preserve">. After each review, advise primary care whether treatment should be continued, confirm the ongoing dose, and whether the ongoing monitoring outlined in </w:t>
            </w:r>
            <w:hyperlink w:anchor="Nine_primary_care_monitoring" w:history="1">
              <w:r w:rsidRPr="00C76AD3">
                <w:rPr>
                  <w:rStyle w:val="Hyperlink"/>
                  <w:rFonts w:eastAsia="Times New Roman" w:cs="Arial"/>
                  <w:iCs/>
                  <w:lang w:eastAsia="en-GB"/>
                </w:rPr>
                <w:t>section 9</w:t>
              </w:r>
            </w:hyperlink>
            <w:r w:rsidRPr="00C76AD3">
              <w:rPr>
                <w:rFonts w:eastAsia="Times New Roman" w:cs="Arial"/>
                <w:iCs/>
                <w:color w:val="000000"/>
                <w:lang w:eastAsia="en-GB"/>
              </w:rPr>
              <w:t xml:space="preserve"> remains appropriate.</w:t>
            </w:r>
          </w:p>
          <w:p w14:paraId="72275DCD" w14:textId="77777777" w:rsidR="00C24686" w:rsidRPr="00C76AD3" w:rsidRDefault="00C24686"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Reassume prescribing responsibilities if a woman becomes or wishes to become pregnant.</w:t>
            </w:r>
          </w:p>
          <w:p w14:paraId="6B46686C" w14:textId="77777777" w:rsidR="00C24686" w:rsidRPr="00C76AD3" w:rsidRDefault="00C24686"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Provide advice to primary care on the management of adverse effects if required.</w:t>
            </w:r>
          </w:p>
          <w:p w14:paraId="777ACBA6" w14:textId="5CEF20AC" w:rsidR="00055685" w:rsidRPr="00C76AD3" w:rsidRDefault="00055685" w:rsidP="00C30262">
            <w:pPr>
              <w:pStyle w:val="Heading2"/>
              <w:rPr>
                <w:lang w:eastAsia="en-GB"/>
              </w:rPr>
            </w:pPr>
            <w:r w:rsidRPr="00C76AD3">
              <w:rPr>
                <w:lang w:eastAsia="en-GB"/>
              </w:rPr>
              <w:t>Primary care responsibilities</w:t>
            </w:r>
          </w:p>
          <w:p w14:paraId="3247752F" w14:textId="70E7AA5C" w:rsidR="00581F4E" w:rsidRDefault="00581F4E"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Respond to the request from the specialist for shared care in writing</w:t>
            </w:r>
            <w:r w:rsidRPr="004B4DAC">
              <w:rPr>
                <w:rFonts w:eastAsia="Times New Roman" w:cs="Arial"/>
                <w:iCs/>
                <w:color w:val="000000"/>
                <w:lang w:eastAsia="en-GB"/>
              </w:rPr>
              <w:t xml:space="preserve">. </w:t>
            </w:r>
            <w:r w:rsidRPr="00C76AD3">
              <w:rPr>
                <w:rFonts w:eastAsia="Times New Roman" w:cs="Arial"/>
                <w:iCs/>
                <w:color w:val="000000"/>
                <w:lang w:eastAsia="en-GB"/>
              </w:rPr>
              <w:t>It is asked that this be undertaken within 14 days of the request being made, where possible.</w:t>
            </w:r>
          </w:p>
          <w:p w14:paraId="59C29C7F" w14:textId="77777777" w:rsidR="00DF595F" w:rsidRPr="00C76AD3" w:rsidRDefault="00DF595F" w:rsidP="00DF595F">
            <w:pPr>
              <w:pStyle w:val="ListParagraph"/>
              <w:ind w:left="360"/>
              <w:rPr>
                <w:rFonts w:eastAsia="Times New Roman" w:cs="Arial"/>
                <w:iCs/>
                <w:color w:val="000000"/>
                <w:lang w:eastAsia="en-GB"/>
              </w:rPr>
            </w:pPr>
          </w:p>
          <w:p w14:paraId="7A675D5E" w14:textId="77777777" w:rsidR="00581F4E" w:rsidRPr="00C76AD3" w:rsidRDefault="00581F4E"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lastRenderedPageBreak/>
              <w:t xml:space="preserve">If accepted, prescribe ongoing treatment as detailed in the specialists request and as per </w:t>
            </w:r>
            <w:hyperlink w:anchor="Five_dosing" w:history="1">
              <w:r w:rsidRPr="00C76AD3">
                <w:rPr>
                  <w:rStyle w:val="Hyperlink"/>
                  <w:rFonts w:eastAsia="Times New Roman" w:cs="Arial"/>
                  <w:iCs/>
                  <w:lang w:eastAsia="en-GB"/>
                </w:rPr>
                <w:t>section 5</w:t>
              </w:r>
            </w:hyperlink>
            <w:r w:rsidRPr="00C76AD3">
              <w:rPr>
                <w:rFonts w:eastAsia="Times New Roman" w:cs="Arial"/>
                <w:iCs/>
                <w:color w:val="000000"/>
                <w:lang w:eastAsia="en-GB"/>
              </w:rPr>
              <w:t xml:space="preserve">, taking into any account potential drug interactions in </w:t>
            </w:r>
            <w:hyperlink w:anchor="Seven_interactions" w:history="1">
              <w:r w:rsidRPr="00C76AD3">
                <w:rPr>
                  <w:rStyle w:val="Hyperlink"/>
                  <w:rFonts w:eastAsia="Times New Roman" w:cs="Arial"/>
                  <w:iCs/>
                  <w:lang w:eastAsia="en-GB"/>
                </w:rPr>
                <w:t>section 7</w:t>
              </w:r>
            </w:hyperlink>
            <w:r w:rsidRPr="00C76AD3">
              <w:rPr>
                <w:rFonts w:eastAsia="Times New Roman" w:cs="Arial"/>
                <w:iCs/>
                <w:color w:val="000000"/>
                <w:lang w:eastAsia="en-GB"/>
              </w:rPr>
              <w:t>.</w:t>
            </w:r>
          </w:p>
          <w:p w14:paraId="6A75E26C" w14:textId="77777777" w:rsidR="00581F4E" w:rsidRPr="00C76AD3" w:rsidRDefault="00581F4E"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Adjust the dose of lithium prescribed as advised by the specialist.</w:t>
            </w:r>
          </w:p>
          <w:p w14:paraId="477C2C11" w14:textId="77777777" w:rsidR="00581F4E" w:rsidRPr="00C76AD3" w:rsidRDefault="00581F4E"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 xml:space="preserve">Conduct the required monitoring as outlined in </w:t>
            </w:r>
            <w:hyperlink w:anchor="Nine_primary_care_monitoring" w:history="1">
              <w:r w:rsidRPr="00C76AD3">
                <w:rPr>
                  <w:rStyle w:val="Hyperlink"/>
                  <w:rFonts w:eastAsia="Times New Roman" w:cs="Arial"/>
                  <w:iCs/>
                  <w:lang w:eastAsia="en-GB"/>
                </w:rPr>
                <w:t>section 9</w:t>
              </w:r>
            </w:hyperlink>
            <w:r w:rsidRPr="00C76AD3">
              <w:rPr>
                <w:rFonts w:eastAsia="Times New Roman" w:cs="Arial"/>
                <w:iCs/>
                <w:color w:val="000000"/>
                <w:lang w:eastAsia="en-GB"/>
              </w:rPr>
              <w:t>. Communicate any abnormal results to the specialist.</w:t>
            </w:r>
          </w:p>
          <w:p w14:paraId="01B3520F" w14:textId="77777777" w:rsidR="00581F4E" w:rsidRPr="00C76AD3" w:rsidRDefault="00581F4E"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 xml:space="preserve">Manage adverse effects as detailed in </w:t>
            </w:r>
            <w:hyperlink w:anchor="Ten_ADRs_and_Management" w:history="1">
              <w:r w:rsidRPr="00C76AD3">
                <w:rPr>
                  <w:rStyle w:val="Hyperlink"/>
                  <w:rFonts w:eastAsia="Times New Roman" w:cs="Arial"/>
                  <w:iCs/>
                  <w:lang w:eastAsia="en-GB"/>
                </w:rPr>
                <w:t>section 10</w:t>
              </w:r>
            </w:hyperlink>
            <w:r w:rsidRPr="00C76AD3">
              <w:rPr>
                <w:rFonts w:eastAsia="Times New Roman" w:cs="Arial"/>
                <w:iCs/>
                <w:color w:val="000000"/>
                <w:lang w:eastAsia="en-GB"/>
              </w:rPr>
              <w:t xml:space="preserve"> and discuss with specialist team when required.</w:t>
            </w:r>
          </w:p>
          <w:p w14:paraId="575FC0AC" w14:textId="2CBFE0F1" w:rsidR="00581F4E" w:rsidRPr="00C76AD3" w:rsidRDefault="00581F4E"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If toxicity is suspected,</w:t>
            </w:r>
            <w:r w:rsidR="00074B59">
              <w:rPr>
                <w:rFonts w:eastAsia="Times New Roman" w:cs="Arial"/>
                <w:iCs/>
                <w:color w:val="000000"/>
                <w:lang w:eastAsia="en-GB"/>
              </w:rPr>
              <w:t xml:space="preserve"> refer the patient to A&amp;E for urgent monitoring</w:t>
            </w:r>
            <w:r w:rsidRPr="00C76AD3">
              <w:rPr>
                <w:rFonts w:eastAsia="Times New Roman" w:cs="Arial"/>
                <w:iCs/>
                <w:color w:val="000000"/>
                <w:lang w:eastAsia="en-GB"/>
              </w:rPr>
              <w:t xml:space="preserve"> withhold lithium and discuss urgently with the specialist. Plasma lithium levels should be acquired immediately to aid interpretation and facilitate specialist advice</w:t>
            </w:r>
          </w:p>
          <w:p w14:paraId="0F6F5B4F" w14:textId="77777777" w:rsidR="00581F4E" w:rsidRPr="00C76AD3" w:rsidRDefault="00581F4E"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 xml:space="preserve">If plasma lithium levels are above the specified range, check the dose, adherence, and timing of the sample (repeating if necessary). Determine whether toxicity is present and discuss with the specialist with an urgency determined by clinical judgement. </w:t>
            </w:r>
          </w:p>
          <w:p w14:paraId="3E0EA17E" w14:textId="77777777" w:rsidR="00581F4E" w:rsidRPr="00C76AD3" w:rsidRDefault="00581F4E"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Refer the management back to the specialist if the patient becomes or plans to become pregnant.</w:t>
            </w:r>
          </w:p>
          <w:p w14:paraId="525636AA" w14:textId="77777777" w:rsidR="00581F4E" w:rsidRPr="00C76AD3" w:rsidRDefault="00581F4E"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 xml:space="preserve">Stop treatment as advised by the specialist. </w:t>
            </w:r>
          </w:p>
          <w:p w14:paraId="507BF412" w14:textId="77777777" w:rsidR="00581F4E" w:rsidRPr="00C76AD3" w:rsidRDefault="00581F4E"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Assess for interactions with lithium when starting new medications.</w:t>
            </w:r>
          </w:p>
          <w:p w14:paraId="0D4A677D" w14:textId="0FE9BA9D" w:rsidR="00055685" w:rsidRPr="00C76AD3" w:rsidRDefault="00055685" w:rsidP="00C30262">
            <w:pPr>
              <w:pStyle w:val="Heading2"/>
              <w:rPr>
                <w:lang w:eastAsia="en-GB"/>
              </w:rPr>
            </w:pPr>
            <w:r w:rsidRPr="00C76AD3">
              <w:rPr>
                <w:lang w:eastAsia="en-GB"/>
              </w:rPr>
              <w:t>Patient and/or carer responsibilities</w:t>
            </w:r>
          </w:p>
          <w:p w14:paraId="66C47C3A" w14:textId="77777777" w:rsidR="00E77512" w:rsidRPr="00C76AD3" w:rsidRDefault="00E77512"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Take lithium as prescribed and avoid abrupt withdrawal unless advised by their prescriber.</w:t>
            </w:r>
          </w:p>
          <w:p w14:paraId="1ADE9ACF" w14:textId="5E06314C" w:rsidR="00E77512" w:rsidRPr="00C76AD3" w:rsidRDefault="00E77512"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 xml:space="preserve">Attend regularly for monitoring and review appointments with primary care and </w:t>
            </w:r>
            <w:r w:rsidR="00074B59" w:rsidRPr="00C76AD3">
              <w:rPr>
                <w:rFonts w:eastAsia="Times New Roman" w:cs="Arial"/>
                <w:iCs/>
                <w:color w:val="000000"/>
                <w:lang w:eastAsia="en-GB"/>
              </w:rPr>
              <w:t>specialist and</w:t>
            </w:r>
            <w:r w:rsidRPr="00C76AD3">
              <w:rPr>
                <w:rFonts w:eastAsia="Times New Roman" w:cs="Arial"/>
                <w:iCs/>
                <w:color w:val="000000"/>
                <w:lang w:eastAsia="en-GB"/>
              </w:rPr>
              <w:t xml:space="preserve"> bring their  lithium</w:t>
            </w:r>
            <w:r w:rsidR="00074B59">
              <w:rPr>
                <w:rFonts w:eastAsia="Times New Roman" w:cs="Arial"/>
                <w:iCs/>
                <w:color w:val="000000"/>
                <w:lang w:eastAsia="en-GB"/>
              </w:rPr>
              <w:t xml:space="preserve"> booklet or electronic </w:t>
            </w:r>
            <w:r w:rsidR="009F0640">
              <w:rPr>
                <w:rFonts w:eastAsia="Times New Roman" w:cs="Arial"/>
                <w:iCs/>
                <w:color w:val="000000"/>
                <w:lang w:eastAsia="en-GB"/>
              </w:rPr>
              <w:t>record</w:t>
            </w:r>
            <w:r w:rsidRPr="00C76AD3">
              <w:rPr>
                <w:rFonts w:eastAsia="Times New Roman" w:cs="Arial"/>
                <w:iCs/>
                <w:color w:val="000000"/>
                <w:lang w:eastAsia="en-GB"/>
              </w:rPr>
              <w:t xml:space="preserve"> to keep a record of lithium levels. Keep contact details up to date with both prescribers. Be aware that</w:t>
            </w:r>
            <w:r w:rsidR="009F0640">
              <w:rPr>
                <w:rFonts w:eastAsia="Times New Roman" w:cs="Arial"/>
                <w:iCs/>
                <w:color w:val="000000"/>
                <w:lang w:eastAsia="en-GB"/>
              </w:rPr>
              <w:t xml:space="preserve"> these appointments ensure that lithium is prescribed at the optimal dose and safely for each person</w:t>
            </w:r>
            <w:r w:rsidRPr="00C76AD3">
              <w:rPr>
                <w:rFonts w:eastAsia="Times New Roman" w:cs="Arial"/>
                <w:iCs/>
                <w:color w:val="000000"/>
                <w:lang w:eastAsia="en-GB"/>
              </w:rPr>
              <w:t>.</w:t>
            </w:r>
          </w:p>
          <w:p w14:paraId="68E5B397" w14:textId="77777777" w:rsidR="00E77512" w:rsidRPr="00C76AD3" w:rsidRDefault="00E77512"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 xml:space="preserve">Report adverse effects to their primary care prescriber. Seek immediate medical attention if they develop any symptoms as detailed in </w:t>
            </w:r>
            <w:hyperlink w:anchor="Eleven_advice_to_patients" w:history="1">
              <w:r w:rsidRPr="00C76AD3">
                <w:rPr>
                  <w:rStyle w:val="Hyperlink"/>
                  <w:rFonts w:eastAsia="Times New Roman" w:cs="Arial"/>
                  <w:iCs/>
                  <w:lang w:eastAsia="en-GB"/>
                </w:rPr>
                <w:t>section 11</w:t>
              </w:r>
            </w:hyperlink>
            <w:r w:rsidRPr="00C76AD3">
              <w:rPr>
                <w:rFonts w:eastAsia="Times New Roman" w:cs="Arial"/>
                <w:iCs/>
                <w:color w:val="000000"/>
                <w:lang w:eastAsia="en-GB"/>
              </w:rPr>
              <w:t>.</w:t>
            </w:r>
          </w:p>
          <w:p w14:paraId="4F279121" w14:textId="77777777" w:rsidR="00E77512" w:rsidRPr="00C76AD3" w:rsidRDefault="00E77512"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Report the use of any over the counter medications to their primary care prescriber and be aware they should discuss the use of lithium with their pharmacist before purchasing any over-the-counter medicines.</w:t>
            </w:r>
          </w:p>
          <w:p w14:paraId="3BF780B2" w14:textId="77777777" w:rsidR="00E77512" w:rsidRPr="00C76AD3" w:rsidRDefault="00E77512"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Moderate their alcohol intake to no more than 14 units per week. Avoid recreational drugs.</w:t>
            </w:r>
          </w:p>
          <w:p w14:paraId="2111011C" w14:textId="77777777" w:rsidR="00E77512" w:rsidRPr="00C76AD3" w:rsidRDefault="00E77512"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 xml:space="preserve">Not to drive or operate heavy machinery if lithium affects their ability to do so safely. </w:t>
            </w:r>
          </w:p>
          <w:p w14:paraId="2EC799DE" w14:textId="77777777" w:rsidR="00E77512" w:rsidRPr="00C76AD3" w:rsidRDefault="00E77512" w:rsidP="00C30262">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Use an appropriate form of contraception, as agreed with their doctor/nurse/sexual health service.</w:t>
            </w:r>
          </w:p>
          <w:p w14:paraId="61DDC8D4" w14:textId="4DC298F6" w:rsidR="006E4A3F" w:rsidRPr="006E4A3F" w:rsidRDefault="00E77512" w:rsidP="006E4A3F">
            <w:pPr>
              <w:pStyle w:val="ListParagraph"/>
              <w:numPr>
                <w:ilvl w:val="0"/>
                <w:numId w:val="5"/>
              </w:numPr>
              <w:rPr>
                <w:rFonts w:eastAsia="Times New Roman" w:cs="Arial"/>
                <w:iCs/>
                <w:color w:val="000000"/>
                <w:lang w:eastAsia="en-GB"/>
              </w:rPr>
            </w:pPr>
            <w:r w:rsidRPr="00C76AD3">
              <w:rPr>
                <w:rFonts w:eastAsia="Times New Roman" w:cs="Arial"/>
                <w:iCs/>
                <w:color w:val="000000"/>
                <w:lang w:eastAsia="en-GB"/>
              </w:rPr>
              <w:t>Patients of childbearing potential should take a pregnancy test if they think they could be pregnant, and inform the specialist or GP immediately if they become pregnant or wish to become pregnant.</w:t>
            </w:r>
          </w:p>
        </w:tc>
      </w:tr>
      <w:tr w:rsidR="00055685" w:rsidRPr="00C76AD3" w14:paraId="2BBEC1D0" w14:textId="77777777" w:rsidTr="11F4AFD0">
        <w:trPr>
          <w:jc w:val="center"/>
        </w:trPr>
        <w:tc>
          <w:tcPr>
            <w:tcW w:w="10455" w:type="dxa"/>
            <w:gridSpan w:val="3"/>
            <w:tcBorders>
              <w:bottom w:val="nil"/>
            </w:tcBorders>
            <w:shd w:val="clear" w:color="auto" w:fill="F2F2F2" w:themeFill="background1" w:themeFillShade="F2"/>
          </w:tcPr>
          <w:p w14:paraId="14521365" w14:textId="6DDD4E82" w:rsidR="00055685" w:rsidRPr="00C76AD3" w:rsidRDefault="00055685" w:rsidP="00C30262">
            <w:pPr>
              <w:pStyle w:val="Heading1"/>
              <w:tabs>
                <w:tab w:val="right" w:pos="10238"/>
              </w:tabs>
              <w:spacing w:line="360" w:lineRule="atLeast"/>
              <w:rPr>
                <w:rFonts w:cs="Arial"/>
              </w:rPr>
            </w:pPr>
            <w:bookmarkStart w:id="2" w:name="One_background"/>
            <w:r w:rsidRPr="00C76AD3">
              <w:rPr>
                <w:lang w:eastAsia="en-GB"/>
              </w:rPr>
              <w:lastRenderedPageBreak/>
              <w:t>Background</w:t>
            </w:r>
            <w:bookmarkEnd w:id="2"/>
            <w:r w:rsidRPr="00C76AD3">
              <w:rPr>
                <w:lang w:eastAsia="en-GB"/>
              </w:rPr>
              <w:t xml:space="preserve"> </w:t>
            </w:r>
            <w:r w:rsidRPr="00C76AD3">
              <w:rPr>
                <w:lang w:eastAsia="en-GB"/>
              </w:rPr>
              <w:tab/>
            </w:r>
            <w:hyperlink w:anchor="Responsibilities" w:history="1">
              <w:r w:rsidR="00FA713C" w:rsidRPr="00C76AD3">
                <w:rPr>
                  <w:rStyle w:val="Hyperlink"/>
                  <w:rFonts w:eastAsia="Times New Roman" w:cs="Arial"/>
                  <w:b w:val="0"/>
                  <w:bCs w:val="0"/>
                  <w:sz w:val="24"/>
                  <w:szCs w:val="24"/>
                  <w:lang w:eastAsia="en-GB"/>
                </w:rPr>
                <w:t>Back to top</w:t>
              </w:r>
            </w:hyperlink>
          </w:p>
        </w:tc>
      </w:tr>
      <w:tr w:rsidR="00055685" w:rsidRPr="00C76AD3" w14:paraId="295ECE79" w14:textId="77777777" w:rsidTr="11F4AFD0">
        <w:trPr>
          <w:jc w:val="center"/>
        </w:trPr>
        <w:tc>
          <w:tcPr>
            <w:tcW w:w="10455" w:type="dxa"/>
            <w:gridSpan w:val="3"/>
            <w:tcBorders>
              <w:top w:val="nil"/>
              <w:bottom w:val="single" w:sz="4" w:space="0" w:color="auto"/>
            </w:tcBorders>
          </w:tcPr>
          <w:p w14:paraId="11140295" w14:textId="15234568" w:rsidR="008E1C21" w:rsidRPr="00C76AD3" w:rsidRDefault="008E1C21" w:rsidP="00C30262">
            <w:r w:rsidRPr="00C76AD3">
              <w:t>Lithium is licensed for the treatment and prevention of mania,</w:t>
            </w:r>
            <w:r w:rsidR="00D55BB0">
              <w:t xml:space="preserve"> hypomania,</w:t>
            </w:r>
            <w:r w:rsidRPr="00C76AD3">
              <w:t xml:space="preserve"> bipolar depression, recurrent depression (unipolar) and aggressive/self-mutilating behaviour.  Not all patients respond to lithium, so the benefits and risks should be regularly and individually assessed. Lithium treatment should not be stopped suddenly, as this can cause relapse.</w:t>
            </w:r>
          </w:p>
          <w:p w14:paraId="47B3D7C9" w14:textId="1EE30924" w:rsidR="008E1C21" w:rsidRPr="00C76AD3" w:rsidRDefault="008E1C21" w:rsidP="00C30262">
            <w:pPr>
              <w:rPr>
                <w:b/>
              </w:rPr>
            </w:pPr>
            <w:r w:rsidRPr="00C76AD3">
              <w:t xml:space="preserve">Lithium has a narrow therapeutic window of between 0.4 and 0.8 mmol/L for most indications, although a narrower range is usually specified on an </w:t>
            </w:r>
            <w:r w:rsidR="007D5BEE" w:rsidRPr="00C76AD3">
              <w:t>individual patient</w:t>
            </w:r>
            <w:r w:rsidRPr="00C76AD3">
              <w:t xml:space="preserve">. Higher target plasma levels (0.8–1 mmol/L) are occasionally recommended for acute episodes of mania, for patients who have previously relapsed or when subthreshold symptoms of illness are associated with functional impairment. </w:t>
            </w:r>
            <w:r w:rsidRPr="00C76AD3">
              <w:rPr>
                <w:b/>
              </w:rPr>
              <w:t xml:space="preserve">The specialist service will determine the target range for each patient and advise the primary care prescriber accordingly. </w:t>
            </w:r>
          </w:p>
          <w:p w14:paraId="596A02B3" w14:textId="77777777" w:rsidR="008E1C21" w:rsidRPr="00C76AD3" w:rsidRDefault="008E1C21" w:rsidP="00C30262">
            <w:r w:rsidRPr="00C76AD3">
              <w:t xml:space="preserve">Lithium has numerous mild side effects but can be toxic if the dose is too high. Toxicity usually occurs with levels above 1.5 mmol/L but can emerge at lower levels in susceptible patients such as the elderly or those with renal impairment. Toxicity can also occur when levels are in the ‘therapeutic range’. Excluding excessive ingestion, toxicity most commonly arises due to a reduced elimination of lithium. Elimination of lithium is almost exclusively renal and is sensitive to the handling of sodium by the kidneys. Lithium toxicity can itself impair renal function, so rapid escalations in plasma lithium levels may occur. With long-term use, lithium can have adverse effects on the kidneys, the thyroid, and the parathyroid glands. </w:t>
            </w:r>
          </w:p>
          <w:p w14:paraId="52F66E35" w14:textId="77777777" w:rsidR="008E1C21" w:rsidRPr="00C76AD3" w:rsidRDefault="008E1C21" w:rsidP="00C30262">
            <w:r w:rsidRPr="00C76AD3">
              <w:rPr>
                <w:b/>
                <w:u w:val="single"/>
              </w:rPr>
              <w:t>Lithium should always be prescribed by brand and form</w:t>
            </w:r>
            <w:r w:rsidRPr="00C76AD3">
              <w:t>; tablets and liquids are not interchangeable. Extra care must be taken when prescribing liquid forms, with clarity over the name and strength of the preparation. Patients should be involved in treatment decisions and understand the importance of lithium monitoring.</w:t>
            </w:r>
          </w:p>
          <w:p w14:paraId="13B8F5FA" w14:textId="52B090A8" w:rsidR="00CC6A32" w:rsidRPr="00C76AD3" w:rsidRDefault="008E1C21" w:rsidP="00C30262">
            <w:r w:rsidRPr="00C76AD3">
              <w:t>This shared care protocol applies to all adults aged 18 and older</w:t>
            </w:r>
            <w:r w:rsidR="00104B79">
              <w:t xml:space="preserve"> in </w:t>
            </w:r>
            <w:r w:rsidR="00363647">
              <w:t>Kingston, Merton</w:t>
            </w:r>
            <w:r w:rsidR="00104B79">
              <w:t>, Richmond, Sutton and Wandsworth</w:t>
            </w:r>
            <w:r w:rsidR="00363647">
              <w:t>.</w:t>
            </w:r>
          </w:p>
          <w:p w14:paraId="548264B8" w14:textId="728281C2" w:rsidR="007D5BEE" w:rsidRPr="00C76AD3" w:rsidRDefault="007D5BEE" w:rsidP="00C30262"/>
        </w:tc>
      </w:tr>
      <w:tr w:rsidR="00055685" w:rsidRPr="00C76AD3" w14:paraId="061A519D" w14:textId="77777777" w:rsidTr="11F4AFD0">
        <w:trPr>
          <w:jc w:val="center"/>
        </w:trPr>
        <w:tc>
          <w:tcPr>
            <w:tcW w:w="10455" w:type="dxa"/>
            <w:gridSpan w:val="3"/>
            <w:tcBorders>
              <w:bottom w:val="nil"/>
            </w:tcBorders>
            <w:shd w:val="clear" w:color="auto" w:fill="F2F2F2" w:themeFill="background1" w:themeFillShade="F2"/>
          </w:tcPr>
          <w:p w14:paraId="31A445E6" w14:textId="7822028A" w:rsidR="00055685" w:rsidRPr="00C76AD3" w:rsidRDefault="00055685" w:rsidP="00C30262">
            <w:pPr>
              <w:pStyle w:val="Heading1"/>
              <w:tabs>
                <w:tab w:val="right" w:pos="10240"/>
              </w:tabs>
              <w:spacing w:line="360" w:lineRule="atLeast"/>
              <w:rPr>
                <w:lang w:eastAsia="en-GB"/>
              </w:rPr>
            </w:pPr>
            <w:bookmarkStart w:id="3" w:name="Two_indications"/>
            <w:r w:rsidRPr="00C76AD3">
              <w:rPr>
                <w:lang w:eastAsia="en-GB"/>
              </w:rPr>
              <w:t>Indications</w:t>
            </w:r>
            <w:bookmarkEnd w:id="3"/>
            <w:r w:rsidRPr="00C76AD3">
              <w:rPr>
                <w:lang w:eastAsia="en-GB"/>
              </w:rPr>
              <w:tab/>
            </w:r>
            <w:hyperlink w:anchor="Responsibilities" w:history="1">
              <w:r w:rsidRPr="00C76AD3">
                <w:rPr>
                  <w:rStyle w:val="Hyperlink"/>
                  <w:rFonts w:eastAsia="Times New Roman" w:cs="Arial"/>
                  <w:b w:val="0"/>
                  <w:bCs w:val="0"/>
                  <w:sz w:val="24"/>
                  <w:szCs w:val="24"/>
                  <w:lang w:eastAsia="en-GB"/>
                </w:rPr>
                <w:t>Back to top</w:t>
              </w:r>
            </w:hyperlink>
          </w:p>
        </w:tc>
      </w:tr>
      <w:tr w:rsidR="00055685" w:rsidRPr="00C76AD3" w14:paraId="29A3FC11" w14:textId="77777777" w:rsidTr="11F4AFD0">
        <w:trPr>
          <w:jc w:val="center"/>
        </w:trPr>
        <w:tc>
          <w:tcPr>
            <w:tcW w:w="10455" w:type="dxa"/>
            <w:gridSpan w:val="3"/>
            <w:tcBorders>
              <w:top w:val="nil"/>
              <w:bottom w:val="single" w:sz="4" w:space="0" w:color="auto"/>
            </w:tcBorders>
          </w:tcPr>
          <w:p w14:paraId="1CEB4F77" w14:textId="77777777" w:rsidR="008D480A" w:rsidRPr="00C76AD3" w:rsidRDefault="008D480A" w:rsidP="00C30262">
            <w:pPr>
              <w:rPr>
                <w:rFonts w:eastAsia="Times New Roman" w:cs="Arial"/>
                <w:lang w:eastAsia="en-GB"/>
              </w:rPr>
            </w:pPr>
            <w:r w:rsidRPr="00C76AD3">
              <w:rPr>
                <w:rFonts w:eastAsia="Times New Roman" w:cs="Arial"/>
                <w:lang w:eastAsia="en-GB"/>
              </w:rPr>
              <w:t>Indications:</w:t>
            </w:r>
          </w:p>
          <w:p w14:paraId="0A543DCF" w14:textId="6C2965D6" w:rsidR="008D480A" w:rsidRPr="00C76AD3" w:rsidRDefault="008D480A" w:rsidP="00C30262">
            <w:pPr>
              <w:pStyle w:val="ListParagraph"/>
              <w:numPr>
                <w:ilvl w:val="0"/>
                <w:numId w:val="7"/>
              </w:numPr>
              <w:ind w:left="357" w:hanging="357"/>
              <w:rPr>
                <w:rFonts w:eastAsia="Times New Roman" w:cs="Arial"/>
                <w:lang w:eastAsia="en-GB"/>
              </w:rPr>
            </w:pPr>
            <w:r w:rsidRPr="00C76AD3">
              <w:rPr>
                <w:rFonts w:eastAsia="Times New Roman" w:cs="Arial"/>
                <w:lang w:eastAsia="en-GB"/>
              </w:rPr>
              <w:t>Treatment and prophylaxis of mania</w:t>
            </w:r>
            <w:r w:rsidR="00F90283">
              <w:rPr>
                <w:rFonts w:eastAsia="Times New Roman" w:cs="Arial"/>
                <w:lang w:eastAsia="en-GB"/>
              </w:rPr>
              <w:t xml:space="preserve"> and hypomania</w:t>
            </w:r>
          </w:p>
          <w:p w14:paraId="5CD3DCCE" w14:textId="77777777" w:rsidR="008D480A" w:rsidRPr="00C76AD3" w:rsidRDefault="008D480A" w:rsidP="00C30262">
            <w:pPr>
              <w:pStyle w:val="ListParagraph"/>
              <w:numPr>
                <w:ilvl w:val="0"/>
                <w:numId w:val="7"/>
              </w:numPr>
              <w:ind w:left="357" w:hanging="357"/>
              <w:rPr>
                <w:rFonts w:eastAsia="Times New Roman" w:cs="Arial"/>
                <w:lang w:eastAsia="en-GB"/>
              </w:rPr>
            </w:pPr>
            <w:r w:rsidRPr="00C76AD3">
              <w:rPr>
                <w:rFonts w:eastAsia="Times New Roman" w:cs="Arial"/>
                <w:lang w:eastAsia="en-GB"/>
              </w:rPr>
              <w:t>Treatment and prophylaxis of bipolar disorder</w:t>
            </w:r>
          </w:p>
          <w:p w14:paraId="46CAA3ED" w14:textId="77777777" w:rsidR="008D480A" w:rsidRPr="00C76AD3" w:rsidRDefault="008D480A" w:rsidP="00C30262">
            <w:pPr>
              <w:pStyle w:val="ListParagraph"/>
              <w:numPr>
                <w:ilvl w:val="0"/>
                <w:numId w:val="7"/>
              </w:numPr>
              <w:ind w:left="357" w:hanging="357"/>
              <w:rPr>
                <w:rFonts w:eastAsia="Times New Roman" w:cs="Arial"/>
                <w:lang w:eastAsia="en-GB"/>
              </w:rPr>
            </w:pPr>
            <w:r w:rsidRPr="00C76AD3">
              <w:rPr>
                <w:rFonts w:eastAsia="Times New Roman" w:cs="Arial"/>
                <w:lang w:eastAsia="en-GB"/>
              </w:rPr>
              <w:lastRenderedPageBreak/>
              <w:t xml:space="preserve">Treatment and prophylaxis of recurrent depression. NB: lithium should not be used as a sole agent to prevent recurrence, see </w:t>
            </w:r>
            <w:hyperlink r:id="rId18" w:history="1">
              <w:r w:rsidRPr="00C76AD3">
                <w:rPr>
                  <w:rStyle w:val="Hyperlink"/>
                  <w:rFonts w:eastAsia="Times New Roman" w:cs="Arial"/>
                  <w:lang w:eastAsia="en-GB"/>
                </w:rPr>
                <w:t>NICE CG90: Depression in adults: recognition and management</w:t>
              </w:r>
            </w:hyperlink>
          </w:p>
          <w:p w14:paraId="66FF93D0" w14:textId="77777777" w:rsidR="008D480A" w:rsidRPr="00C76AD3" w:rsidRDefault="008D480A" w:rsidP="00C30262">
            <w:pPr>
              <w:pStyle w:val="ListParagraph"/>
              <w:numPr>
                <w:ilvl w:val="0"/>
                <w:numId w:val="7"/>
              </w:numPr>
              <w:ind w:left="357" w:hanging="357"/>
              <w:rPr>
                <w:rFonts w:eastAsia="Times New Roman" w:cs="Arial"/>
                <w:lang w:eastAsia="en-GB"/>
              </w:rPr>
            </w:pPr>
            <w:r w:rsidRPr="00C76AD3">
              <w:rPr>
                <w:rFonts w:eastAsia="Times New Roman" w:cs="Arial"/>
                <w:lang w:eastAsia="en-GB"/>
              </w:rPr>
              <w:t>Treatment and prophylaxis of aggressive or self-harming behaviour</w:t>
            </w:r>
          </w:p>
          <w:p w14:paraId="75D66ECC" w14:textId="77777777" w:rsidR="008D480A" w:rsidRPr="00C76AD3" w:rsidRDefault="008D480A" w:rsidP="00C30262">
            <w:pPr>
              <w:pStyle w:val="ListParagraph"/>
              <w:numPr>
                <w:ilvl w:val="0"/>
                <w:numId w:val="7"/>
              </w:numPr>
              <w:ind w:left="357" w:hanging="357"/>
              <w:rPr>
                <w:rFonts w:eastAsia="Times New Roman" w:cs="Arial"/>
                <w:lang w:eastAsia="en-GB"/>
              </w:rPr>
            </w:pPr>
            <w:r w:rsidRPr="00C76AD3">
              <w:rPr>
                <w:rFonts w:eastAsia="Times New Roman" w:cs="Arial"/>
                <w:lang w:eastAsia="en-GB"/>
              </w:rPr>
              <w:t>Augmentation of antidepressants</w:t>
            </w:r>
            <w:r w:rsidRPr="00C76AD3">
              <w:rPr>
                <w:rFonts w:eastAsia="Times New Roman" w:cs="Arial"/>
                <w:vertAlign w:val="superscript"/>
                <w:lang w:eastAsia="en-GB"/>
              </w:rPr>
              <w:t>ǂ</w:t>
            </w:r>
            <w:r w:rsidRPr="00C76AD3">
              <w:rPr>
                <w:rFonts w:eastAsia="Times New Roman" w:cs="Arial"/>
                <w:lang w:eastAsia="en-GB"/>
              </w:rPr>
              <w:t xml:space="preserve"> See </w:t>
            </w:r>
            <w:hyperlink r:id="rId19" w:history="1">
              <w:r w:rsidRPr="00C76AD3">
                <w:rPr>
                  <w:rStyle w:val="Hyperlink"/>
                  <w:rFonts w:eastAsia="Times New Roman" w:cs="Arial"/>
                  <w:lang w:eastAsia="en-GB"/>
                </w:rPr>
                <w:t>NICE CG90: Depression in adults: recognition and management</w:t>
              </w:r>
            </w:hyperlink>
          </w:p>
          <w:p w14:paraId="45C820ED" w14:textId="3E6578F4" w:rsidR="00E50AEB" w:rsidRPr="00C76AD3" w:rsidRDefault="008D480A" w:rsidP="00C30262">
            <w:pPr>
              <w:rPr>
                <w:lang w:eastAsia="en-GB"/>
              </w:rPr>
            </w:pPr>
            <w:r w:rsidRPr="00C76AD3">
              <w:rPr>
                <w:rFonts w:eastAsia="Times New Roman" w:cs="Arial"/>
                <w:vertAlign w:val="superscript"/>
                <w:lang w:eastAsia="en-GB"/>
              </w:rPr>
              <w:t>ǂ</w:t>
            </w:r>
            <w:r w:rsidRPr="00C76AD3">
              <w:rPr>
                <w:rFonts w:eastAsia="Times New Roman" w:cs="Arial"/>
                <w:lang w:eastAsia="en-GB"/>
              </w:rPr>
              <w:t xml:space="preserve"> Off-label indications. (Please note licensed indications vary by manufacturer).</w:t>
            </w:r>
            <w:r w:rsidR="00334B2C" w:rsidRPr="00C76AD3">
              <w:rPr>
                <w:lang w:eastAsia="en-GB"/>
              </w:rPr>
              <w:t xml:space="preserve"> </w:t>
            </w:r>
          </w:p>
        </w:tc>
      </w:tr>
      <w:tr w:rsidR="00055685" w:rsidRPr="00C76AD3" w14:paraId="0408E228" w14:textId="77777777" w:rsidTr="11F4AFD0">
        <w:trPr>
          <w:jc w:val="center"/>
        </w:trPr>
        <w:tc>
          <w:tcPr>
            <w:tcW w:w="10455" w:type="dxa"/>
            <w:gridSpan w:val="3"/>
            <w:tcBorders>
              <w:bottom w:val="nil"/>
            </w:tcBorders>
            <w:shd w:val="clear" w:color="auto" w:fill="F2F2F2" w:themeFill="background1" w:themeFillShade="F2"/>
          </w:tcPr>
          <w:p w14:paraId="7FEEB7AA" w14:textId="208204A8" w:rsidR="00055685" w:rsidRPr="00C76AD3" w:rsidRDefault="00055685" w:rsidP="00C30262">
            <w:pPr>
              <w:pStyle w:val="Heading1"/>
              <w:tabs>
                <w:tab w:val="right" w:pos="10238"/>
              </w:tabs>
              <w:spacing w:line="360" w:lineRule="atLeast"/>
              <w:rPr>
                <w:color w:val="000000"/>
                <w:sz w:val="16"/>
                <w:szCs w:val="16"/>
                <w:lang w:val="en" w:eastAsia="en-GB"/>
              </w:rPr>
            </w:pPr>
            <w:bookmarkStart w:id="4" w:name="Three_local_indications"/>
            <w:r w:rsidRPr="00C76AD3">
              <w:rPr>
                <w:lang w:eastAsia="en-GB"/>
              </w:rPr>
              <w:lastRenderedPageBreak/>
              <w:t>Locally agreed off-label use</w:t>
            </w:r>
            <w:bookmarkEnd w:id="4"/>
            <w:r w:rsidRPr="00C76AD3">
              <w:rPr>
                <w:lang w:eastAsia="en-GB"/>
              </w:rPr>
              <w:tab/>
            </w:r>
            <w:hyperlink w:anchor="Responsibilities" w:history="1">
              <w:r w:rsidRPr="00C76AD3">
                <w:rPr>
                  <w:rStyle w:val="Hyperlink"/>
                  <w:rFonts w:eastAsia="Times New Roman" w:cs="Arial"/>
                  <w:b w:val="0"/>
                  <w:bCs w:val="0"/>
                  <w:sz w:val="24"/>
                  <w:szCs w:val="24"/>
                  <w:lang w:eastAsia="en-GB"/>
                </w:rPr>
                <w:t>Back to top</w:t>
              </w:r>
            </w:hyperlink>
          </w:p>
        </w:tc>
      </w:tr>
      <w:tr w:rsidR="00514D5F" w:rsidRPr="00C76AD3" w14:paraId="6AD485E9" w14:textId="77777777" w:rsidTr="11F4AFD0">
        <w:trPr>
          <w:jc w:val="center"/>
        </w:trPr>
        <w:tc>
          <w:tcPr>
            <w:tcW w:w="10455" w:type="dxa"/>
            <w:gridSpan w:val="3"/>
            <w:tcBorders>
              <w:top w:val="nil"/>
              <w:bottom w:val="single" w:sz="4" w:space="0" w:color="auto"/>
            </w:tcBorders>
          </w:tcPr>
          <w:sdt>
            <w:sdtPr>
              <w:rPr>
                <w:rFonts w:eastAsia="Times New Roman" w:cstheme="minorHAnsi"/>
                <w:color w:val="000000"/>
                <w:lang w:val="en" w:eastAsia="en-GB"/>
              </w:rPr>
              <w:id w:val="-477922673"/>
            </w:sdtPr>
            <w:sdtEndPr>
              <w:rPr>
                <w:b/>
                <w:bCs/>
              </w:rPr>
            </w:sdtEndPr>
            <w:sdtContent>
              <w:p w14:paraId="36A98F83" w14:textId="4DC1A728" w:rsidR="6496E23B" w:rsidRPr="00812A1B" w:rsidRDefault="004050D8" w:rsidP="00812A1B">
                <w:pPr>
                  <w:spacing w:before="60" w:after="60"/>
                  <w:rPr>
                    <w:rFonts w:eastAsia="Times New Roman" w:cstheme="minorHAnsi"/>
                    <w:b/>
                    <w:bCs/>
                    <w:color w:val="000000"/>
                    <w:lang w:val="en" w:eastAsia="en-GB"/>
                  </w:rPr>
                </w:pPr>
                <w:r>
                  <w:rPr>
                    <w:rFonts w:eastAsia="Times New Roman" w:cstheme="minorHAnsi"/>
                    <w:color w:val="000000"/>
                    <w:lang w:val="en" w:eastAsia="en-GB"/>
                  </w:rPr>
                  <w:t>Nil</w:t>
                </w:r>
              </w:p>
            </w:sdtContent>
          </w:sdt>
        </w:tc>
      </w:tr>
      <w:tr w:rsidR="00055685" w:rsidRPr="00C76AD3" w14:paraId="6AC5F0BC" w14:textId="77777777" w:rsidTr="11F4AFD0">
        <w:trPr>
          <w:jc w:val="center"/>
        </w:trPr>
        <w:tc>
          <w:tcPr>
            <w:tcW w:w="10455" w:type="dxa"/>
            <w:gridSpan w:val="3"/>
            <w:tcBorders>
              <w:bottom w:val="nil"/>
            </w:tcBorders>
            <w:shd w:val="clear" w:color="auto" w:fill="F2F2F2" w:themeFill="background1" w:themeFillShade="F2"/>
          </w:tcPr>
          <w:p w14:paraId="09AB2071" w14:textId="5380C4B8" w:rsidR="00055685" w:rsidRPr="00C76AD3" w:rsidRDefault="00055685" w:rsidP="00C30262">
            <w:pPr>
              <w:pStyle w:val="Heading1"/>
              <w:tabs>
                <w:tab w:val="right" w:pos="10240"/>
              </w:tabs>
              <w:spacing w:line="360" w:lineRule="atLeast"/>
              <w:rPr>
                <w:lang w:eastAsia="en-GB"/>
              </w:rPr>
            </w:pPr>
            <w:bookmarkStart w:id="5" w:name="Four_cx_and_cautions"/>
            <w:r w:rsidRPr="00C76AD3">
              <w:rPr>
                <w:lang w:eastAsia="en-GB"/>
              </w:rPr>
              <w:t>Contraindications and cautions</w:t>
            </w:r>
            <w:r w:rsidRPr="00C76AD3">
              <w:tab/>
            </w:r>
            <w:hyperlink w:anchor="Responsibilities">
              <w:r w:rsidRPr="00C76AD3">
                <w:rPr>
                  <w:rStyle w:val="Hyperlink"/>
                  <w:rFonts w:eastAsia="Times New Roman" w:cs="Arial"/>
                  <w:b w:val="0"/>
                  <w:bCs w:val="0"/>
                  <w:sz w:val="24"/>
                  <w:szCs w:val="24"/>
                  <w:lang w:eastAsia="en-GB"/>
                </w:rPr>
                <w:t>Back to top</w:t>
              </w:r>
            </w:hyperlink>
            <w:bookmarkEnd w:id="5"/>
          </w:p>
          <w:p w14:paraId="7CBFF278" w14:textId="3DB214BF" w:rsidR="00055685" w:rsidRPr="00C76AD3" w:rsidRDefault="6496E23B" w:rsidP="6496E23B">
            <w:pPr>
              <w:spacing w:after="0" w:line="257" w:lineRule="auto"/>
              <w:rPr>
                <w:rFonts w:eastAsia="Arial" w:cs="Arial"/>
                <w:color w:val="000000" w:themeColor="text1"/>
                <w:szCs w:val="24"/>
              </w:rPr>
            </w:pPr>
            <w:r w:rsidRPr="00C76AD3">
              <w:rPr>
                <w:rFonts w:eastAsia="Arial" w:cs="Arial"/>
                <w:color w:val="000000" w:themeColor="text1"/>
                <w:szCs w:val="24"/>
              </w:rPr>
              <w:t>This information does not replace the Summary of Product Characteristics (</w:t>
            </w:r>
            <w:r w:rsidRPr="00C76AD3">
              <w:rPr>
                <w:rFonts w:eastAsia="Arial" w:cs="Arial"/>
                <w:szCs w:val="24"/>
              </w:rPr>
              <w:t xml:space="preserve">SPC), and should be read in conjunction with it. Please see </w:t>
            </w:r>
            <w:hyperlink r:id="rId20">
              <w:r w:rsidRPr="00C76AD3">
                <w:rPr>
                  <w:rStyle w:val="Hyperlink"/>
                  <w:rFonts w:eastAsia="Arial" w:cs="Arial"/>
                  <w:szCs w:val="24"/>
                </w:rPr>
                <w:t>BNF</w:t>
              </w:r>
            </w:hyperlink>
            <w:r w:rsidRPr="00C76AD3">
              <w:rPr>
                <w:rFonts w:eastAsia="Arial" w:cs="Arial"/>
                <w:color w:val="000000" w:themeColor="text1"/>
                <w:szCs w:val="24"/>
              </w:rPr>
              <w:t xml:space="preserve"> &amp; </w:t>
            </w:r>
            <w:hyperlink r:id="rId21">
              <w:r w:rsidRPr="00C76AD3">
                <w:rPr>
                  <w:rStyle w:val="Hyperlink"/>
                  <w:rFonts w:eastAsia="Arial" w:cs="Arial"/>
                  <w:szCs w:val="24"/>
                </w:rPr>
                <w:t>SPC</w:t>
              </w:r>
            </w:hyperlink>
            <w:r w:rsidRPr="00C76AD3">
              <w:rPr>
                <w:rFonts w:eastAsia="Arial" w:cs="Arial"/>
                <w:color w:val="000000" w:themeColor="text1"/>
                <w:szCs w:val="24"/>
              </w:rPr>
              <w:t xml:space="preserve">  f</w:t>
            </w:r>
            <w:r w:rsidRPr="00C76AD3">
              <w:rPr>
                <w:rFonts w:eastAsia="Arial" w:cs="Arial"/>
                <w:szCs w:val="24"/>
              </w:rPr>
              <w:t>or comprehensive information.</w:t>
            </w:r>
          </w:p>
        </w:tc>
      </w:tr>
      <w:tr w:rsidR="002D6DA8" w:rsidRPr="00C76AD3" w14:paraId="15455F3C" w14:textId="77777777" w:rsidTr="11F4AFD0">
        <w:trPr>
          <w:jc w:val="center"/>
        </w:trPr>
        <w:tc>
          <w:tcPr>
            <w:tcW w:w="10455" w:type="dxa"/>
            <w:gridSpan w:val="3"/>
            <w:tcBorders>
              <w:top w:val="nil"/>
              <w:bottom w:val="single" w:sz="4" w:space="0" w:color="auto"/>
            </w:tcBorders>
          </w:tcPr>
          <w:p w14:paraId="058E0AF0" w14:textId="77777777" w:rsidR="002D6DA8" w:rsidRPr="00C76AD3" w:rsidRDefault="002D6DA8" w:rsidP="00C30262">
            <w:pPr>
              <w:pStyle w:val="Heading3"/>
              <w:spacing w:line="360" w:lineRule="atLeast"/>
            </w:pPr>
            <w:r w:rsidRPr="00C76AD3">
              <w:t>Contraindications:</w:t>
            </w:r>
          </w:p>
          <w:p w14:paraId="56B91894" w14:textId="77777777" w:rsidR="007D402E" w:rsidRPr="00C76AD3" w:rsidRDefault="007D402E" w:rsidP="00C30262">
            <w:pPr>
              <w:pStyle w:val="ListParagraph"/>
              <w:numPr>
                <w:ilvl w:val="0"/>
                <w:numId w:val="8"/>
              </w:numPr>
              <w:rPr>
                <w:rFonts w:eastAsia="Times New Roman" w:cs="Arial"/>
                <w:bCs/>
                <w:iCs/>
                <w:color w:val="000000"/>
                <w:lang w:eastAsia="en-GB"/>
              </w:rPr>
            </w:pPr>
            <w:r w:rsidRPr="00C76AD3">
              <w:rPr>
                <w:rFonts w:eastAsia="Times New Roman" w:cs="Arial"/>
                <w:bCs/>
                <w:iCs/>
                <w:color w:val="000000"/>
                <w:lang w:eastAsia="en-GB"/>
              </w:rPr>
              <w:t>Hypersensitivity to lithium or any of the excipients</w:t>
            </w:r>
          </w:p>
          <w:p w14:paraId="15F0DA6F" w14:textId="77777777" w:rsidR="007D402E" w:rsidRPr="00C76AD3" w:rsidRDefault="007D402E" w:rsidP="00C30262">
            <w:pPr>
              <w:pStyle w:val="ListParagraph"/>
              <w:numPr>
                <w:ilvl w:val="0"/>
                <w:numId w:val="8"/>
              </w:numPr>
              <w:rPr>
                <w:rFonts w:eastAsia="Times New Roman" w:cs="Arial"/>
                <w:bCs/>
                <w:iCs/>
                <w:color w:val="000000"/>
                <w:lang w:eastAsia="en-GB"/>
              </w:rPr>
            </w:pPr>
            <w:r w:rsidRPr="00C76AD3">
              <w:rPr>
                <w:rFonts w:eastAsia="Times New Roman" w:cs="Arial"/>
                <w:bCs/>
                <w:iCs/>
                <w:color w:val="000000"/>
                <w:lang w:eastAsia="en-GB"/>
              </w:rPr>
              <w:t>Addison’s disease</w:t>
            </w:r>
          </w:p>
          <w:p w14:paraId="53F880AE" w14:textId="77777777" w:rsidR="007D402E" w:rsidRPr="00C76AD3" w:rsidRDefault="007D402E" w:rsidP="00C30262">
            <w:pPr>
              <w:pStyle w:val="ListParagraph"/>
              <w:numPr>
                <w:ilvl w:val="0"/>
                <w:numId w:val="8"/>
              </w:numPr>
              <w:rPr>
                <w:rFonts w:eastAsia="Times New Roman" w:cs="Arial"/>
                <w:bCs/>
                <w:iCs/>
                <w:color w:val="000000"/>
                <w:lang w:eastAsia="en-GB"/>
              </w:rPr>
            </w:pPr>
            <w:r w:rsidRPr="00C76AD3">
              <w:rPr>
                <w:rFonts w:eastAsia="Times New Roman" w:cs="Arial"/>
                <w:bCs/>
                <w:iCs/>
                <w:color w:val="000000"/>
                <w:lang w:eastAsia="en-GB"/>
              </w:rPr>
              <w:t>Cardiac disease associated with rhythm disorder</w:t>
            </w:r>
          </w:p>
          <w:p w14:paraId="7F6D816D" w14:textId="77777777" w:rsidR="007D402E" w:rsidRPr="00C76AD3" w:rsidRDefault="007D402E" w:rsidP="00C30262">
            <w:pPr>
              <w:pStyle w:val="ListParagraph"/>
              <w:numPr>
                <w:ilvl w:val="0"/>
                <w:numId w:val="8"/>
              </w:numPr>
              <w:rPr>
                <w:rFonts w:eastAsia="Times New Roman" w:cs="Arial"/>
                <w:bCs/>
                <w:iCs/>
                <w:color w:val="000000"/>
                <w:lang w:eastAsia="en-GB"/>
              </w:rPr>
            </w:pPr>
            <w:r w:rsidRPr="00C76AD3">
              <w:rPr>
                <w:rFonts w:eastAsia="Times New Roman" w:cs="Arial"/>
                <w:bCs/>
                <w:iCs/>
                <w:color w:val="000000"/>
                <w:lang w:eastAsia="en-GB"/>
              </w:rPr>
              <w:t xml:space="preserve">Cardiac insufficiency </w:t>
            </w:r>
          </w:p>
          <w:p w14:paraId="270B3A38" w14:textId="77777777" w:rsidR="007D402E" w:rsidRPr="00C76AD3" w:rsidRDefault="007D402E" w:rsidP="00C30262">
            <w:pPr>
              <w:pStyle w:val="ListParagraph"/>
              <w:numPr>
                <w:ilvl w:val="0"/>
                <w:numId w:val="8"/>
              </w:numPr>
              <w:rPr>
                <w:rFonts w:eastAsia="Times New Roman" w:cs="Arial"/>
                <w:bCs/>
                <w:iCs/>
                <w:color w:val="000000"/>
                <w:lang w:eastAsia="en-GB"/>
              </w:rPr>
            </w:pPr>
            <w:r w:rsidRPr="00C76AD3">
              <w:rPr>
                <w:rFonts w:eastAsia="Times New Roman" w:cs="Arial"/>
                <w:bCs/>
                <w:iCs/>
                <w:color w:val="000000"/>
                <w:lang w:eastAsia="en-GB"/>
              </w:rPr>
              <w:t>Family or personal history of Brugada syndrome</w:t>
            </w:r>
          </w:p>
          <w:p w14:paraId="74C5477D" w14:textId="77777777" w:rsidR="007D402E" w:rsidRPr="00C76AD3" w:rsidRDefault="007D402E" w:rsidP="00C30262">
            <w:pPr>
              <w:pStyle w:val="ListParagraph"/>
              <w:numPr>
                <w:ilvl w:val="0"/>
                <w:numId w:val="8"/>
              </w:numPr>
              <w:rPr>
                <w:rFonts w:eastAsia="Times New Roman" w:cs="Arial"/>
                <w:bCs/>
                <w:iCs/>
                <w:color w:val="000000"/>
                <w:lang w:eastAsia="en-GB"/>
              </w:rPr>
            </w:pPr>
            <w:r w:rsidRPr="00C76AD3">
              <w:rPr>
                <w:rFonts w:eastAsia="Times New Roman" w:cs="Arial"/>
                <w:bCs/>
                <w:iCs/>
                <w:color w:val="000000"/>
                <w:lang w:eastAsia="en-GB"/>
              </w:rPr>
              <w:t>Patients with abnormal sodium levels, including dehydrated patients or those on low sodium diets</w:t>
            </w:r>
          </w:p>
          <w:p w14:paraId="4F547BBF" w14:textId="77777777" w:rsidR="007D402E" w:rsidRPr="00C76AD3" w:rsidRDefault="007D402E" w:rsidP="00C30262">
            <w:pPr>
              <w:pStyle w:val="ListParagraph"/>
              <w:numPr>
                <w:ilvl w:val="0"/>
                <w:numId w:val="8"/>
              </w:numPr>
              <w:rPr>
                <w:rFonts w:eastAsia="Times New Roman" w:cs="Arial"/>
                <w:bCs/>
                <w:iCs/>
                <w:color w:val="000000"/>
                <w:lang w:eastAsia="en-GB"/>
              </w:rPr>
            </w:pPr>
            <w:r w:rsidRPr="00C76AD3">
              <w:rPr>
                <w:rFonts w:eastAsia="Times New Roman" w:cs="Arial"/>
                <w:bCs/>
                <w:iCs/>
                <w:color w:val="000000"/>
                <w:lang w:eastAsia="en-GB"/>
              </w:rPr>
              <w:t>Untreated hypothyroidism</w:t>
            </w:r>
          </w:p>
          <w:p w14:paraId="771C399B" w14:textId="77777777" w:rsidR="007D402E" w:rsidRPr="00C76AD3" w:rsidRDefault="007D402E" w:rsidP="00C30262">
            <w:pPr>
              <w:pStyle w:val="ListParagraph"/>
              <w:numPr>
                <w:ilvl w:val="0"/>
                <w:numId w:val="8"/>
              </w:numPr>
              <w:rPr>
                <w:rFonts w:eastAsia="Times New Roman" w:cs="Arial"/>
                <w:bCs/>
                <w:iCs/>
                <w:color w:val="000000"/>
                <w:lang w:eastAsia="en-GB"/>
              </w:rPr>
            </w:pPr>
            <w:r w:rsidRPr="00C76AD3">
              <w:rPr>
                <w:rFonts w:eastAsia="Times New Roman" w:cs="Arial"/>
                <w:bCs/>
                <w:iCs/>
                <w:color w:val="000000"/>
                <w:lang w:eastAsia="en-GB"/>
              </w:rPr>
              <w:t xml:space="preserve">Severe renal impairment </w:t>
            </w:r>
          </w:p>
          <w:p w14:paraId="10DAECBE" w14:textId="77777777" w:rsidR="007D402E" w:rsidRPr="00C76AD3" w:rsidRDefault="007D402E" w:rsidP="00C30262">
            <w:pPr>
              <w:pStyle w:val="ListParagraph"/>
              <w:numPr>
                <w:ilvl w:val="0"/>
                <w:numId w:val="8"/>
              </w:numPr>
              <w:rPr>
                <w:rFonts w:eastAsia="Times New Roman" w:cs="Arial"/>
                <w:bCs/>
                <w:iCs/>
                <w:color w:val="000000"/>
                <w:lang w:eastAsia="en-GB"/>
              </w:rPr>
            </w:pPr>
            <w:r w:rsidRPr="00C76AD3">
              <w:rPr>
                <w:rFonts w:eastAsia="Times New Roman" w:cs="Arial"/>
                <w:bCs/>
                <w:iCs/>
                <w:color w:val="000000"/>
                <w:lang w:eastAsia="en-GB"/>
              </w:rPr>
              <w:t>Pregnancy (especially the first trimester), unless considered essential</w:t>
            </w:r>
          </w:p>
          <w:p w14:paraId="3D92FB44" w14:textId="30B54BA8" w:rsidR="007D5BEE" w:rsidRPr="006E4A3F" w:rsidRDefault="007D402E" w:rsidP="00C30262">
            <w:pPr>
              <w:pStyle w:val="ListParagraph"/>
              <w:numPr>
                <w:ilvl w:val="0"/>
                <w:numId w:val="8"/>
              </w:numPr>
              <w:rPr>
                <w:rFonts w:eastAsia="Times New Roman" w:cs="Arial"/>
                <w:bCs/>
                <w:iCs/>
                <w:color w:val="000000"/>
                <w:lang w:eastAsia="en-GB"/>
              </w:rPr>
            </w:pPr>
            <w:r w:rsidRPr="00C76AD3">
              <w:rPr>
                <w:rFonts w:eastAsia="Times New Roman" w:cs="Arial"/>
                <w:bCs/>
                <w:iCs/>
                <w:color w:val="000000"/>
                <w:lang w:eastAsia="en-GB"/>
              </w:rPr>
              <w:t xml:space="preserve">Breastfeeding </w:t>
            </w:r>
          </w:p>
          <w:p w14:paraId="365BE9D3" w14:textId="02E59BB4" w:rsidR="002102CD" w:rsidRPr="00C76AD3" w:rsidRDefault="002102CD" w:rsidP="00C30262">
            <w:pPr>
              <w:pStyle w:val="Heading3"/>
              <w:spacing w:line="360" w:lineRule="atLeast"/>
              <w:rPr>
                <w:color w:val="000000" w:themeColor="text1"/>
              </w:rPr>
            </w:pPr>
            <w:r w:rsidRPr="00C76AD3">
              <w:t>Cautions:</w:t>
            </w:r>
            <w:r w:rsidRPr="00C76AD3">
              <w:rPr>
                <w:color w:val="000000" w:themeColor="text1"/>
              </w:rPr>
              <w:t xml:space="preserve"> </w:t>
            </w:r>
          </w:p>
          <w:p w14:paraId="33648D55" w14:textId="77777777" w:rsidR="007D2434" w:rsidRPr="00C76AD3" w:rsidRDefault="007D2434" w:rsidP="00C30262">
            <w:pPr>
              <w:pStyle w:val="ListParagraph"/>
              <w:numPr>
                <w:ilvl w:val="0"/>
                <w:numId w:val="9"/>
              </w:numPr>
              <w:autoSpaceDE w:val="0"/>
              <w:autoSpaceDN w:val="0"/>
              <w:adjustRightInd w:val="0"/>
              <w:rPr>
                <w:rFonts w:eastAsia="Times New Roman" w:cs="Arial"/>
                <w:color w:val="000000" w:themeColor="text1"/>
                <w:lang w:eastAsia="en-GB"/>
              </w:rPr>
            </w:pPr>
            <w:r w:rsidRPr="00C76AD3">
              <w:rPr>
                <w:rFonts w:eastAsia="Times New Roman" w:cs="Arial"/>
                <w:color w:val="000000" w:themeColor="text1"/>
                <w:lang w:eastAsia="en-GB"/>
              </w:rPr>
              <w:t xml:space="preserve">Mild to moderate renal impairment </w:t>
            </w:r>
          </w:p>
          <w:p w14:paraId="338EC48E" w14:textId="77777777" w:rsidR="007D2434" w:rsidRPr="00C76AD3" w:rsidRDefault="007D2434" w:rsidP="00C30262">
            <w:pPr>
              <w:pStyle w:val="ListParagraph"/>
              <w:numPr>
                <w:ilvl w:val="0"/>
                <w:numId w:val="9"/>
              </w:numPr>
              <w:autoSpaceDE w:val="0"/>
              <w:autoSpaceDN w:val="0"/>
              <w:adjustRightInd w:val="0"/>
              <w:rPr>
                <w:rFonts w:eastAsia="Times New Roman" w:cs="Arial"/>
                <w:color w:val="000000" w:themeColor="text1"/>
                <w:lang w:eastAsia="en-GB"/>
              </w:rPr>
            </w:pPr>
            <w:r w:rsidRPr="00C76AD3">
              <w:rPr>
                <w:rFonts w:eastAsia="Times New Roman" w:cs="Arial"/>
                <w:color w:val="000000" w:themeColor="text1"/>
                <w:lang w:eastAsia="en-GB"/>
              </w:rPr>
              <w:t>Use in elderly patients</w:t>
            </w:r>
          </w:p>
          <w:p w14:paraId="07174ACA" w14:textId="77777777" w:rsidR="007D2434" w:rsidRPr="00C76AD3" w:rsidRDefault="007D2434" w:rsidP="00C30262">
            <w:pPr>
              <w:pStyle w:val="ListParagraph"/>
              <w:numPr>
                <w:ilvl w:val="0"/>
                <w:numId w:val="9"/>
              </w:numPr>
              <w:autoSpaceDE w:val="0"/>
              <w:autoSpaceDN w:val="0"/>
              <w:adjustRightInd w:val="0"/>
              <w:rPr>
                <w:rFonts w:eastAsia="Times New Roman" w:cs="Arial"/>
                <w:color w:val="000000" w:themeColor="text1"/>
                <w:lang w:eastAsia="en-GB"/>
              </w:rPr>
            </w:pPr>
            <w:r w:rsidRPr="00C76AD3">
              <w:rPr>
                <w:rFonts w:eastAsia="Times New Roman" w:cs="Arial"/>
                <w:color w:val="000000" w:themeColor="text1"/>
                <w:lang w:eastAsia="en-GB"/>
              </w:rPr>
              <w:t>Adequate and stable sodium and fluid intake should be maintained. This may be of special importance in hot weather, or during infectious diseases, including influenza, gastro-enteritis or urinary infections, when dose reduction may be required.</w:t>
            </w:r>
          </w:p>
          <w:p w14:paraId="239CDAA3" w14:textId="77777777" w:rsidR="007D2434" w:rsidRPr="00C76AD3" w:rsidRDefault="007D2434" w:rsidP="00C30262">
            <w:pPr>
              <w:pStyle w:val="ListParagraph"/>
              <w:numPr>
                <w:ilvl w:val="0"/>
                <w:numId w:val="9"/>
              </w:numPr>
              <w:autoSpaceDE w:val="0"/>
              <w:autoSpaceDN w:val="0"/>
              <w:adjustRightInd w:val="0"/>
              <w:rPr>
                <w:rFonts w:eastAsia="Times New Roman" w:cs="Arial"/>
                <w:color w:val="000000" w:themeColor="text1"/>
                <w:lang w:eastAsia="en-GB"/>
              </w:rPr>
            </w:pPr>
            <w:r w:rsidRPr="00C76AD3">
              <w:rPr>
                <w:rFonts w:eastAsia="Times New Roman" w:cs="Arial"/>
                <w:color w:val="000000" w:themeColor="text1"/>
                <w:lang w:eastAsia="en-GB"/>
              </w:rPr>
              <w:lastRenderedPageBreak/>
              <w:t>Review lithium dose if diarrhoea and/or vomiting present and in cases where the patient has an infection and/or profuse sweating. Adjustments may be required.</w:t>
            </w:r>
          </w:p>
          <w:p w14:paraId="537C5BFB" w14:textId="2E712353" w:rsidR="007D2434" w:rsidRPr="00C76AD3" w:rsidRDefault="007D2434" w:rsidP="00C30262">
            <w:pPr>
              <w:pStyle w:val="ListParagraph"/>
              <w:numPr>
                <w:ilvl w:val="0"/>
                <w:numId w:val="9"/>
              </w:numPr>
              <w:autoSpaceDE w:val="0"/>
              <w:autoSpaceDN w:val="0"/>
              <w:adjustRightInd w:val="0"/>
              <w:rPr>
                <w:rFonts w:eastAsia="Times New Roman" w:cs="Arial"/>
                <w:color w:val="000000" w:themeColor="text1"/>
                <w:lang w:eastAsia="en-GB"/>
              </w:rPr>
            </w:pPr>
            <w:r w:rsidRPr="00C76AD3">
              <w:rPr>
                <w:rFonts w:eastAsia="Times New Roman" w:cs="Arial"/>
                <w:color w:val="000000" w:themeColor="text1"/>
                <w:lang w:eastAsia="en-GB"/>
              </w:rPr>
              <w:t>Risk of seizures may be increased if co-administered with drugs that lower the seizure threshold, or in patients with epilepsy</w:t>
            </w:r>
            <w:r w:rsidR="008C2EEF">
              <w:rPr>
                <w:rFonts w:eastAsia="Times New Roman" w:cs="Arial"/>
                <w:color w:val="000000" w:themeColor="text1"/>
                <w:lang w:eastAsia="en-GB"/>
              </w:rPr>
              <w:t>.</w:t>
            </w:r>
          </w:p>
          <w:p w14:paraId="64E191EF" w14:textId="77777777" w:rsidR="007D2434" w:rsidRPr="00C76AD3" w:rsidRDefault="007D2434" w:rsidP="00C30262">
            <w:pPr>
              <w:pStyle w:val="ListParagraph"/>
              <w:numPr>
                <w:ilvl w:val="0"/>
                <w:numId w:val="9"/>
              </w:numPr>
              <w:autoSpaceDE w:val="0"/>
              <w:autoSpaceDN w:val="0"/>
              <w:adjustRightInd w:val="0"/>
              <w:rPr>
                <w:rFonts w:eastAsia="Times New Roman" w:cs="Arial"/>
                <w:color w:val="000000" w:themeColor="text1"/>
                <w:lang w:eastAsia="en-GB"/>
              </w:rPr>
            </w:pPr>
            <w:r w:rsidRPr="00C76AD3">
              <w:rPr>
                <w:rFonts w:eastAsia="Times New Roman" w:cs="Arial"/>
                <w:color w:val="000000" w:themeColor="text1"/>
                <w:lang w:eastAsia="en-GB"/>
              </w:rPr>
              <w:t>Cardiac disease</w:t>
            </w:r>
          </w:p>
          <w:p w14:paraId="3CA8714A" w14:textId="77777777" w:rsidR="007D2434" w:rsidRPr="00C76AD3" w:rsidRDefault="007D2434" w:rsidP="00C30262">
            <w:pPr>
              <w:pStyle w:val="ListParagraph"/>
              <w:numPr>
                <w:ilvl w:val="0"/>
                <w:numId w:val="9"/>
              </w:numPr>
              <w:autoSpaceDE w:val="0"/>
              <w:autoSpaceDN w:val="0"/>
              <w:adjustRightInd w:val="0"/>
              <w:rPr>
                <w:rFonts w:eastAsia="Times New Roman" w:cs="Arial"/>
                <w:color w:val="000000" w:themeColor="text1"/>
                <w:lang w:eastAsia="en-GB"/>
              </w:rPr>
            </w:pPr>
            <w:r w:rsidRPr="00C76AD3">
              <w:rPr>
                <w:rFonts w:eastAsia="Times New Roman" w:cs="Arial"/>
                <w:color w:val="000000" w:themeColor="text1"/>
                <w:lang w:eastAsia="en-GB"/>
              </w:rPr>
              <w:t>May exacerbate psoriasis</w:t>
            </w:r>
          </w:p>
          <w:p w14:paraId="42E98FFB" w14:textId="250EFA34" w:rsidR="001B096D" w:rsidRPr="00C76AD3" w:rsidRDefault="007D2434" w:rsidP="00C30262">
            <w:pPr>
              <w:pStyle w:val="ListParagraph"/>
              <w:numPr>
                <w:ilvl w:val="0"/>
                <w:numId w:val="9"/>
              </w:numPr>
              <w:autoSpaceDE w:val="0"/>
              <w:autoSpaceDN w:val="0"/>
              <w:adjustRightInd w:val="0"/>
              <w:spacing w:after="120"/>
              <w:rPr>
                <w:rFonts w:eastAsia="Times New Roman" w:cs="Arial"/>
                <w:iCs/>
              </w:rPr>
            </w:pPr>
            <w:r w:rsidRPr="00C76AD3">
              <w:rPr>
                <w:rFonts w:eastAsia="Times New Roman" w:cs="Arial"/>
                <w:color w:val="000000" w:themeColor="text1"/>
                <w:lang w:eastAsia="en-GB"/>
              </w:rPr>
              <w:t>Surgery: discontinue 24 hours prior to major surgery and re-commence post-operatively once kidney function and fluid-electrolyte balance is normalised.  Discontinuation is not required prior to minor surgery, providing fluids and electrolytes are carefully monitored.</w:t>
            </w:r>
          </w:p>
        </w:tc>
      </w:tr>
      <w:tr w:rsidR="00055685" w:rsidRPr="00C76AD3" w14:paraId="36F2D6DF" w14:textId="77777777" w:rsidTr="11F4AFD0">
        <w:trPr>
          <w:jc w:val="center"/>
        </w:trPr>
        <w:tc>
          <w:tcPr>
            <w:tcW w:w="10455" w:type="dxa"/>
            <w:gridSpan w:val="3"/>
            <w:tcBorders>
              <w:bottom w:val="nil"/>
            </w:tcBorders>
            <w:shd w:val="clear" w:color="auto" w:fill="F2F2F2" w:themeFill="background1" w:themeFillShade="F2"/>
          </w:tcPr>
          <w:p w14:paraId="3A956B78" w14:textId="2E5A4A81" w:rsidR="00055685" w:rsidRPr="00C76AD3" w:rsidRDefault="00055685" w:rsidP="00C30262">
            <w:pPr>
              <w:pStyle w:val="Heading1"/>
              <w:tabs>
                <w:tab w:val="right" w:pos="10240"/>
              </w:tabs>
              <w:spacing w:line="360" w:lineRule="atLeast"/>
              <w:rPr>
                <w:lang w:eastAsia="en-GB"/>
              </w:rPr>
            </w:pPr>
            <w:bookmarkStart w:id="6" w:name="Five_dosing"/>
            <w:r w:rsidRPr="00C76AD3">
              <w:rPr>
                <w:lang w:eastAsia="en-GB"/>
              </w:rPr>
              <w:lastRenderedPageBreak/>
              <w:t>Initiation and ongoing dose regime</w:t>
            </w:r>
            <w:r w:rsidR="00364CD9" w:rsidRPr="00C76AD3">
              <w:rPr>
                <w:lang w:eastAsia="en-GB"/>
              </w:rPr>
              <w:t>n</w:t>
            </w:r>
            <w:r w:rsidRPr="00C76AD3">
              <w:rPr>
                <w:lang w:eastAsia="en-GB"/>
              </w:rPr>
              <w:tab/>
            </w:r>
            <w:hyperlink w:anchor="Responsibilities" w:history="1">
              <w:r w:rsidRPr="00C76AD3">
                <w:rPr>
                  <w:rStyle w:val="Hyperlink"/>
                  <w:rFonts w:eastAsia="Times New Roman" w:cs="Arial"/>
                  <w:b w:val="0"/>
                  <w:bCs w:val="0"/>
                  <w:sz w:val="24"/>
                  <w:szCs w:val="24"/>
                  <w:lang w:eastAsia="en-GB"/>
                </w:rPr>
                <w:t>Back to top</w:t>
              </w:r>
            </w:hyperlink>
          </w:p>
          <w:bookmarkEnd w:id="6"/>
          <w:p w14:paraId="47424437" w14:textId="08D82408" w:rsidR="0032558C" w:rsidRPr="00C76AD3" w:rsidRDefault="0032558C" w:rsidP="00C30262">
            <w:pPr>
              <w:pStyle w:val="ListParagraph"/>
              <w:numPr>
                <w:ilvl w:val="0"/>
                <w:numId w:val="13"/>
              </w:numPr>
              <w:ind w:left="357" w:hanging="357"/>
              <w:rPr>
                <w:rFonts w:eastAsia="Times New Roman" w:cs="Arial"/>
                <w:lang w:eastAsia="en-GB"/>
              </w:rPr>
            </w:pPr>
            <w:r w:rsidRPr="00C76AD3">
              <w:rPr>
                <w:rFonts w:eastAsia="Times New Roman" w:cs="Arial"/>
                <w:lang w:eastAsia="en-GB"/>
              </w:rPr>
              <w:t xml:space="preserve">Transfer of monitoring and prescribing to primary care is normally after </w:t>
            </w:r>
            <w:r w:rsidRPr="00C76AD3">
              <w:rPr>
                <w:rFonts w:eastAsia="Times New Roman" w:cs="Arial"/>
                <w:szCs w:val="24"/>
                <w:lang w:eastAsia="en-GB"/>
              </w:rPr>
              <w:t xml:space="preserve">at least 12 weeks, and when </w:t>
            </w:r>
            <w:r w:rsidRPr="00C76AD3">
              <w:rPr>
                <w:rFonts w:eastAsia="Times New Roman" w:cs="Arial"/>
                <w:lang w:eastAsia="en-GB"/>
              </w:rPr>
              <w:t>the patient’s dose has been optimised and with satisfactory investigation results for at least 4 weeks</w:t>
            </w:r>
            <w:r w:rsidR="00256BBF" w:rsidRPr="00C76AD3">
              <w:rPr>
                <w:rFonts w:eastAsia="Times New Roman" w:cs="Arial"/>
                <w:lang w:eastAsia="en-GB"/>
              </w:rPr>
              <w:t>.</w:t>
            </w:r>
          </w:p>
          <w:p w14:paraId="2C925FC2" w14:textId="77777777" w:rsidR="00055685" w:rsidRPr="00C76AD3" w:rsidRDefault="00055685" w:rsidP="00C30262">
            <w:pPr>
              <w:pStyle w:val="ListParagraph"/>
              <w:numPr>
                <w:ilvl w:val="0"/>
                <w:numId w:val="6"/>
              </w:numPr>
              <w:ind w:left="357" w:hanging="357"/>
              <w:rPr>
                <w:rFonts w:eastAsia="Times New Roman" w:cs="Arial"/>
                <w:szCs w:val="24"/>
                <w:lang w:eastAsia="en-GB"/>
              </w:rPr>
            </w:pPr>
            <w:r w:rsidRPr="00C76AD3">
              <w:rPr>
                <w:rFonts w:eastAsia="Times New Roman" w:cs="Arial"/>
                <w:szCs w:val="24"/>
                <w:lang w:eastAsia="en-GB"/>
              </w:rPr>
              <w:t>The duration of treatment &amp; frequency of review will be determined by the specialist, based on clinical response and tolerability.</w:t>
            </w:r>
          </w:p>
          <w:p w14:paraId="06705997" w14:textId="065868B5" w:rsidR="00055685" w:rsidRPr="00C76AD3" w:rsidRDefault="00055685" w:rsidP="00C30262">
            <w:pPr>
              <w:pStyle w:val="ListParagraph"/>
              <w:numPr>
                <w:ilvl w:val="0"/>
                <w:numId w:val="6"/>
              </w:numPr>
              <w:ind w:left="357" w:hanging="357"/>
              <w:rPr>
                <w:rFonts w:eastAsia="Times New Roman" w:cs="Arial"/>
                <w:szCs w:val="24"/>
                <w:lang w:eastAsia="en-GB"/>
              </w:rPr>
            </w:pPr>
            <w:r w:rsidRPr="00C76AD3">
              <w:rPr>
                <w:rFonts w:eastAsia="Times New Roman" w:cs="Arial"/>
                <w:szCs w:val="24"/>
                <w:lang w:eastAsia="en-GB"/>
              </w:rPr>
              <w:t>All dose or formulation adjustments will be the responsibility of the initiating specialist unless directions have been discussed and agreed with the primary care clinician</w:t>
            </w:r>
            <w:r w:rsidR="00256BBF" w:rsidRPr="00C76AD3">
              <w:rPr>
                <w:rFonts w:eastAsia="Times New Roman" w:cs="Arial"/>
                <w:szCs w:val="24"/>
                <w:lang w:eastAsia="en-GB"/>
              </w:rPr>
              <w:t>.</w:t>
            </w:r>
          </w:p>
          <w:p w14:paraId="3F3031CA" w14:textId="1F29AD9B" w:rsidR="00055685" w:rsidRPr="00C76AD3" w:rsidRDefault="00055685" w:rsidP="00C30262">
            <w:pPr>
              <w:pStyle w:val="ListParagraph"/>
              <w:numPr>
                <w:ilvl w:val="0"/>
                <w:numId w:val="6"/>
              </w:numPr>
              <w:spacing w:after="120"/>
              <w:rPr>
                <w:rFonts w:eastAsia="Times New Roman" w:cs="Arial"/>
                <w:iCs/>
                <w:color w:val="000000"/>
              </w:rPr>
            </w:pPr>
            <w:r w:rsidRPr="00C76AD3">
              <w:rPr>
                <w:rFonts w:eastAsia="Times New Roman" w:cs="Arial"/>
                <w:szCs w:val="24"/>
                <w:lang w:eastAsia="en-GB"/>
              </w:rPr>
              <w:t>Termination of treatment will be</w:t>
            </w:r>
            <w:r w:rsidRPr="00C76AD3">
              <w:rPr>
                <w:rFonts w:eastAsia="Times New Roman" w:cs="Arial"/>
                <w:b/>
                <w:szCs w:val="24"/>
                <w:lang w:eastAsia="en-GB"/>
              </w:rPr>
              <w:t xml:space="preserve"> </w:t>
            </w:r>
            <w:r w:rsidRPr="00C76AD3">
              <w:rPr>
                <w:rFonts w:eastAsia="Times New Roman" w:cs="Arial"/>
                <w:szCs w:val="24"/>
                <w:lang w:eastAsia="en-GB"/>
              </w:rPr>
              <w:t>the responsibility of the specialist.</w:t>
            </w:r>
          </w:p>
        </w:tc>
      </w:tr>
      <w:tr w:rsidR="00055685" w:rsidRPr="00C76AD3" w14:paraId="05FF7F42" w14:textId="77777777" w:rsidTr="11F4AFD0">
        <w:trPr>
          <w:jc w:val="center"/>
        </w:trPr>
        <w:tc>
          <w:tcPr>
            <w:tcW w:w="10455" w:type="dxa"/>
            <w:gridSpan w:val="3"/>
            <w:tcBorders>
              <w:top w:val="nil"/>
            </w:tcBorders>
          </w:tcPr>
          <w:p w14:paraId="558B16D8" w14:textId="24590D08" w:rsidR="00055685" w:rsidRPr="00C76AD3" w:rsidRDefault="00055685" w:rsidP="00C30262">
            <w:pPr>
              <w:pStyle w:val="Heading4"/>
              <w:spacing w:line="360" w:lineRule="atLeast"/>
            </w:pPr>
            <w:r w:rsidRPr="00C76AD3">
              <w:t>Initial stabilisation:</w:t>
            </w:r>
          </w:p>
          <w:p w14:paraId="481C7165" w14:textId="70474AAA" w:rsidR="00701480" w:rsidRPr="00C76AD3" w:rsidRDefault="00701480" w:rsidP="00C30262">
            <w:pPr>
              <w:rPr>
                <w:iCs/>
                <w:color w:val="000000"/>
                <w:u w:val="single"/>
              </w:rPr>
            </w:pPr>
            <w:r w:rsidRPr="00C76AD3">
              <w:rPr>
                <w:iCs/>
                <w:color w:val="000000"/>
                <w:u w:val="single"/>
              </w:rPr>
              <w:t>Lithium carbonate</w:t>
            </w:r>
            <w:r w:rsidR="00812A1B">
              <w:rPr>
                <w:iCs/>
                <w:color w:val="000000"/>
                <w:u w:val="single"/>
              </w:rPr>
              <w:t xml:space="preserve"> (Priadel</w:t>
            </w:r>
            <w:r w:rsidR="00812A1B" w:rsidRPr="00812A1B">
              <w:rPr>
                <w:rFonts w:cs="Arial"/>
                <w:iCs/>
                <w:color w:val="000000"/>
                <w:u w:val="single"/>
                <w:vertAlign w:val="superscript"/>
              </w:rPr>
              <w:t>®</w:t>
            </w:r>
            <w:r w:rsidR="00812A1B">
              <w:rPr>
                <w:iCs/>
                <w:color w:val="000000"/>
                <w:u w:val="single"/>
              </w:rPr>
              <w:t xml:space="preserve"> prolonged release tablets are the preferred brand at SWLSTG)</w:t>
            </w:r>
          </w:p>
          <w:p w14:paraId="59457FD4" w14:textId="77777777" w:rsidR="00B46EC0" w:rsidRPr="00C76AD3" w:rsidRDefault="00701480" w:rsidP="00C30262">
            <w:pPr>
              <w:rPr>
                <w:iCs/>
                <w:color w:val="000000"/>
              </w:rPr>
            </w:pPr>
            <w:r w:rsidRPr="00C76AD3">
              <w:rPr>
                <w:iCs/>
                <w:color w:val="000000"/>
              </w:rPr>
              <w:t xml:space="preserve">Typically 400 mg once daily, then adjusted according to patient response and 12-hour plasma levels. </w:t>
            </w:r>
          </w:p>
          <w:p w14:paraId="074D6567" w14:textId="5F3A43BD" w:rsidR="00701480" w:rsidRPr="00C76AD3" w:rsidRDefault="00701480" w:rsidP="00C30262">
            <w:pPr>
              <w:rPr>
                <w:iCs/>
                <w:color w:val="000000"/>
              </w:rPr>
            </w:pPr>
            <w:r w:rsidRPr="00C76AD3">
              <w:rPr>
                <w:iCs/>
                <w:color w:val="000000"/>
              </w:rPr>
              <w:t xml:space="preserve">In some scenarios, such as acute mania, a higher starting dose may be preferable. The BNF outlines the typical starting doses by indication and brand. </w:t>
            </w:r>
          </w:p>
          <w:p w14:paraId="3F37D5EB" w14:textId="7AB54187" w:rsidR="00701480" w:rsidRPr="00C76AD3" w:rsidRDefault="00701480" w:rsidP="00C30262">
            <w:pPr>
              <w:rPr>
                <w:iCs/>
                <w:color w:val="000000"/>
              </w:rPr>
            </w:pPr>
            <w:r w:rsidRPr="00C76AD3">
              <w:rPr>
                <w:iCs/>
                <w:color w:val="000000"/>
              </w:rPr>
              <w:t xml:space="preserve">Doses may initially be divided throughout the </w:t>
            </w:r>
            <w:r w:rsidR="00812A1B" w:rsidRPr="00C76AD3">
              <w:rPr>
                <w:iCs/>
                <w:color w:val="000000"/>
              </w:rPr>
              <w:t>day,</w:t>
            </w:r>
            <w:r w:rsidRPr="00C76AD3">
              <w:rPr>
                <w:iCs/>
                <w:color w:val="000000"/>
              </w:rPr>
              <w:t xml:space="preserve"> but once-daily administration is preferred when plasma lithium concentration is stabilised in the target range (specified by specialist team). </w:t>
            </w:r>
          </w:p>
          <w:p w14:paraId="5C16665F" w14:textId="77777777" w:rsidR="00701480" w:rsidRDefault="00701480" w:rsidP="00C30262">
            <w:pPr>
              <w:rPr>
                <w:iCs/>
                <w:color w:val="000000"/>
              </w:rPr>
            </w:pPr>
            <w:r w:rsidRPr="00C76AD3">
              <w:rPr>
                <w:iCs/>
                <w:color w:val="000000"/>
              </w:rPr>
              <w:t>Lithium carbonate tablets should be prescribed unless there is a specific problem with swallowing difficulties.</w:t>
            </w:r>
          </w:p>
          <w:p w14:paraId="2F06668A" w14:textId="77777777" w:rsidR="006E4A3F" w:rsidRPr="00C76AD3" w:rsidRDefault="006E4A3F" w:rsidP="00C30262">
            <w:pPr>
              <w:rPr>
                <w:iCs/>
                <w:color w:val="000000"/>
              </w:rPr>
            </w:pPr>
          </w:p>
          <w:p w14:paraId="6A9ABC8C" w14:textId="77777777" w:rsidR="00701480" w:rsidRPr="00C76AD3" w:rsidRDefault="00701480" w:rsidP="00C30262">
            <w:pPr>
              <w:rPr>
                <w:iCs/>
                <w:color w:val="000000"/>
                <w:u w:val="single"/>
              </w:rPr>
            </w:pPr>
            <w:r w:rsidRPr="00C76AD3">
              <w:rPr>
                <w:iCs/>
                <w:color w:val="000000"/>
                <w:u w:val="single"/>
              </w:rPr>
              <w:lastRenderedPageBreak/>
              <w:t>Lithium citrate</w:t>
            </w:r>
          </w:p>
          <w:p w14:paraId="4D40269E" w14:textId="77777777" w:rsidR="00701480" w:rsidRPr="00C76AD3" w:rsidRDefault="00701480" w:rsidP="00C30262">
            <w:pPr>
              <w:rPr>
                <w:iCs/>
                <w:color w:val="000000"/>
              </w:rPr>
            </w:pPr>
            <w:r w:rsidRPr="00C76AD3">
              <w:rPr>
                <w:iCs/>
                <w:color w:val="000000"/>
              </w:rPr>
              <w:t xml:space="preserve">Typically 509 mg or 520 mg twice daily (depending on brand), in the morning and evening, then adjusted according to patient response and 12-hour plasma levels. </w:t>
            </w:r>
          </w:p>
          <w:p w14:paraId="31165A7C" w14:textId="595B8885" w:rsidR="00701480" w:rsidRPr="00C76AD3" w:rsidRDefault="00701480" w:rsidP="00C30262">
            <w:pPr>
              <w:rPr>
                <w:iCs/>
                <w:color w:val="000000"/>
              </w:rPr>
            </w:pPr>
            <w:r w:rsidRPr="00C76AD3">
              <w:rPr>
                <w:iCs/>
                <w:color w:val="000000"/>
              </w:rPr>
              <w:t xml:space="preserve">Liquid formulations contain lithium </w:t>
            </w:r>
            <w:r w:rsidR="00812A1B" w:rsidRPr="00C76AD3">
              <w:rPr>
                <w:iCs/>
                <w:color w:val="000000"/>
              </w:rPr>
              <w:t>citrate,</w:t>
            </w:r>
            <w:r w:rsidRPr="00C76AD3">
              <w:rPr>
                <w:iCs/>
                <w:color w:val="000000"/>
              </w:rPr>
              <w:t xml:space="preserve"> and </w:t>
            </w:r>
            <w:r w:rsidRPr="00C76AD3">
              <w:rPr>
                <w:iCs/>
                <w:color w:val="000000"/>
                <w:u w:val="single"/>
              </w:rPr>
              <w:t>doses are not equivalent</w:t>
            </w:r>
            <w:r w:rsidRPr="00C76AD3">
              <w:rPr>
                <w:iCs/>
                <w:color w:val="000000"/>
              </w:rPr>
              <w:t xml:space="preserve"> to lithium carbonate; bioavailability is significantly different. </w:t>
            </w:r>
            <w:r w:rsidRPr="00C76AD3">
              <w:rPr>
                <w:iCs/>
                <w:color w:val="000000"/>
                <w:u w:val="single"/>
              </w:rPr>
              <w:t>If a switch in formulation is considered, discuss with the specialist team.</w:t>
            </w:r>
            <w:r w:rsidRPr="00C76AD3">
              <w:rPr>
                <w:iCs/>
                <w:color w:val="000000"/>
              </w:rPr>
              <w:t xml:space="preserve"> </w:t>
            </w:r>
          </w:p>
          <w:p w14:paraId="419A0DC8" w14:textId="77777777" w:rsidR="00701480" w:rsidRPr="00C76AD3" w:rsidRDefault="00701480" w:rsidP="00C30262">
            <w:pPr>
              <w:rPr>
                <w:iCs/>
                <w:color w:val="000000"/>
              </w:rPr>
            </w:pPr>
            <w:r w:rsidRPr="00C76AD3">
              <w:rPr>
                <w:iCs/>
                <w:color w:val="000000"/>
              </w:rPr>
              <w:t xml:space="preserve">Extra care must be taken when prescribing lithium in liquid form, as some offer different strengths under the same brand names, and some brands are used for the liquid and tablet forms. </w:t>
            </w:r>
          </w:p>
          <w:p w14:paraId="42597BFC" w14:textId="77777777" w:rsidR="00701480" w:rsidRPr="00C76AD3" w:rsidRDefault="00701480" w:rsidP="00C30262">
            <w:pPr>
              <w:rPr>
                <w:b/>
                <w:bCs/>
                <w:iCs/>
                <w:color w:val="000000"/>
              </w:rPr>
            </w:pPr>
            <w:r w:rsidRPr="00C76AD3">
              <w:rPr>
                <w:b/>
                <w:bCs/>
                <w:iCs/>
                <w:color w:val="000000"/>
              </w:rPr>
              <w:t>The initial period must be prescribed by the initiating specialist.</w:t>
            </w:r>
          </w:p>
          <w:p w14:paraId="734CA36B" w14:textId="77777777" w:rsidR="00BD6B33" w:rsidRPr="00C76AD3" w:rsidRDefault="00BD6B33" w:rsidP="00C30262">
            <w:pPr>
              <w:spacing w:before="60" w:after="60"/>
              <w:rPr>
                <w:rFonts w:eastAsia="Times New Roman" w:cs="Arial"/>
                <w:b/>
                <w:iCs/>
                <w:color w:val="000000"/>
                <w:szCs w:val="24"/>
                <w:u w:val="single"/>
              </w:rPr>
            </w:pPr>
            <w:r w:rsidRPr="00C76AD3">
              <w:rPr>
                <w:rFonts w:eastAsia="Times New Roman" w:cs="Arial"/>
                <w:b/>
                <w:iCs/>
                <w:color w:val="000000"/>
                <w:szCs w:val="24"/>
                <w:u w:val="single"/>
              </w:rPr>
              <w:t>Maintenance dose (following initial stabilisation):</w:t>
            </w:r>
          </w:p>
          <w:p w14:paraId="5E262BC4" w14:textId="77777777" w:rsidR="00BD6B33" w:rsidRPr="00C76AD3" w:rsidRDefault="00BD6B33" w:rsidP="00C30262">
            <w:pPr>
              <w:spacing w:before="60" w:after="60"/>
              <w:rPr>
                <w:rFonts w:eastAsia="Times New Roman" w:cs="Arial"/>
                <w:iCs/>
                <w:color w:val="000000"/>
                <w:szCs w:val="24"/>
              </w:rPr>
            </w:pPr>
            <w:r w:rsidRPr="00C76AD3">
              <w:rPr>
                <w:rFonts w:eastAsia="Times New Roman" w:cs="Arial"/>
                <w:iCs/>
                <w:color w:val="000000"/>
                <w:szCs w:val="24"/>
              </w:rPr>
              <w:t xml:space="preserve">Individualised, to achieve plasma lithium levels in the range specified for the patient. </w:t>
            </w:r>
          </w:p>
          <w:p w14:paraId="44DB6D2C" w14:textId="5A6D00C3" w:rsidR="00BD6B33" w:rsidRPr="00C76AD3" w:rsidRDefault="00BD6B33" w:rsidP="00C30262">
            <w:pPr>
              <w:spacing w:before="60" w:after="60"/>
              <w:rPr>
                <w:rFonts w:eastAsia="Times New Roman" w:cs="Arial"/>
                <w:b/>
                <w:iCs/>
                <w:color w:val="000000"/>
                <w:szCs w:val="24"/>
              </w:rPr>
            </w:pPr>
            <w:r w:rsidRPr="00C76AD3">
              <w:rPr>
                <w:rFonts w:eastAsia="Times New Roman" w:cs="Arial"/>
                <w:b/>
                <w:iCs/>
                <w:color w:val="000000"/>
                <w:szCs w:val="24"/>
              </w:rPr>
              <w:t>The initial maintenance dose must be prescribed by the initiating specialist.</w:t>
            </w:r>
          </w:p>
          <w:p w14:paraId="30F80607" w14:textId="77777777" w:rsidR="00BD6B33" w:rsidRPr="00C76AD3" w:rsidRDefault="00BD6B33" w:rsidP="00C30262">
            <w:pPr>
              <w:spacing w:before="60" w:after="60"/>
              <w:rPr>
                <w:rFonts w:eastAsia="Times New Roman" w:cs="Arial"/>
                <w:b/>
                <w:iCs/>
                <w:color w:val="000000"/>
                <w:szCs w:val="24"/>
                <w:u w:val="single"/>
              </w:rPr>
            </w:pPr>
            <w:r w:rsidRPr="00C76AD3">
              <w:rPr>
                <w:rFonts w:eastAsia="Times New Roman" w:cs="Arial"/>
                <w:b/>
                <w:iCs/>
                <w:color w:val="000000"/>
                <w:szCs w:val="24"/>
                <w:u w:val="single"/>
              </w:rPr>
              <w:t>Conditions requiring dose adjustment:</w:t>
            </w:r>
          </w:p>
          <w:p w14:paraId="09655A8B" w14:textId="3F5AF991" w:rsidR="00BD6B33" w:rsidRPr="00C76AD3" w:rsidRDefault="00BD6B33" w:rsidP="00C30262">
            <w:pPr>
              <w:spacing w:before="60" w:after="60"/>
              <w:rPr>
                <w:rFonts w:eastAsia="Times New Roman" w:cs="Arial"/>
                <w:iCs/>
                <w:color w:val="000000"/>
                <w:szCs w:val="24"/>
              </w:rPr>
            </w:pPr>
            <w:r w:rsidRPr="00C76AD3">
              <w:rPr>
                <w:rFonts w:eastAsia="Times New Roman" w:cs="Arial"/>
                <w:iCs/>
                <w:color w:val="000000"/>
                <w:szCs w:val="24"/>
              </w:rPr>
              <w:t>Lower doses may be required in older or physically frail/low body weight patients, in mild to moderate renal impairment and electrolyte imbalance. Dose adjustments may also be required in patients prescribed interacting medicines.</w:t>
            </w:r>
          </w:p>
          <w:p w14:paraId="104F3CBF" w14:textId="77777777" w:rsidR="00BD6B33" w:rsidRPr="00C76AD3" w:rsidRDefault="00BD6B33" w:rsidP="00C30262">
            <w:pPr>
              <w:keepNext/>
              <w:spacing w:before="60" w:after="60"/>
              <w:rPr>
                <w:rFonts w:eastAsia="Times New Roman" w:cs="Arial"/>
                <w:b/>
                <w:bCs/>
                <w:iCs/>
                <w:color w:val="000000"/>
                <w:szCs w:val="24"/>
                <w:u w:val="single"/>
              </w:rPr>
            </w:pPr>
            <w:r w:rsidRPr="00C76AD3">
              <w:rPr>
                <w:rFonts w:eastAsia="Times New Roman" w:cs="Arial"/>
                <w:b/>
                <w:iCs/>
                <w:color w:val="000000"/>
                <w:szCs w:val="24"/>
                <w:u w:val="single"/>
              </w:rPr>
              <w:t>Stopping</w:t>
            </w:r>
            <w:r w:rsidRPr="00C76AD3">
              <w:rPr>
                <w:rFonts w:eastAsia="Times New Roman" w:cs="Arial"/>
                <w:b/>
                <w:bCs/>
                <w:iCs/>
                <w:color w:val="000000"/>
                <w:szCs w:val="24"/>
                <w:u w:val="single"/>
              </w:rPr>
              <w:t xml:space="preserve"> lithium treatment</w:t>
            </w:r>
          </w:p>
          <w:p w14:paraId="0103B33B" w14:textId="4ADA3258" w:rsidR="00055685" w:rsidRPr="00C76AD3" w:rsidRDefault="00BD6B33" w:rsidP="00C30262">
            <w:pPr>
              <w:rPr>
                <w:b/>
                <w:u w:val="single"/>
              </w:rPr>
            </w:pPr>
            <w:r w:rsidRPr="00C76AD3">
              <w:rPr>
                <w:rFonts w:eastAsia="Times New Roman" w:cs="Arial"/>
                <w:iCs/>
                <w:color w:val="000000"/>
                <w:szCs w:val="24"/>
              </w:rPr>
              <w:t xml:space="preserve">The decision to stop treatment will be the responsibility of the specialist. Clinicians, patients, and carers should be aware that </w:t>
            </w:r>
            <w:r w:rsidRPr="00C76AD3">
              <w:rPr>
                <w:rFonts w:eastAsia="Times New Roman" w:cs="Arial"/>
                <w:szCs w:val="24"/>
                <w:lang w:eastAsia="en-GB"/>
              </w:rPr>
              <w:t>abrupt discontinuation of lithium increases the risk of relapse. If lithium is to be stopped, the dose should gradually be reduced over a period of at least four weeks but preferably over a period of up to three months.</w:t>
            </w:r>
          </w:p>
        </w:tc>
      </w:tr>
      <w:tr w:rsidR="00055685" w:rsidRPr="00C76AD3" w14:paraId="4CDE4318" w14:textId="77777777" w:rsidTr="11F4AFD0">
        <w:trPr>
          <w:jc w:val="center"/>
        </w:trPr>
        <w:tc>
          <w:tcPr>
            <w:tcW w:w="10455" w:type="dxa"/>
            <w:gridSpan w:val="3"/>
            <w:shd w:val="clear" w:color="auto" w:fill="F2F2F2" w:themeFill="background1" w:themeFillShade="F2"/>
          </w:tcPr>
          <w:p w14:paraId="4C936032" w14:textId="4743B980" w:rsidR="00055685" w:rsidRPr="00C76AD3" w:rsidRDefault="00055685" w:rsidP="00C30262">
            <w:pPr>
              <w:pStyle w:val="Heading1"/>
              <w:tabs>
                <w:tab w:val="right" w:pos="10240"/>
              </w:tabs>
              <w:spacing w:line="360" w:lineRule="atLeast"/>
              <w:rPr>
                <w:lang w:eastAsia="en-GB"/>
              </w:rPr>
            </w:pPr>
            <w:bookmarkStart w:id="7" w:name="Six_pharmaceutical"/>
            <w:r w:rsidRPr="00C76AD3">
              <w:rPr>
                <w:lang w:eastAsia="en-GB"/>
              </w:rPr>
              <w:lastRenderedPageBreak/>
              <w:t xml:space="preserve">Pharmaceutical aspects </w:t>
            </w:r>
            <w:bookmarkEnd w:id="7"/>
            <w:r w:rsidRPr="00C76AD3">
              <w:rPr>
                <w:lang w:eastAsia="en-GB"/>
              </w:rPr>
              <w:tab/>
            </w:r>
            <w:hyperlink w:anchor="Responsibilities" w:history="1">
              <w:r w:rsidRPr="00C76AD3">
                <w:rPr>
                  <w:rStyle w:val="Hyperlink"/>
                  <w:rFonts w:eastAsia="Times New Roman" w:cs="Arial"/>
                  <w:b w:val="0"/>
                  <w:bCs w:val="0"/>
                  <w:sz w:val="24"/>
                  <w:szCs w:val="24"/>
                  <w:lang w:eastAsia="en-GB"/>
                </w:rPr>
                <w:t>Back to top</w:t>
              </w:r>
            </w:hyperlink>
          </w:p>
        </w:tc>
      </w:tr>
      <w:tr w:rsidR="009A16D5" w:rsidRPr="00C76AD3" w14:paraId="24522E4E" w14:textId="77777777" w:rsidTr="11F4AFD0">
        <w:trPr>
          <w:trHeight w:val="99"/>
          <w:jc w:val="center"/>
        </w:trPr>
        <w:tc>
          <w:tcPr>
            <w:tcW w:w="1838" w:type="dxa"/>
            <w:vAlign w:val="center"/>
          </w:tcPr>
          <w:p w14:paraId="5EA76DFC" w14:textId="1FB27EF7" w:rsidR="009A16D5" w:rsidRPr="00C76AD3" w:rsidRDefault="009A16D5" w:rsidP="00C30262">
            <w:pPr>
              <w:rPr>
                <w:b/>
                <w:bCs/>
                <w:iCs/>
                <w:color w:val="000000"/>
                <w:lang w:eastAsia="en-GB"/>
              </w:rPr>
            </w:pPr>
            <w:r w:rsidRPr="00C76AD3">
              <w:rPr>
                <w:lang w:eastAsia="en-GB"/>
              </w:rPr>
              <w:t>Route of administration:</w:t>
            </w:r>
          </w:p>
        </w:tc>
        <w:tc>
          <w:tcPr>
            <w:tcW w:w="8617" w:type="dxa"/>
            <w:gridSpan w:val="2"/>
            <w:vAlign w:val="center"/>
          </w:tcPr>
          <w:p w14:paraId="48C763F3" w14:textId="2F376060" w:rsidR="009A16D5" w:rsidRPr="00C76AD3" w:rsidRDefault="009A16D5" w:rsidP="00C30262">
            <w:pPr>
              <w:autoSpaceDE w:val="0"/>
              <w:autoSpaceDN w:val="0"/>
              <w:adjustRightInd w:val="0"/>
              <w:spacing w:before="60" w:after="60"/>
              <w:rPr>
                <w:rFonts w:eastAsia="Times New Roman" w:cs="Arial"/>
                <w:b/>
                <w:bCs/>
                <w:iCs/>
                <w:color w:val="000000"/>
                <w:lang w:eastAsia="en-GB"/>
              </w:rPr>
            </w:pPr>
            <w:r w:rsidRPr="00C76AD3">
              <w:rPr>
                <w:rFonts w:eastAsia="Times New Roman" w:cs="Arial"/>
                <w:szCs w:val="24"/>
                <w:lang w:eastAsia="en-GB"/>
              </w:rPr>
              <w:t>Oral</w:t>
            </w:r>
          </w:p>
        </w:tc>
      </w:tr>
      <w:tr w:rsidR="009A16D5" w:rsidRPr="00C76AD3" w14:paraId="4CD28C8C" w14:textId="77777777" w:rsidTr="11F4AFD0">
        <w:trPr>
          <w:trHeight w:val="97"/>
          <w:jc w:val="center"/>
        </w:trPr>
        <w:tc>
          <w:tcPr>
            <w:tcW w:w="1838" w:type="dxa"/>
            <w:vAlign w:val="center"/>
          </w:tcPr>
          <w:p w14:paraId="18421745" w14:textId="1DBD7A96" w:rsidR="009A16D5" w:rsidRPr="00C76AD3" w:rsidRDefault="009A16D5" w:rsidP="00C30262">
            <w:pPr>
              <w:rPr>
                <w:b/>
                <w:bCs/>
                <w:iCs/>
                <w:color w:val="000000"/>
                <w:lang w:eastAsia="en-GB"/>
              </w:rPr>
            </w:pPr>
            <w:r w:rsidRPr="00C76AD3">
              <w:rPr>
                <w:lang w:eastAsia="en-GB"/>
              </w:rPr>
              <w:t>Formulation:</w:t>
            </w:r>
          </w:p>
        </w:tc>
        <w:tc>
          <w:tcPr>
            <w:tcW w:w="8617" w:type="dxa"/>
            <w:gridSpan w:val="2"/>
            <w:vAlign w:val="center"/>
          </w:tcPr>
          <w:p w14:paraId="320F94CA" w14:textId="77777777" w:rsidR="00356C71" w:rsidRDefault="00356C71" w:rsidP="00C30262">
            <w:pPr>
              <w:shd w:val="clear" w:color="auto" w:fill="FFFFFF"/>
              <w:spacing w:after="0"/>
              <w:rPr>
                <w:rFonts w:eastAsia="Times New Roman" w:cs="Arial"/>
                <w:b/>
                <w:szCs w:val="24"/>
              </w:rPr>
            </w:pPr>
            <w:r w:rsidRPr="00C76AD3">
              <w:rPr>
                <w:rFonts w:eastAsia="Times New Roman" w:cs="Arial"/>
                <w:b/>
                <w:szCs w:val="24"/>
              </w:rPr>
              <w:t>Lithium is available as lithium carbonate (tablet formulations) and lithium citrate (liquid formulations).   The patient should be maintained on the same brand and formulation of lithium. If a switch in brand or formulation is considered, refer to the specialist team. Lithium tablets and liquids are not interchangeable.</w:t>
            </w:r>
          </w:p>
          <w:p w14:paraId="3B4CF297" w14:textId="77777777" w:rsidR="004050D8" w:rsidRDefault="004050D8" w:rsidP="00C30262">
            <w:pPr>
              <w:shd w:val="clear" w:color="auto" w:fill="FFFFFF"/>
              <w:spacing w:after="0"/>
              <w:rPr>
                <w:rFonts w:eastAsia="Times New Roman" w:cs="Arial"/>
                <w:b/>
                <w:szCs w:val="24"/>
              </w:rPr>
            </w:pPr>
          </w:p>
          <w:p w14:paraId="6386F786" w14:textId="0B5E9660" w:rsidR="004050D8" w:rsidRPr="002C58DC" w:rsidRDefault="004050D8" w:rsidP="00C30262">
            <w:pPr>
              <w:shd w:val="clear" w:color="auto" w:fill="FFFFFF"/>
              <w:spacing w:after="0"/>
              <w:rPr>
                <w:rFonts w:eastAsia="Times New Roman" w:cs="Arial"/>
                <w:b/>
                <w:szCs w:val="24"/>
                <w:u w:val="single"/>
              </w:rPr>
            </w:pPr>
            <w:r w:rsidRPr="002C58DC">
              <w:rPr>
                <w:rFonts w:eastAsia="Times New Roman" w:cs="Arial"/>
                <w:b/>
                <w:szCs w:val="24"/>
                <w:u w:val="single"/>
              </w:rPr>
              <w:t>Preferred brand of lithium in SWL is Priadel</w:t>
            </w:r>
            <w:r w:rsidRPr="002C58DC">
              <w:rPr>
                <w:rFonts w:eastAsia="Times New Roman" w:cs="Arial"/>
                <w:szCs w:val="24"/>
                <w:u w:val="single"/>
                <w:vertAlign w:val="superscript"/>
              </w:rPr>
              <w:t>®</w:t>
            </w:r>
            <w:r w:rsidRPr="002C58DC">
              <w:rPr>
                <w:rFonts w:eastAsia="Times New Roman" w:cs="Arial"/>
                <w:b/>
                <w:szCs w:val="24"/>
                <w:u w:val="single"/>
              </w:rPr>
              <w:t xml:space="preserve"> prolonged release tablets.</w:t>
            </w:r>
          </w:p>
          <w:p w14:paraId="1ACBC87A" w14:textId="77777777" w:rsidR="00356C71" w:rsidRPr="00C76AD3" w:rsidRDefault="00356C71" w:rsidP="00C30262">
            <w:pPr>
              <w:shd w:val="clear" w:color="auto" w:fill="FFFFFF"/>
              <w:spacing w:after="0"/>
              <w:rPr>
                <w:rFonts w:eastAsia="Times New Roman" w:cs="Arial"/>
                <w:b/>
                <w:szCs w:val="24"/>
              </w:rPr>
            </w:pPr>
          </w:p>
          <w:p w14:paraId="16D6A18D" w14:textId="77777777" w:rsidR="00356C71" w:rsidRPr="00C76AD3" w:rsidRDefault="00356C71" w:rsidP="00C30262">
            <w:pPr>
              <w:shd w:val="clear" w:color="auto" w:fill="FFFFFF"/>
              <w:spacing w:after="0"/>
              <w:rPr>
                <w:rFonts w:eastAsia="Times New Roman" w:cs="Arial"/>
                <w:szCs w:val="24"/>
              </w:rPr>
            </w:pPr>
            <w:r w:rsidRPr="00C76AD3">
              <w:rPr>
                <w:rFonts w:eastAsia="Times New Roman" w:cs="Arial"/>
                <w:b/>
                <w:szCs w:val="24"/>
              </w:rPr>
              <w:t xml:space="preserve">Lithium Carbonate: </w:t>
            </w:r>
          </w:p>
          <w:p w14:paraId="43005EA9" w14:textId="77777777" w:rsidR="00356C71" w:rsidRPr="00C76AD3" w:rsidRDefault="00356C71" w:rsidP="00C30262">
            <w:pPr>
              <w:numPr>
                <w:ilvl w:val="0"/>
                <w:numId w:val="16"/>
              </w:numPr>
              <w:shd w:val="clear" w:color="auto" w:fill="FFFFFF"/>
              <w:spacing w:after="0"/>
              <w:rPr>
                <w:rFonts w:eastAsia="Times New Roman" w:cs="Arial"/>
                <w:szCs w:val="24"/>
              </w:rPr>
            </w:pPr>
            <w:r w:rsidRPr="00C76AD3">
              <w:rPr>
                <w:rFonts w:eastAsia="Times New Roman" w:cs="Arial"/>
                <w:szCs w:val="24"/>
              </w:rPr>
              <w:t>Priadel® 200 mg and 400 mg prolonged-release tablets</w:t>
            </w:r>
          </w:p>
          <w:p w14:paraId="003C5B54" w14:textId="77777777" w:rsidR="00356C71" w:rsidRPr="00C76AD3" w:rsidRDefault="00356C71" w:rsidP="00C30262">
            <w:pPr>
              <w:numPr>
                <w:ilvl w:val="0"/>
                <w:numId w:val="16"/>
              </w:numPr>
              <w:shd w:val="clear" w:color="auto" w:fill="FFFFFF"/>
              <w:spacing w:after="0"/>
              <w:rPr>
                <w:rFonts w:eastAsia="Times New Roman" w:cs="Arial"/>
                <w:szCs w:val="24"/>
              </w:rPr>
            </w:pPr>
            <w:r w:rsidRPr="00C76AD3">
              <w:rPr>
                <w:rFonts w:eastAsia="Times New Roman" w:cs="Arial"/>
                <w:szCs w:val="24"/>
              </w:rPr>
              <w:t>Camcolit® 400 mg controlled release tablets</w:t>
            </w:r>
          </w:p>
          <w:p w14:paraId="26886881" w14:textId="77777777" w:rsidR="00356C71" w:rsidRPr="00C76AD3" w:rsidRDefault="00356C71" w:rsidP="00C30262">
            <w:pPr>
              <w:numPr>
                <w:ilvl w:val="0"/>
                <w:numId w:val="16"/>
              </w:numPr>
              <w:shd w:val="clear" w:color="auto" w:fill="FFFFFF"/>
              <w:spacing w:after="0"/>
              <w:rPr>
                <w:rFonts w:eastAsia="Times New Roman" w:cs="Arial"/>
                <w:szCs w:val="24"/>
              </w:rPr>
            </w:pPr>
            <w:r w:rsidRPr="00C76AD3">
              <w:rPr>
                <w:rFonts w:eastAsia="Times New Roman" w:cs="Arial"/>
                <w:szCs w:val="24"/>
              </w:rPr>
              <w:t>Liskonum® 450 mg controlled release tablets</w:t>
            </w:r>
          </w:p>
          <w:p w14:paraId="5A1DDF2D" w14:textId="77777777" w:rsidR="00356C71" w:rsidRPr="00C76AD3" w:rsidRDefault="00356C71" w:rsidP="00C30262">
            <w:pPr>
              <w:numPr>
                <w:ilvl w:val="0"/>
                <w:numId w:val="16"/>
              </w:numPr>
              <w:shd w:val="clear" w:color="auto" w:fill="FFFFFF"/>
              <w:spacing w:after="0"/>
              <w:rPr>
                <w:rFonts w:eastAsia="Times New Roman" w:cs="Arial"/>
                <w:szCs w:val="24"/>
              </w:rPr>
            </w:pPr>
            <w:r w:rsidRPr="00C76AD3">
              <w:rPr>
                <w:rFonts w:eastAsia="Times New Roman" w:cs="Arial"/>
                <w:szCs w:val="24"/>
              </w:rPr>
              <w:t>Lithium carbonate Essential Pharma: 250 mg film-coated tablets (immediate release)</w:t>
            </w:r>
          </w:p>
          <w:p w14:paraId="4707A00F" w14:textId="77777777" w:rsidR="00356C71" w:rsidRPr="00C76AD3" w:rsidRDefault="00356C71" w:rsidP="00C30262">
            <w:pPr>
              <w:shd w:val="clear" w:color="auto" w:fill="FFFFFF"/>
              <w:spacing w:after="0"/>
              <w:rPr>
                <w:rFonts w:eastAsia="Times New Roman" w:cs="Arial"/>
                <w:szCs w:val="24"/>
              </w:rPr>
            </w:pPr>
          </w:p>
          <w:p w14:paraId="0A9429B5" w14:textId="77777777" w:rsidR="00356C71" w:rsidRPr="00C76AD3" w:rsidRDefault="00356C71" w:rsidP="00C30262">
            <w:pPr>
              <w:shd w:val="clear" w:color="auto" w:fill="FFFFFF"/>
              <w:spacing w:after="0"/>
              <w:rPr>
                <w:rFonts w:eastAsia="Times New Roman" w:cs="Arial"/>
                <w:b/>
                <w:szCs w:val="24"/>
              </w:rPr>
            </w:pPr>
            <w:r w:rsidRPr="00C76AD3">
              <w:rPr>
                <w:rFonts w:eastAsia="Times New Roman" w:cs="Arial"/>
                <w:b/>
                <w:szCs w:val="24"/>
              </w:rPr>
              <w:t xml:space="preserve">Lithium Citrate: </w:t>
            </w:r>
          </w:p>
          <w:p w14:paraId="7110B874" w14:textId="77777777" w:rsidR="00356C71" w:rsidRPr="00C76AD3" w:rsidRDefault="00356C71" w:rsidP="00C30262">
            <w:pPr>
              <w:numPr>
                <w:ilvl w:val="0"/>
                <w:numId w:val="17"/>
              </w:numPr>
              <w:shd w:val="clear" w:color="auto" w:fill="FFFFFF"/>
              <w:spacing w:after="0"/>
              <w:rPr>
                <w:rFonts w:eastAsia="Times New Roman" w:cs="Arial"/>
                <w:szCs w:val="24"/>
              </w:rPr>
            </w:pPr>
            <w:r w:rsidRPr="00C76AD3">
              <w:rPr>
                <w:rFonts w:eastAsia="Times New Roman" w:cs="Arial"/>
                <w:szCs w:val="24"/>
              </w:rPr>
              <w:t>Priadel® Liquid: 520 mg/5 mL strength sugar-free, pineapple flavoured syrup</w:t>
            </w:r>
          </w:p>
          <w:p w14:paraId="298120B8" w14:textId="77777777" w:rsidR="00356C71" w:rsidRPr="00C76AD3" w:rsidRDefault="00356C71" w:rsidP="00C30262">
            <w:pPr>
              <w:numPr>
                <w:ilvl w:val="0"/>
                <w:numId w:val="17"/>
              </w:numPr>
              <w:shd w:val="clear" w:color="auto" w:fill="FFFFFF"/>
              <w:spacing w:after="0"/>
              <w:rPr>
                <w:rFonts w:eastAsia="Times New Roman" w:cs="Arial"/>
                <w:szCs w:val="24"/>
              </w:rPr>
            </w:pPr>
            <w:r w:rsidRPr="00C76AD3">
              <w:rPr>
                <w:rFonts w:eastAsia="Times New Roman" w:cs="Arial"/>
                <w:szCs w:val="24"/>
              </w:rPr>
              <w:t>Li-Liquid®: 509 mg/5 mL and 1,018 mg/5 mL strength cherry flavoured syrup</w:t>
            </w:r>
          </w:p>
          <w:p w14:paraId="59D0FFF2" w14:textId="77777777" w:rsidR="00356C71" w:rsidRDefault="00356C71" w:rsidP="00C30262">
            <w:pPr>
              <w:shd w:val="clear" w:color="auto" w:fill="FFFFFF"/>
              <w:spacing w:after="0"/>
              <w:rPr>
                <w:rFonts w:eastAsia="Times New Roman" w:cs="Arial"/>
                <w:szCs w:val="24"/>
              </w:rPr>
            </w:pPr>
            <w:r w:rsidRPr="00C76AD3">
              <w:rPr>
                <w:rFonts w:eastAsia="Times New Roman" w:cs="Arial"/>
                <w:szCs w:val="24"/>
              </w:rPr>
              <w:t>Extra care must be taken when prescribing lithium in liquid form, as some offer different strengths (mg/ml) under the same brand name (Li-liquid</w:t>
            </w:r>
            <w:r w:rsidRPr="00812A1B">
              <w:rPr>
                <w:rFonts w:eastAsia="Times New Roman" w:cs="Arial"/>
                <w:szCs w:val="24"/>
                <w:vertAlign w:val="superscript"/>
              </w:rPr>
              <w:t>®</w:t>
            </w:r>
            <w:r w:rsidRPr="00C76AD3">
              <w:rPr>
                <w:rFonts w:eastAsia="Times New Roman" w:cs="Arial"/>
                <w:szCs w:val="24"/>
              </w:rPr>
              <w:t>) and some brand names (Priadel</w:t>
            </w:r>
            <w:r w:rsidRPr="00812A1B">
              <w:rPr>
                <w:rFonts w:eastAsia="Times New Roman" w:cs="Arial"/>
                <w:szCs w:val="24"/>
                <w:vertAlign w:val="superscript"/>
              </w:rPr>
              <w:t>®</w:t>
            </w:r>
            <w:r w:rsidRPr="00C76AD3">
              <w:rPr>
                <w:rFonts w:eastAsia="Times New Roman" w:cs="Arial"/>
                <w:szCs w:val="24"/>
              </w:rPr>
              <w:t>) are used for the liquid and tablet forms.</w:t>
            </w:r>
          </w:p>
          <w:p w14:paraId="354C19FD" w14:textId="77777777" w:rsidR="00271D18" w:rsidRDefault="00271D18" w:rsidP="00C30262">
            <w:pPr>
              <w:shd w:val="clear" w:color="auto" w:fill="FFFFFF"/>
              <w:spacing w:after="0"/>
              <w:rPr>
                <w:rFonts w:eastAsia="Times New Roman" w:cs="Arial"/>
                <w:szCs w:val="24"/>
              </w:rPr>
            </w:pPr>
          </w:p>
          <w:p w14:paraId="622FB681" w14:textId="4BE6F42C" w:rsidR="00271D18" w:rsidRPr="008C2EEF" w:rsidRDefault="00271D18" w:rsidP="00C30262">
            <w:pPr>
              <w:shd w:val="clear" w:color="auto" w:fill="FFFFFF"/>
              <w:spacing w:after="0"/>
              <w:rPr>
                <w:rFonts w:eastAsia="Times New Roman" w:cs="Arial"/>
                <w:szCs w:val="24"/>
                <w:u w:val="single"/>
              </w:rPr>
            </w:pPr>
            <w:r w:rsidRPr="008C2EEF">
              <w:rPr>
                <w:rFonts w:cs="Arial"/>
                <w:b/>
                <w:szCs w:val="24"/>
                <w:u w:val="single"/>
              </w:rPr>
              <w:t>SWLSTG only uses the high strength lithium citrate liquid 1.018g/5ml (equivalent to 400mg lithium carbonate/5ml</w:t>
            </w:r>
            <w:r w:rsidR="00FC13BF" w:rsidRPr="008C2EEF">
              <w:rPr>
                <w:rFonts w:cs="Arial"/>
                <w:b/>
                <w:szCs w:val="24"/>
                <w:u w:val="single"/>
              </w:rPr>
              <w:t>)</w:t>
            </w:r>
          </w:p>
          <w:p w14:paraId="41F7BD3B" w14:textId="77777777" w:rsidR="00356C71" w:rsidRPr="00C76AD3" w:rsidRDefault="00356C71" w:rsidP="00C30262">
            <w:pPr>
              <w:shd w:val="clear" w:color="auto" w:fill="FFFFFF"/>
              <w:spacing w:after="0"/>
              <w:rPr>
                <w:rFonts w:eastAsia="Times New Roman" w:cs="Arial"/>
                <w:szCs w:val="24"/>
              </w:rPr>
            </w:pPr>
          </w:p>
          <w:p w14:paraId="582363DD" w14:textId="77777777" w:rsidR="00356C71" w:rsidRPr="00C76AD3" w:rsidRDefault="00356C71" w:rsidP="00C30262">
            <w:pPr>
              <w:spacing w:after="0"/>
              <w:rPr>
                <w:rFonts w:eastAsia="Times New Roman" w:cs="Arial"/>
                <w:b/>
                <w:iCs/>
                <w:color w:val="000000"/>
                <w:szCs w:val="24"/>
              </w:rPr>
            </w:pPr>
            <w:r w:rsidRPr="00C76AD3">
              <w:rPr>
                <w:rFonts w:eastAsia="Times New Roman" w:cs="Arial"/>
                <w:b/>
                <w:szCs w:val="24"/>
                <w:u w:val="single"/>
              </w:rPr>
              <w:t>Always prescribe lithium by brand name.</w:t>
            </w:r>
            <w:r w:rsidRPr="00C76AD3">
              <w:rPr>
                <w:rFonts w:eastAsia="Times New Roman" w:cs="Arial"/>
                <w:b/>
                <w:iCs/>
                <w:color w:val="000000"/>
                <w:szCs w:val="24"/>
              </w:rPr>
              <w:t xml:space="preserve"> Switching preparation (either between brands of the same form or changing between tablets and liquid) requires additional monitoring to ensure that the 12-hour plasma lithium level remains in the desired range.  </w:t>
            </w:r>
          </w:p>
          <w:p w14:paraId="1312A1B6" w14:textId="60BAF08C" w:rsidR="009A16D5" w:rsidRPr="00C76AD3" w:rsidRDefault="00356C71" w:rsidP="00C30262">
            <w:pPr>
              <w:shd w:val="clear" w:color="auto" w:fill="FFFFFF"/>
              <w:spacing w:after="120"/>
              <w:rPr>
                <w:rFonts w:eastAsia="Times New Roman" w:cs="Arial"/>
                <w:iCs/>
                <w:noProof/>
                <w:color w:val="000000"/>
                <w:lang w:val="en-US" w:eastAsia="en-GB"/>
              </w:rPr>
            </w:pPr>
            <w:r w:rsidRPr="00C76AD3">
              <w:rPr>
                <w:rFonts w:eastAsia="Times New Roman" w:cs="Arial"/>
                <w:b/>
                <w:iCs/>
                <w:color w:val="000000"/>
                <w:szCs w:val="24"/>
              </w:rPr>
              <w:t>Particular care should be taken if prescribing liquid preparations; lack of clarity may lead to the patient receiving a sub-therapeutic or toxic dose.</w:t>
            </w:r>
          </w:p>
        </w:tc>
      </w:tr>
      <w:tr w:rsidR="009A16D5" w:rsidRPr="00C76AD3" w14:paraId="32A1142F" w14:textId="77777777" w:rsidTr="11F4AFD0">
        <w:trPr>
          <w:trHeight w:val="97"/>
          <w:jc w:val="center"/>
        </w:trPr>
        <w:tc>
          <w:tcPr>
            <w:tcW w:w="1838" w:type="dxa"/>
            <w:vAlign w:val="center"/>
          </w:tcPr>
          <w:p w14:paraId="33657BA5" w14:textId="09149075" w:rsidR="009A16D5" w:rsidRPr="00C76AD3" w:rsidRDefault="009A16D5" w:rsidP="00C30262">
            <w:pPr>
              <w:rPr>
                <w:b/>
                <w:bCs/>
                <w:iCs/>
                <w:color w:val="000000"/>
                <w:lang w:eastAsia="en-GB"/>
              </w:rPr>
            </w:pPr>
            <w:r w:rsidRPr="00C76AD3">
              <w:rPr>
                <w:lang w:eastAsia="en-GB"/>
              </w:rPr>
              <w:lastRenderedPageBreak/>
              <w:t>Administration details:</w:t>
            </w:r>
          </w:p>
        </w:tc>
        <w:tc>
          <w:tcPr>
            <w:tcW w:w="8617" w:type="dxa"/>
            <w:gridSpan w:val="2"/>
            <w:vAlign w:val="center"/>
          </w:tcPr>
          <w:p w14:paraId="36425D6F" w14:textId="77777777" w:rsidR="008D7734" w:rsidRPr="00C76AD3" w:rsidRDefault="008D7734" w:rsidP="00C30262">
            <w:pPr>
              <w:spacing w:after="120"/>
              <w:rPr>
                <w:rFonts w:eastAsia="Times New Roman" w:cs="Arial"/>
                <w:szCs w:val="24"/>
                <w:lang w:eastAsia="en-GB"/>
              </w:rPr>
            </w:pPr>
            <w:r w:rsidRPr="00C76AD3">
              <w:rPr>
                <w:rFonts w:eastAsia="Times New Roman" w:cs="Arial"/>
                <w:szCs w:val="24"/>
                <w:lang w:eastAsia="en-GB"/>
              </w:rPr>
              <w:t xml:space="preserve">Consistency is paramount in lithium treatment and monitoring. Doses should be taken regularly, at the same time every day.  Lithium carbonate tablets should not be crushed or chewed. </w:t>
            </w:r>
          </w:p>
          <w:p w14:paraId="2B072C37" w14:textId="77777777" w:rsidR="008D7734" w:rsidRPr="00C76AD3" w:rsidRDefault="008D7734" w:rsidP="00C30262">
            <w:pPr>
              <w:spacing w:after="120"/>
              <w:rPr>
                <w:rFonts w:eastAsia="Times New Roman" w:cs="Arial"/>
                <w:szCs w:val="24"/>
                <w:lang w:eastAsia="en-GB"/>
              </w:rPr>
            </w:pPr>
            <w:r w:rsidRPr="00C76AD3">
              <w:rPr>
                <w:rFonts w:eastAsia="Times New Roman" w:cs="Arial"/>
                <w:szCs w:val="24"/>
                <w:lang w:eastAsia="en-GB"/>
              </w:rPr>
              <w:t>Priadel</w:t>
            </w:r>
            <w:r w:rsidRPr="00812A1B">
              <w:rPr>
                <w:rFonts w:eastAsia="Times New Roman" w:cs="Arial"/>
                <w:szCs w:val="24"/>
                <w:vertAlign w:val="superscript"/>
                <w:lang w:eastAsia="en-GB"/>
              </w:rPr>
              <w:t>®</w:t>
            </w:r>
            <w:r w:rsidRPr="00C76AD3">
              <w:rPr>
                <w:rFonts w:eastAsia="Times New Roman" w:cs="Arial"/>
                <w:szCs w:val="24"/>
                <w:lang w:eastAsia="en-GB"/>
              </w:rPr>
              <w:t xml:space="preserve"> 200mg and 400mg tablets have score lines and can be divided accurately to provide dosage requirements as small as 100mg within product license.</w:t>
            </w:r>
          </w:p>
          <w:p w14:paraId="4D37F8FF" w14:textId="77777777" w:rsidR="008D7734" w:rsidRPr="00C76AD3" w:rsidRDefault="008D7734" w:rsidP="00C30262">
            <w:pPr>
              <w:spacing w:after="120"/>
              <w:rPr>
                <w:rFonts w:eastAsia="Times New Roman" w:cs="Arial"/>
                <w:szCs w:val="24"/>
                <w:lang w:eastAsia="en-GB"/>
              </w:rPr>
            </w:pPr>
            <w:r w:rsidRPr="00C76AD3">
              <w:rPr>
                <w:rFonts w:eastAsia="Times New Roman" w:cs="Arial"/>
                <w:szCs w:val="24"/>
                <w:lang w:eastAsia="en-GB"/>
              </w:rPr>
              <w:t>Liskonum</w:t>
            </w:r>
            <w:r w:rsidRPr="00812A1B">
              <w:rPr>
                <w:rFonts w:eastAsia="Times New Roman" w:cs="Arial"/>
                <w:szCs w:val="24"/>
                <w:vertAlign w:val="superscript"/>
                <w:lang w:eastAsia="en-GB"/>
              </w:rPr>
              <w:t>®</w:t>
            </w:r>
            <w:r w:rsidRPr="00C76AD3">
              <w:rPr>
                <w:rFonts w:eastAsia="Times New Roman" w:cs="Arial"/>
                <w:szCs w:val="24"/>
                <w:lang w:eastAsia="en-GB"/>
              </w:rPr>
              <w:t xml:space="preserve"> 450mg tablets are licensed to be halved for the purposes of dose adjustment.</w:t>
            </w:r>
          </w:p>
          <w:p w14:paraId="4466B100" w14:textId="7407F519" w:rsidR="009A16D5" w:rsidRPr="00C76AD3" w:rsidRDefault="008D7734" w:rsidP="00C30262">
            <w:pPr>
              <w:spacing w:after="120"/>
              <w:rPr>
                <w:b/>
                <w:bCs/>
                <w:iCs/>
                <w:color w:val="000000"/>
                <w:lang w:eastAsia="en-GB"/>
              </w:rPr>
            </w:pPr>
            <w:r w:rsidRPr="00C76AD3">
              <w:rPr>
                <w:rFonts w:eastAsia="Times New Roman" w:cs="Arial"/>
                <w:szCs w:val="24"/>
                <w:lang w:eastAsia="en-GB"/>
              </w:rPr>
              <w:lastRenderedPageBreak/>
              <w:t>Other brands may be scored to facilitate breaking for ease of swallowing, but not to divide into equal doses. Breaking these tablets is not expected to alter their release properties but the accuracy of the division is not established</w:t>
            </w:r>
            <w:r w:rsidR="00812A1B">
              <w:rPr>
                <w:rFonts w:eastAsia="Times New Roman" w:cs="Arial"/>
                <w:szCs w:val="24"/>
                <w:lang w:eastAsia="en-GB"/>
              </w:rPr>
              <w:t>.</w:t>
            </w:r>
          </w:p>
        </w:tc>
      </w:tr>
      <w:tr w:rsidR="0032558C" w:rsidRPr="00C76AD3" w14:paraId="7AF4C7E7" w14:textId="77777777" w:rsidTr="11F4AFD0">
        <w:trPr>
          <w:trHeight w:val="97"/>
          <w:jc w:val="center"/>
        </w:trPr>
        <w:tc>
          <w:tcPr>
            <w:tcW w:w="1838" w:type="dxa"/>
            <w:tcBorders>
              <w:bottom w:val="single" w:sz="4" w:space="0" w:color="auto"/>
            </w:tcBorders>
            <w:vAlign w:val="center"/>
          </w:tcPr>
          <w:p w14:paraId="1C2DED5A" w14:textId="3B124DB5" w:rsidR="0032558C" w:rsidRPr="00C76AD3" w:rsidRDefault="0032558C" w:rsidP="00C30262">
            <w:pPr>
              <w:rPr>
                <w:b/>
                <w:bCs/>
                <w:iCs/>
                <w:color w:val="000000"/>
                <w:lang w:eastAsia="en-GB"/>
              </w:rPr>
            </w:pPr>
            <w:r w:rsidRPr="00C76AD3">
              <w:rPr>
                <w:lang w:eastAsia="en-GB"/>
              </w:rPr>
              <w:lastRenderedPageBreak/>
              <w:t>Other important information:</w:t>
            </w:r>
          </w:p>
        </w:tc>
        <w:tc>
          <w:tcPr>
            <w:tcW w:w="8617" w:type="dxa"/>
            <w:gridSpan w:val="2"/>
            <w:tcBorders>
              <w:bottom w:val="single" w:sz="4" w:space="0" w:color="auto"/>
            </w:tcBorders>
            <w:vAlign w:val="center"/>
          </w:tcPr>
          <w:p w14:paraId="2BE17715" w14:textId="77777777" w:rsidR="008B32DC" w:rsidRPr="00C76AD3" w:rsidRDefault="008B32DC" w:rsidP="00C30262">
            <w:pPr>
              <w:pStyle w:val="Heading3"/>
              <w:spacing w:before="0" w:line="360" w:lineRule="atLeast"/>
              <w:rPr>
                <w:b w:val="0"/>
                <w:bCs/>
                <w:u w:val="single"/>
              </w:rPr>
            </w:pPr>
            <w:r w:rsidRPr="00C76AD3">
              <w:rPr>
                <w:b w:val="0"/>
                <w:bCs/>
              </w:rPr>
              <w:t xml:space="preserve">If a dose is missed, then the next scheduled dose should be taken as usual; </w:t>
            </w:r>
            <w:r w:rsidRPr="00C76AD3">
              <w:rPr>
                <w:b w:val="0"/>
                <w:bCs/>
                <w:u w:val="single"/>
              </w:rPr>
              <w:t xml:space="preserve">a double dose should not be taken to make up for a missed dose. </w:t>
            </w:r>
          </w:p>
          <w:p w14:paraId="689017FA" w14:textId="03A233BA" w:rsidR="0032558C" w:rsidRPr="00C76AD3" w:rsidRDefault="008B32DC" w:rsidP="00C30262">
            <w:pPr>
              <w:rPr>
                <w:bCs/>
                <w:lang w:eastAsia="en-GB"/>
              </w:rPr>
            </w:pPr>
            <w:r w:rsidRPr="00C76AD3">
              <w:rPr>
                <w:rFonts w:cstheme="minorHAnsi"/>
                <w:bCs/>
                <w:iCs/>
                <w:szCs w:val="24"/>
                <w:lang w:eastAsia="en-GB"/>
              </w:rPr>
              <w:t>For a given total daily dose, 12-hour plasma lithium levels will differ for once versus twice daily dosing schedules. The schedule should be determined by the specialist and not altered without their advice.</w:t>
            </w:r>
          </w:p>
        </w:tc>
      </w:tr>
      <w:tr w:rsidR="009A16D5" w:rsidRPr="00C76AD3" w14:paraId="43330AD8" w14:textId="77777777" w:rsidTr="11F4AFD0">
        <w:trPr>
          <w:jc w:val="center"/>
        </w:trPr>
        <w:tc>
          <w:tcPr>
            <w:tcW w:w="10455" w:type="dxa"/>
            <w:gridSpan w:val="3"/>
            <w:tcBorders>
              <w:bottom w:val="nil"/>
            </w:tcBorders>
            <w:shd w:val="clear" w:color="auto" w:fill="F2F2F2" w:themeFill="background1" w:themeFillShade="F2"/>
          </w:tcPr>
          <w:p w14:paraId="1C242B8A" w14:textId="57601D54" w:rsidR="009A16D5" w:rsidRPr="00C76AD3" w:rsidRDefault="009A16D5" w:rsidP="6496E23B">
            <w:pPr>
              <w:pStyle w:val="Heading1"/>
              <w:tabs>
                <w:tab w:val="right" w:pos="10240"/>
              </w:tabs>
              <w:spacing w:line="360" w:lineRule="atLeast"/>
              <w:rPr>
                <w:lang w:eastAsia="en-GB"/>
              </w:rPr>
            </w:pPr>
            <w:r w:rsidRPr="00C76AD3">
              <w:rPr>
                <w:lang w:eastAsia="en-GB"/>
              </w:rPr>
              <w:t>Significant medicine interactions</w:t>
            </w:r>
            <w:r w:rsidRPr="00C76AD3">
              <w:tab/>
            </w:r>
            <w:hyperlink w:anchor="Responsibilities">
              <w:r w:rsidRPr="00C76AD3">
                <w:rPr>
                  <w:rStyle w:val="Hyperlink"/>
                  <w:rFonts w:eastAsia="Times New Roman" w:cs="Arial"/>
                  <w:b w:val="0"/>
                  <w:bCs w:val="0"/>
                  <w:sz w:val="24"/>
                  <w:szCs w:val="24"/>
                  <w:lang w:eastAsia="en-GB"/>
                </w:rPr>
                <w:t>Back to top</w:t>
              </w:r>
            </w:hyperlink>
          </w:p>
          <w:p w14:paraId="561D758A" w14:textId="554A6566" w:rsidR="009A16D5" w:rsidRPr="00C76AD3" w:rsidRDefault="74476834" w:rsidP="74476834">
            <w:pPr>
              <w:spacing w:line="257" w:lineRule="auto"/>
              <w:rPr>
                <w:rFonts w:eastAsia="Arial" w:cs="Arial"/>
                <w:color w:val="000000" w:themeColor="text1"/>
                <w:szCs w:val="24"/>
                <w:lang w:val="en-US"/>
              </w:rPr>
            </w:pPr>
            <w:r w:rsidRPr="00C76AD3">
              <w:rPr>
                <w:rFonts w:eastAsia="Arial" w:cs="Arial"/>
                <w:color w:val="000000" w:themeColor="text1"/>
                <w:szCs w:val="24"/>
                <w:lang w:val="en-US"/>
              </w:rPr>
              <w:t xml:space="preserve">The following list is not exhaustive. Please see </w:t>
            </w:r>
            <w:hyperlink r:id="rId22">
              <w:r w:rsidRPr="00C76AD3">
                <w:rPr>
                  <w:rStyle w:val="Hyperlink"/>
                  <w:rFonts w:eastAsia="Arial" w:cs="Arial"/>
                  <w:szCs w:val="24"/>
                  <w:lang w:val="en-US"/>
                </w:rPr>
                <w:t>BNF</w:t>
              </w:r>
            </w:hyperlink>
            <w:r w:rsidRPr="00C76AD3">
              <w:rPr>
                <w:rFonts w:eastAsia="Arial" w:cs="Arial"/>
                <w:color w:val="000000" w:themeColor="text1"/>
                <w:szCs w:val="24"/>
                <w:lang w:val="en-US"/>
              </w:rPr>
              <w:t xml:space="preserve"> or </w:t>
            </w:r>
            <w:hyperlink r:id="rId23">
              <w:r w:rsidRPr="00C76AD3">
                <w:rPr>
                  <w:rStyle w:val="Hyperlink"/>
                  <w:rFonts w:eastAsia="Arial" w:cs="Arial"/>
                  <w:szCs w:val="24"/>
                  <w:lang w:val="en-US"/>
                </w:rPr>
                <w:t>SPC</w:t>
              </w:r>
            </w:hyperlink>
            <w:r w:rsidRPr="00C76AD3">
              <w:rPr>
                <w:rFonts w:eastAsia="Arial" w:cs="Arial"/>
                <w:color w:val="000000" w:themeColor="text1"/>
                <w:szCs w:val="24"/>
                <w:lang w:val="en-US"/>
              </w:rPr>
              <w:t xml:space="preserve"> for comprehensive information and recommended management.</w:t>
            </w:r>
          </w:p>
        </w:tc>
      </w:tr>
      <w:tr w:rsidR="009A16D5" w:rsidRPr="00C76AD3" w14:paraId="44BD7062" w14:textId="77777777" w:rsidTr="11F4AFD0">
        <w:trPr>
          <w:jc w:val="center"/>
        </w:trPr>
        <w:tc>
          <w:tcPr>
            <w:tcW w:w="10455" w:type="dxa"/>
            <w:gridSpan w:val="3"/>
            <w:tcBorders>
              <w:top w:val="nil"/>
              <w:bottom w:val="single" w:sz="4" w:space="0" w:color="auto"/>
            </w:tcBorders>
          </w:tcPr>
          <w:p w14:paraId="235B077B" w14:textId="77777777" w:rsidR="004225A5" w:rsidRPr="00C76AD3" w:rsidRDefault="004225A5" w:rsidP="00C30262">
            <w:pPr>
              <w:autoSpaceDE w:val="0"/>
              <w:autoSpaceDN w:val="0"/>
              <w:adjustRightInd w:val="0"/>
              <w:spacing w:after="0"/>
              <w:rPr>
                <w:rFonts w:eastAsia="Times New Roman" w:cs="Arial"/>
                <w:bCs/>
                <w:iCs/>
                <w:color w:val="000000"/>
                <w:szCs w:val="24"/>
                <w:lang w:eastAsia="en-GB"/>
              </w:rPr>
            </w:pPr>
            <w:r w:rsidRPr="00C76AD3">
              <w:rPr>
                <w:rFonts w:eastAsia="Times New Roman" w:cs="Arial"/>
                <w:b/>
                <w:bCs/>
                <w:iCs/>
                <w:szCs w:val="24"/>
                <w:lang w:eastAsia="en-GB"/>
              </w:rPr>
              <w:t>The following medicines must not be prescribed without consultation with specialists:</w:t>
            </w:r>
          </w:p>
          <w:p w14:paraId="763AAF7B" w14:textId="77777777" w:rsidR="004225A5" w:rsidRPr="00C76AD3" w:rsidRDefault="004225A5" w:rsidP="00C30262">
            <w:pPr>
              <w:numPr>
                <w:ilvl w:val="0"/>
                <w:numId w:val="12"/>
              </w:numPr>
              <w:spacing w:after="0"/>
              <w:ind w:left="357" w:hanging="357"/>
              <w:rPr>
                <w:rFonts w:eastAsia="Times New Roman" w:cs="Arial"/>
                <w:bCs/>
                <w:iCs/>
                <w:color w:val="000000"/>
                <w:szCs w:val="24"/>
                <w:lang w:eastAsia="en-GB"/>
              </w:rPr>
            </w:pPr>
            <w:r w:rsidRPr="00C76AD3">
              <w:rPr>
                <w:rFonts w:eastAsia="Times New Roman" w:cs="Arial"/>
                <w:b/>
                <w:bCs/>
                <w:iCs/>
                <w:color w:val="000000"/>
                <w:szCs w:val="24"/>
                <w:lang w:eastAsia="en-GB"/>
              </w:rPr>
              <w:t>Medicines that may increase plasma lithium concentrations</w:t>
            </w:r>
            <w:r w:rsidRPr="00C76AD3">
              <w:rPr>
                <w:rFonts w:eastAsia="Times New Roman" w:cs="Arial"/>
                <w:bCs/>
                <w:iCs/>
                <w:color w:val="000000"/>
                <w:szCs w:val="24"/>
                <w:lang w:eastAsia="en-GB"/>
              </w:rPr>
              <w:t xml:space="preserve"> (by reducing renal elimination) and so risk toxicity:</w:t>
            </w:r>
          </w:p>
          <w:p w14:paraId="446AEB8F" w14:textId="306B13F9" w:rsidR="004225A5" w:rsidRPr="00C76AD3" w:rsidRDefault="004225A5" w:rsidP="00C30262">
            <w:pPr>
              <w:numPr>
                <w:ilvl w:val="0"/>
                <w:numId w:val="19"/>
              </w:numPr>
              <w:spacing w:after="0"/>
              <w:rPr>
                <w:rFonts w:eastAsia="Times New Roman" w:cs="Arial"/>
                <w:bCs/>
                <w:iCs/>
                <w:color w:val="000000"/>
                <w:szCs w:val="24"/>
                <w:lang w:eastAsia="en-GB"/>
              </w:rPr>
            </w:pPr>
            <w:r w:rsidRPr="00C76AD3">
              <w:rPr>
                <w:rFonts w:eastAsia="Times New Roman" w:cs="Arial"/>
                <w:bCs/>
                <w:iCs/>
                <w:color w:val="000000"/>
                <w:szCs w:val="24"/>
                <w:lang w:eastAsia="en-GB"/>
              </w:rPr>
              <w:t xml:space="preserve">NSAIDs (including cyclo-oxygenase 2 inhibitors). If NSAID use is unavoidable, a dose reduction of lithium may be </w:t>
            </w:r>
            <w:r w:rsidR="008C2EEF" w:rsidRPr="00C76AD3">
              <w:rPr>
                <w:rFonts w:eastAsia="Times New Roman" w:cs="Arial"/>
                <w:bCs/>
                <w:iCs/>
                <w:color w:val="000000"/>
                <w:szCs w:val="24"/>
                <w:lang w:eastAsia="en-GB"/>
              </w:rPr>
              <w:t>required,</w:t>
            </w:r>
            <w:r w:rsidRPr="00C76AD3">
              <w:rPr>
                <w:rFonts w:eastAsia="Times New Roman" w:cs="Arial"/>
                <w:bCs/>
                <w:iCs/>
                <w:color w:val="000000"/>
                <w:szCs w:val="24"/>
                <w:lang w:eastAsia="en-GB"/>
              </w:rPr>
              <w:t xml:space="preserve"> and levels should be monitored more frequently; discuss with specialist team. ‘As required’ use of NSAIDs should be avoided since it may cause fluctuations in lithium levels and makes monitoring levels challenging.</w:t>
            </w:r>
          </w:p>
          <w:p w14:paraId="54DB99C0" w14:textId="77777777" w:rsidR="004225A5" w:rsidRPr="00C76AD3" w:rsidRDefault="004225A5" w:rsidP="00C30262">
            <w:pPr>
              <w:numPr>
                <w:ilvl w:val="0"/>
                <w:numId w:val="19"/>
              </w:numPr>
              <w:autoSpaceDE w:val="0"/>
              <w:autoSpaceDN w:val="0"/>
              <w:adjustRightInd w:val="0"/>
              <w:spacing w:after="0"/>
              <w:rPr>
                <w:rFonts w:eastAsia="Times New Roman" w:cs="Arial"/>
                <w:bCs/>
                <w:iCs/>
                <w:color w:val="000000"/>
                <w:szCs w:val="24"/>
                <w:lang w:eastAsia="en-GB"/>
              </w:rPr>
            </w:pPr>
            <w:r w:rsidRPr="00C76AD3">
              <w:rPr>
                <w:rFonts w:eastAsia="Times New Roman" w:cs="Arial"/>
                <w:bCs/>
                <w:iCs/>
                <w:color w:val="000000"/>
                <w:szCs w:val="24"/>
                <w:lang w:eastAsia="en-GB"/>
              </w:rPr>
              <w:t xml:space="preserve">Diuretics, particularly thiazide diuretics </w:t>
            </w:r>
          </w:p>
          <w:p w14:paraId="07A63B90" w14:textId="77777777" w:rsidR="004225A5" w:rsidRPr="00C76AD3" w:rsidRDefault="004225A5" w:rsidP="00C30262">
            <w:pPr>
              <w:numPr>
                <w:ilvl w:val="0"/>
                <w:numId w:val="19"/>
              </w:numPr>
              <w:autoSpaceDE w:val="0"/>
              <w:autoSpaceDN w:val="0"/>
              <w:adjustRightInd w:val="0"/>
              <w:spacing w:after="0"/>
              <w:rPr>
                <w:rFonts w:eastAsia="Times New Roman" w:cs="Arial"/>
                <w:bCs/>
                <w:iCs/>
                <w:color w:val="000000"/>
                <w:szCs w:val="24"/>
                <w:lang w:eastAsia="en-GB"/>
              </w:rPr>
            </w:pPr>
            <w:r w:rsidRPr="00C76AD3">
              <w:rPr>
                <w:rFonts w:eastAsia="Times New Roman" w:cs="Arial"/>
                <w:bCs/>
                <w:iCs/>
                <w:color w:val="000000"/>
                <w:szCs w:val="24"/>
                <w:lang w:eastAsia="en-GB"/>
              </w:rPr>
              <w:t>Angiotensin converting enzyme (ACE) inhibitors and angiotensin II receptor antagonists</w:t>
            </w:r>
          </w:p>
          <w:p w14:paraId="0F47AA81" w14:textId="77777777" w:rsidR="004225A5" w:rsidRPr="00C76AD3" w:rsidRDefault="004225A5" w:rsidP="00C30262">
            <w:pPr>
              <w:numPr>
                <w:ilvl w:val="0"/>
                <w:numId w:val="19"/>
              </w:numPr>
              <w:autoSpaceDE w:val="0"/>
              <w:autoSpaceDN w:val="0"/>
              <w:adjustRightInd w:val="0"/>
              <w:spacing w:after="0"/>
              <w:rPr>
                <w:rFonts w:eastAsia="Times New Roman" w:cs="Arial"/>
                <w:bCs/>
                <w:iCs/>
                <w:color w:val="000000"/>
                <w:szCs w:val="24"/>
                <w:lang w:eastAsia="en-GB"/>
              </w:rPr>
            </w:pPr>
            <w:r w:rsidRPr="00C76AD3">
              <w:rPr>
                <w:rFonts w:eastAsia="Times New Roman" w:cs="Arial"/>
                <w:bCs/>
                <w:iCs/>
                <w:color w:val="000000"/>
                <w:szCs w:val="24"/>
                <w:lang w:eastAsia="en-GB"/>
              </w:rPr>
              <w:t xml:space="preserve">Other drugs which alter electrolyte balance with the potential to alter lithium clearance e.g. steroids. </w:t>
            </w:r>
          </w:p>
          <w:p w14:paraId="4B64CA44" w14:textId="77777777" w:rsidR="004225A5" w:rsidRPr="00C76AD3" w:rsidRDefault="004225A5" w:rsidP="00C30262">
            <w:pPr>
              <w:numPr>
                <w:ilvl w:val="0"/>
                <w:numId w:val="19"/>
              </w:numPr>
              <w:autoSpaceDE w:val="0"/>
              <w:autoSpaceDN w:val="0"/>
              <w:adjustRightInd w:val="0"/>
              <w:spacing w:after="0"/>
              <w:rPr>
                <w:rFonts w:eastAsia="Times New Roman" w:cs="Arial"/>
                <w:bCs/>
                <w:iCs/>
                <w:color w:val="000000"/>
                <w:szCs w:val="24"/>
                <w:lang w:eastAsia="en-GB"/>
              </w:rPr>
            </w:pPr>
            <w:r w:rsidRPr="00C76AD3">
              <w:rPr>
                <w:rFonts w:eastAsia="Times New Roman" w:cs="Arial"/>
                <w:bCs/>
                <w:iCs/>
                <w:color w:val="000000"/>
                <w:szCs w:val="24"/>
                <w:lang w:eastAsia="en-GB"/>
              </w:rPr>
              <w:t>Certain antibiotics including metronidazole and tetracyclines</w:t>
            </w:r>
          </w:p>
          <w:p w14:paraId="74B05D67" w14:textId="77777777" w:rsidR="004225A5" w:rsidRPr="00C76AD3" w:rsidRDefault="004225A5" w:rsidP="00C30262">
            <w:pPr>
              <w:numPr>
                <w:ilvl w:val="0"/>
                <w:numId w:val="12"/>
              </w:numPr>
              <w:autoSpaceDE w:val="0"/>
              <w:autoSpaceDN w:val="0"/>
              <w:adjustRightInd w:val="0"/>
              <w:spacing w:after="0"/>
              <w:rPr>
                <w:rFonts w:eastAsia="Times New Roman" w:cs="Arial"/>
                <w:bCs/>
                <w:iCs/>
                <w:color w:val="000000"/>
                <w:szCs w:val="24"/>
                <w:lang w:eastAsia="en-GB"/>
              </w:rPr>
            </w:pPr>
            <w:r w:rsidRPr="00C76AD3">
              <w:rPr>
                <w:rFonts w:eastAsia="Times New Roman" w:cs="Arial"/>
                <w:b/>
                <w:bCs/>
                <w:iCs/>
                <w:color w:val="000000"/>
                <w:szCs w:val="24"/>
                <w:lang w:eastAsia="en-GB"/>
              </w:rPr>
              <w:t>Medicines that may decrease plasma lithium concentrations</w:t>
            </w:r>
            <w:r w:rsidRPr="00C76AD3">
              <w:rPr>
                <w:rFonts w:eastAsia="Times New Roman" w:cs="Arial"/>
                <w:bCs/>
                <w:iCs/>
                <w:color w:val="000000"/>
                <w:szCs w:val="24"/>
                <w:lang w:eastAsia="en-GB"/>
              </w:rPr>
              <w:t xml:space="preserve"> (by increasing renal elimination) and so risk loss of efficacy:</w:t>
            </w:r>
          </w:p>
          <w:p w14:paraId="2CFC3C4B" w14:textId="77777777" w:rsidR="004225A5" w:rsidRPr="00C76AD3" w:rsidRDefault="004225A5" w:rsidP="00C30262">
            <w:pPr>
              <w:numPr>
                <w:ilvl w:val="0"/>
                <w:numId w:val="20"/>
              </w:numPr>
              <w:autoSpaceDE w:val="0"/>
              <w:autoSpaceDN w:val="0"/>
              <w:adjustRightInd w:val="0"/>
              <w:spacing w:after="0"/>
              <w:rPr>
                <w:rFonts w:eastAsia="Times New Roman" w:cs="Arial"/>
                <w:bCs/>
                <w:iCs/>
                <w:color w:val="000000"/>
                <w:szCs w:val="24"/>
                <w:lang w:eastAsia="en-GB"/>
              </w:rPr>
            </w:pPr>
            <w:r w:rsidRPr="00C76AD3">
              <w:rPr>
                <w:rFonts w:eastAsia="Times New Roman" w:cs="Arial"/>
                <w:bCs/>
                <w:iCs/>
                <w:color w:val="000000"/>
                <w:szCs w:val="24"/>
                <w:lang w:eastAsia="en-GB"/>
              </w:rPr>
              <w:t>Theophylline</w:t>
            </w:r>
          </w:p>
          <w:p w14:paraId="63A1D718" w14:textId="77777777" w:rsidR="004225A5" w:rsidRPr="00C76AD3" w:rsidRDefault="004225A5" w:rsidP="00C30262">
            <w:pPr>
              <w:numPr>
                <w:ilvl w:val="0"/>
                <w:numId w:val="20"/>
              </w:numPr>
              <w:autoSpaceDE w:val="0"/>
              <w:autoSpaceDN w:val="0"/>
              <w:adjustRightInd w:val="0"/>
              <w:spacing w:after="60"/>
              <w:rPr>
                <w:rFonts w:eastAsia="Times New Roman" w:cs="Arial"/>
                <w:bCs/>
                <w:iCs/>
                <w:color w:val="000000"/>
                <w:szCs w:val="24"/>
                <w:lang w:eastAsia="en-GB"/>
              </w:rPr>
            </w:pPr>
            <w:r w:rsidRPr="00C76AD3">
              <w:rPr>
                <w:rFonts w:eastAsia="Times New Roman" w:cs="Arial"/>
                <w:bCs/>
                <w:iCs/>
                <w:color w:val="000000"/>
                <w:szCs w:val="24"/>
                <w:lang w:eastAsia="en-GB"/>
              </w:rPr>
              <w:t xml:space="preserve">Products which contain sodium bicarbonate e.g. antacids </w:t>
            </w:r>
          </w:p>
          <w:p w14:paraId="52C5A95B" w14:textId="77777777" w:rsidR="004225A5" w:rsidRPr="00C76AD3" w:rsidRDefault="004225A5" w:rsidP="00C30262">
            <w:pPr>
              <w:numPr>
                <w:ilvl w:val="0"/>
                <w:numId w:val="12"/>
              </w:numPr>
              <w:autoSpaceDE w:val="0"/>
              <w:autoSpaceDN w:val="0"/>
              <w:adjustRightInd w:val="0"/>
              <w:spacing w:after="0"/>
              <w:rPr>
                <w:rFonts w:eastAsia="Times New Roman" w:cs="Arial"/>
                <w:bCs/>
                <w:iCs/>
                <w:color w:val="000000"/>
                <w:szCs w:val="24"/>
                <w:lang w:eastAsia="en-GB"/>
              </w:rPr>
            </w:pPr>
            <w:r w:rsidRPr="00C76AD3">
              <w:rPr>
                <w:rFonts w:eastAsia="Times New Roman" w:cs="Arial"/>
                <w:b/>
                <w:bCs/>
                <w:iCs/>
                <w:color w:val="000000"/>
                <w:szCs w:val="24"/>
                <w:lang w:eastAsia="en-GB"/>
              </w:rPr>
              <w:t>Medicines that may increase risk of neurotoxicity</w:t>
            </w:r>
            <w:r w:rsidRPr="00C76AD3">
              <w:rPr>
                <w:rFonts w:eastAsia="Times New Roman" w:cs="Arial"/>
                <w:bCs/>
                <w:iCs/>
                <w:color w:val="000000"/>
                <w:szCs w:val="24"/>
                <w:lang w:eastAsia="en-GB"/>
              </w:rPr>
              <w:t xml:space="preserve"> when co-administered with lithium:</w:t>
            </w:r>
          </w:p>
          <w:p w14:paraId="03FEE8A5" w14:textId="77777777" w:rsidR="004225A5" w:rsidRPr="00C76AD3" w:rsidRDefault="004225A5" w:rsidP="00C30262">
            <w:pPr>
              <w:numPr>
                <w:ilvl w:val="0"/>
                <w:numId w:val="18"/>
              </w:numPr>
              <w:autoSpaceDE w:val="0"/>
              <w:autoSpaceDN w:val="0"/>
              <w:adjustRightInd w:val="0"/>
              <w:spacing w:after="0"/>
              <w:rPr>
                <w:rFonts w:eastAsia="Times New Roman" w:cs="Arial"/>
                <w:bCs/>
                <w:iCs/>
                <w:color w:val="000000"/>
                <w:szCs w:val="24"/>
                <w:lang w:eastAsia="en-GB"/>
              </w:rPr>
            </w:pPr>
            <w:r w:rsidRPr="00C76AD3">
              <w:rPr>
                <w:rFonts w:eastAsia="Times New Roman" w:cs="Arial"/>
                <w:bCs/>
                <w:iCs/>
                <w:color w:val="000000"/>
                <w:szCs w:val="24"/>
                <w:lang w:eastAsia="en-GB"/>
              </w:rPr>
              <w:t xml:space="preserve">Calcium channel blockers with cardiac effects (e.g. verapamil, diltiazem)  </w:t>
            </w:r>
          </w:p>
          <w:p w14:paraId="652FBA96" w14:textId="77777777" w:rsidR="004225A5" w:rsidRPr="00C76AD3" w:rsidRDefault="004225A5" w:rsidP="00C30262">
            <w:pPr>
              <w:numPr>
                <w:ilvl w:val="0"/>
                <w:numId w:val="18"/>
              </w:numPr>
              <w:autoSpaceDE w:val="0"/>
              <w:autoSpaceDN w:val="0"/>
              <w:adjustRightInd w:val="0"/>
              <w:spacing w:after="0"/>
              <w:rPr>
                <w:rFonts w:eastAsia="Times New Roman" w:cs="Arial"/>
                <w:bCs/>
                <w:iCs/>
                <w:color w:val="000000"/>
                <w:szCs w:val="24"/>
                <w:lang w:eastAsia="en-GB"/>
              </w:rPr>
            </w:pPr>
            <w:r w:rsidRPr="00C76AD3">
              <w:rPr>
                <w:rFonts w:eastAsia="Times New Roman" w:cs="Arial"/>
                <w:bCs/>
                <w:iCs/>
                <w:color w:val="000000"/>
                <w:szCs w:val="24"/>
                <w:lang w:eastAsia="en-GB"/>
              </w:rPr>
              <w:t>Antipsychotics  (e.g. haloperidol, olanzapine, clozapine, flupentixol, chlorpromazine)</w:t>
            </w:r>
          </w:p>
          <w:p w14:paraId="7315F29E" w14:textId="77777777" w:rsidR="004225A5" w:rsidRPr="00C76AD3" w:rsidRDefault="004225A5" w:rsidP="00C30262">
            <w:pPr>
              <w:numPr>
                <w:ilvl w:val="0"/>
                <w:numId w:val="18"/>
              </w:numPr>
              <w:autoSpaceDE w:val="0"/>
              <w:autoSpaceDN w:val="0"/>
              <w:adjustRightInd w:val="0"/>
              <w:spacing w:after="0"/>
              <w:rPr>
                <w:rFonts w:eastAsia="Times New Roman" w:cs="Arial"/>
                <w:bCs/>
                <w:iCs/>
                <w:color w:val="000000"/>
                <w:szCs w:val="24"/>
                <w:lang w:eastAsia="en-GB"/>
              </w:rPr>
            </w:pPr>
            <w:r w:rsidRPr="00C76AD3">
              <w:rPr>
                <w:rFonts w:eastAsia="Times New Roman" w:cs="Arial"/>
                <w:bCs/>
                <w:iCs/>
                <w:color w:val="000000"/>
                <w:szCs w:val="24"/>
                <w:lang w:eastAsia="en-GB"/>
              </w:rPr>
              <w:t>Antidepressants with a serotonergic action (e.g. SSRIs, tricyclic antidepressants, venlafaxine, duloxetine)</w:t>
            </w:r>
          </w:p>
          <w:p w14:paraId="2C098758" w14:textId="77777777" w:rsidR="004225A5" w:rsidRPr="00C76AD3" w:rsidRDefault="004225A5" w:rsidP="00C30262">
            <w:pPr>
              <w:numPr>
                <w:ilvl w:val="0"/>
                <w:numId w:val="18"/>
              </w:numPr>
              <w:autoSpaceDE w:val="0"/>
              <w:autoSpaceDN w:val="0"/>
              <w:adjustRightInd w:val="0"/>
              <w:spacing w:after="60"/>
              <w:rPr>
                <w:rFonts w:eastAsia="Times New Roman" w:cs="Arial"/>
                <w:bCs/>
                <w:iCs/>
                <w:color w:val="000000"/>
                <w:szCs w:val="24"/>
                <w:lang w:eastAsia="en-GB"/>
              </w:rPr>
            </w:pPr>
            <w:r w:rsidRPr="00C76AD3">
              <w:rPr>
                <w:rFonts w:eastAsia="Times New Roman" w:cs="Arial"/>
                <w:bCs/>
                <w:iCs/>
                <w:color w:val="000000"/>
                <w:szCs w:val="24"/>
                <w:lang w:eastAsia="en-GB"/>
              </w:rPr>
              <w:t>Carbamazepine</w:t>
            </w:r>
          </w:p>
          <w:p w14:paraId="0499FCD6" w14:textId="77777777" w:rsidR="004225A5" w:rsidRPr="00C76AD3" w:rsidRDefault="004225A5" w:rsidP="00C30262">
            <w:pPr>
              <w:numPr>
                <w:ilvl w:val="0"/>
                <w:numId w:val="12"/>
              </w:numPr>
              <w:autoSpaceDE w:val="0"/>
              <w:autoSpaceDN w:val="0"/>
              <w:adjustRightInd w:val="0"/>
              <w:spacing w:after="0"/>
              <w:rPr>
                <w:rFonts w:eastAsia="Times New Roman" w:cs="Arial"/>
                <w:bCs/>
                <w:iCs/>
                <w:color w:val="000000"/>
                <w:szCs w:val="24"/>
                <w:lang w:eastAsia="en-GB"/>
              </w:rPr>
            </w:pPr>
            <w:r w:rsidRPr="00C76AD3">
              <w:rPr>
                <w:rFonts w:eastAsia="Times New Roman" w:cs="Arial"/>
                <w:b/>
                <w:bCs/>
                <w:iCs/>
                <w:color w:val="000000"/>
                <w:szCs w:val="24"/>
                <w:lang w:eastAsia="en-GB"/>
              </w:rPr>
              <w:lastRenderedPageBreak/>
              <w:t>Medicines associated with QT prolongation</w:t>
            </w:r>
            <w:r w:rsidRPr="00C76AD3">
              <w:rPr>
                <w:rFonts w:eastAsia="Times New Roman" w:cs="Arial"/>
                <w:bCs/>
                <w:iCs/>
                <w:color w:val="000000"/>
                <w:szCs w:val="24"/>
                <w:lang w:eastAsia="en-GB"/>
              </w:rPr>
              <w:t xml:space="preserve"> (e.g. amiodarone, macrolides, tricyclic antidepressants) – potential for additive effects when co-administered with lithium.</w:t>
            </w:r>
          </w:p>
          <w:p w14:paraId="22854442" w14:textId="77777777" w:rsidR="004225A5" w:rsidRPr="00C76AD3" w:rsidRDefault="004225A5" w:rsidP="00C30262">
            <w:pPr>
              <w:numPr>
                <w:ilvl w:val="0"/>
                <w:numId w:val="12"/>
              </w:numPr>
              <w:autoSpaceDE w:val="0"/>
              <w:autoSpaceDN w:val="0"/>
              <w:adjustRightInd w:val="0"/>
              <w:spacing w:after="0"/>
              <w:rPr>
                <w:rFonts w:eastAsia="Times New Roman" w:cs="Arial"/>
                <w:bCs/>
                <w:iCs/>
                <w:color w:val="000000"/>
                <w:szCs w:val="24"/>
                <w:lang w:eastAsia="en-GB"/>
              </w:rPr>
            </w:pPr>
            <w:r w:rsidRPr="00C76AD3">
              <w:rPr>
                <w:rFonts w:eastAsia="Times New Roman" w:cs="Arial"/>
                <w:b/>
                <w:bCs/>
                <w:iCs/>
                <w:color w:val="000000"/>
                <w:szCs w:val="24"/>
                <w:lang w:eastAsia="en-GB"/>
              </w:rPr>
              <w:t>Medicines that lower seizure threshold</w:t>
            </w:r>
            <w:r w:rsidRPr="00C76AD3">
              <w:rPr>
                <w:rFonts w:eastAsia="Times New Roman" w:cs="Arial"/>
                <w:bCs/>
                <w:iCs/>
                <w:color w:val="000000"/>
                <w:szCs w:val="24"/>
                <w:lang w:eastAsia="en-GB"/>
              </w:rPr>
              <w:t xml:space="preserve"> (e.g. SSRIs, tricyclic antidepressants, antipsychotics) – increased risk of seizures</w:t>
            </w:r>
          </w:p>
          <w:p w14:paraId="6D985963" w14:textId="77777777" w:rsidR="004225A5" w:rsidRPr="00C76AD3" w:rsidRDefault="004225A5" w:rsidP="00C30262">
            <w:pPr>
              <w:autoSpaceDE w:val="0"/>
              <w:autoSpaceDN w:val="0"/>
              <w:adjustRightInd w:val="0"/>
              <w:spacing w:after="0"/>
              <w:rPr>
                <w:rFonts w:eastAsia="Times New Roman" w:cs="Arial"/>
                <w:bCs/>
                <w:iCs/>
                <w:color w:val="000000"/>
                <w:szCs w:val="24"/>
                <w:lang w:eastAsia="en-GB"/>
              </w:rPr>
            </w:pPr>
          </w:p>
          <w:p w14:paraId="24289A8A" w14:textId="08AA1AC3" w:rsidR="00E50AEB" w:rsidRPr="00C76AD3" w:rsidRDefault="004225A5" w:rsidP="00C30262">
            <w:pPr>
              <w:autoSpaceDE w:val="0"/>
              <w:autoSpaceDN w:val="0"/>
              <w:adjustRightInd w:val="0"/>
              <w:spacing w:after="120"/>
              <w:rPr>
                <w:rFonts w:cs="Arial"/>
                <w:lang w:eastAsia="en-GB"/>
              </w:rPr>
            </w:pPr>
            <w:r w:rsidRPr="00C76AD3">
              <w:rPr>
                <w:rFonts w:cs="Arial"/>
                <w:b/>
                <w:szCs w:val="24"/>
              </w:rPr>
              <w:t>Care should be taken on initiation, dose adjustment or discontinuation of any interacting medicines. The onset and degree of the interaction can vary and additional lithium monitoring is likely to be indicated, with doses adjusted accordingly. Discuss with specialist team.</w:t>
            </w:r>
          </w:p>
        </w:tc>
      </w:tr>
      <w:tr w:rsidR="009A16D5" w:rsidRPr="00C76AD3" w14:paraId="24EF260A" w14:textId="77777777" w:rsidTr="11F4AFD0">
        <w:trPr>
          <w:jc w:val="center"/>
        </w:trPr>
        <w:tc>
          <w:tcPr>
            <w:tcW w:w="10455" w:type="dxa"/>
            <w:gridSpan w:val="3"/>
            <w:tcBorders>
              <w:bottom w:val="nil"/>
            </w:tcBorders>
            <w:shd w:val="clear" w:color="auto" w:fill="F2F2F2" w:themeFill="background1" w:themeFillShade="F2"/>
          </w:tcPr>
          <w:p w14:paraId="6FA6EB67" w14:textId="3453B847" w:rsidR="009A16D5" w:rsidRPr="00C76AD3" w:rsidRDefault="009A16D5" w:rsidP="00C30262">
            <w:pPr>
              <w:pStyle w:val="Heading1"/>
              <w:tabs>
                <w:tab w:val="right" w:pos="10240"/>
              </w:tabs>
              <w:spacing w:line="360" w:lineRule="atLeast"/>
              <w:rPr>
                <w:rStyle w:val="Hyperlink"/>
                <w:rFonts w:eastAsia="Times New Roman" w:cs="Arial"/>
                <w:szCs w:val="24"/>
                <w:lang w:eastAsia="en-GB"/>
              </w:rPr>
            </w:pPr>
            <w:bookmarkStart w:id="8" w:name="Eight_specialist_monitoring"/>
            <w:r w:rsidRPr="00C76AD3">
              <w:rPr>
                <w:lang w:eastAsia="en-GB"/>
              </w:rPr>
              <w:lastRenderedPageBreak/>
              <w:t xml:space="preserve">Baseline investigations, initial </w:t>
            </w:r>
            <w:r w:rsidR="0032558C" w:rsidRPr="00C76AD3">
              <w:rPr>
                <w:lang w:eastAsia="en-GB"/>
              </w:rPr>
              <w:t xml:space="preserve">monitoring </w:t>
            </w:r>
            <w:r w:rsidRPr="00C76AD3">
              <w:rPr>
                <w:lang w:eastAsia="en-GB"/>
              </w:rPr>
              <w:t>and ongoing monitoring to be undertaken by specialist</w:t>
            </w:r>
            <w:bookmarkEnd w:id="8"/>
            <w:r w:rsidRPr="00C76AD3">
              <w:rPr>
                <w:lang w:eastAsia="en-GB"/>
              </w:rPr>
              <w:tab/>
            </w:r>
            <w:hyperlink w:anchor="Responsibilities" w:history="1">
              <w:r w:rsidRPr="00C76AD3">
                <w:rPr>
                  <w:rStyle w:val="Hyperlink"/>
                  <w:rFonts w:eastAsia="Times New Roman" w:cs="Arial"/>
                  <w:b w:val="0"/>
                  <w:bCs w:val="0"/>
                  <w:sz w:val="24"/>
                  <w:szCs w:val="24"/>
                  <w:lang w:eastAsia="en-GB"/>
                </w:rPr>
                <w:t>Back to top</w:t>
              </w:r>
            </w:hyperlink>
          </w:p>
          <w:p w14:paraId="57CB14F0" w14:textId="1BCC1068" w:rsidR="00723BC1" w:rsidRPr="00C76AD3" w:rsidRDefault="00723BC1" w:rsidP="00C30262">
            <w:pPr>
              <w:rPr>
                <w:b/>
                <w:szCs w:val="24"/>
                <w:lang w:eastAsia="en-GB"/>
              </w:rPr>
            </w:pPr>
            <w:r w:rsidRPr="00C76AD3">
              <w:rPr>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9A16D5" w:rsidRPr="00C76AD3" w14:paraId="03C811CF" w14:textId="77777777" w:rsidTr="11F4AFD0">
        <w:trPr>
          <w:jc w:val="center"/>
        </w:trPr>
        <w:tc>
          <w:tcPr>
            <w:tcW w:w="10455" w:type="dxa"/>
            <w:gridSpan w:val="3"/>
            <w:tcBorders>
              <w:top w:val="nil"/>
            </w:tcBorders>
          </w:tcPr>
          <w:p w14:paraId="53B2CCC4" w14:textId="77777777" w:rsidR="002E6DD7" w:rsidRPr="00C76AD3" w:rsidRDefault="002E6DD7" w:rsidP="00C30262">
            <w:pPr>
              <w:autoSpaceDE w:val="0"/>
              <w:autoSpaceDN w:val="0"/>
              <w:adjustRightInd w:val="0"/>
              <w:spacing w:after="0"/>
              <w:rPr>
                <w:rFonts w:eastAsia="Times New Roman" w:cs="Arial"/>
                <w:szCs w:val="24"/>
                <w:lang w:eastAsia="en-GB"/>
              </w:rPr>
            </w:pPr>
            <w:r w:rsidRPr="00C76AD3">
              <w:rPr>
                <w:rFonts w:eastAsia="Times New Roman" w:cs="Arial"/>
                <w:b/>
                <w:szCs w:val="24"/>
                <w:lang w:eastAsia="en-GB"/>
              </w:rPr>
              <w:t xml:space="preserve">Monitoring at baseline and during initiation is the responsibility of the specialist. </w:t>
            </w:r>
            <w:r w:rsidRPr="00C76AD3">
              <w:rPr>
                <w:rFonts w:eastAsia="Times New Roman" w:cs="Arial"/>
                <w:szCs w:val="24"/>
                <w:lang w:eastAsia="en-GB"/>
              </w:rPr>
              <w:t>Recent and relevant investigation results must be documented in the corresponding letter from specialist</w:t>
            </w:r>
          </w:p>
          <w:p w14:paraId="0D665891" w14:textId="77777777" w:rsidR="002E6DD7" w:rsidRPr="00C76AD3" w:rsidRDefault="002E6DD7" w:rsidP="00C30262">
            <w:pPr>
              <w:autoSpaceDE w:val="0"/>
              <w:autoSpaceDN w:val="0"/>
              <w:adjustRightInd w:val="0"/>
              <w:spacing w:after="0"/>
              <w:rPr>
                <w:rFonts w:eastAsia="Times New Roman" w:cs="Arial"/>
                <w:b/>
                <w:szCs w:val="24"/>
                <w:lang w:eastAsia="en-GB"/>
              </w:rPr>
            </w:pPr>
          </w:p>
          <w:p w14:paraId="2A607297" w14:textId="77777777" w:rsidR="002E6DD7" w:rsidRPr="00C76AD3" w:rsidRDefault="002E6DD7" w:rsidP="00C30262">
            <w:pPr>
              <w:autoSpaceDE w:val="0"/>
              <w:autoSpaceDN w:val="0"/>
              <w:adjustRightInd w:val="0"/>
              <w:spacing w:after="0"/>
              <w:rPr>
                <w:rFonts w:cs="Arial"/>
                <w:b/>
                <w:szCs w:val="24"/>
              </w:rPr>
            </w:pPr>
            <w:r w:rsidRPr="00C76AD3">
              <w:rPr>
                <w:rFonts w:cs="Arial"/>
                <w:b/>
                <w:szCs w:val="24"/>
              </w:rPr>
              <w:t xml:space="preserve">Baseline (all indications): </w:t>
            </w:r>
          </w:p>
          <w:p w14:paraId="5118E25F" w14:textId="77777777" w:rsidR="002E6DD7" w:rsidRPr="00C76AD3" w:rsidRDefault="002E6DD7" w:rsidP="00C30262">
            <w:pPr>
              <w:numPr>
                <w:ilvl w:val="0"/>
                <w:numId w:val="1"/>
              </w:numPr>
              <w:spacing w:after="0"/>
              <w:ind w:left="357" w:hanging="357"/>
              <w:rPr>
                <w:rFonts w:eastAsia="Times New Roman" w:cs="Arial"/>
                <w:szCs w:val="24"/>
                <w:lang w:eastAsia="en-GB"/>
              </w:rPr>
            </w:pPr>
            <w:r w:rsidRPr="00C76AD3">
              <w:rPr>
                <w:rFonts w:eastAsia="Times New Roman" w:cs="Arial"/>
                <w:szCs w:val="24"/>
                <w:lang w:eastAsia="en-GB"/>
              </w:rPr>
              <w:t>Urea and electrolytes (U&amp;Es), including estimated glomerular filtration rate (eGFR)</w:t>
            </w:r>
          </w:p>
          <w:p w14:paraId="42B13658" w14:textId="77777777" w:rsidR="002E6DD7" w:rsidRPr="00C76AD3" w:rsidRDefault="002E6DD7" w:rsidP="00C30262">
            <w:pPr>
              <w:numPr>
                <w:ilvl w:val="0"/>
                <w:numId w:val="1"/>
              </w:numPr>
              <w:spacing w:after="0"/>
              <w:ind w:left="357" w:hanging="357"/>
              <w:rPr>
                <w:rFonts w:eastAsia="Times New Roman" w:cs="Arial"/>
                <w:szCs w:val="24"/>
                <w:lang w:eastAsia="en-GB"/>
              </w:rPr>
            </w:pPr>
            <w:r w:rsidRPr="00C76AD3">
              <w:rPr>
                <w:rFonts w:eastAsia="Times New Roman" w:cs="Arial"/>
                <w:szCs w:val="24"/>
                <w:lang w:eastAsia="en-GB"/>
              </w:rPr>
              <w:t>Calcium</w:t>
            </w:r>
          </w:p>
          <w:p w14:paraId="237EB406" w14:textId="77777777" w:rsidR="002E6DD7" w:rsidRPr="00C76AD3" w:rsidRDefault="002E6DD7" w:rsidP="00C30262">
            <w:pPr>
              <w:numPr>
                <w:ilvl w:val="0"/>
                <w:numId w:val="1"/>
              </w:numPr>
              <w:autoSpaceDE w:val="0"/>
              <w:autoSpaceDN w:val="0"/>
              <w:adjustRightInd w:val="0"/>
              <w:spacing w:after="0"/>
              <w:ind w:left="357" w:hanging="357"/>
              <w:rPr>
                <w:rFonts w:eastAsia="Times New Roman" w:cs="Arial"/>
                <w:szCs w:val="24"/>
                <w:lang w:eastAsia="en-GB"/>
              </w:rPr>
            </w:pPr>
            <w:r w:rsidRPr="00C76AD3">
              <w:rPr>
                <w:rFonts w:eastAsia="Times New Roman" w:cs="Arial"/>
                <w:szCs w:val="24"/>
                <w:lang w:eastAsia="en-GB"/>
              </w:rPr>
              <w:t>Thyroid function tests (TFTs)</w:t>
            </w:r>
          </w:p>
          <w:p w14:paraId="4ECD0CCA" w14:textId="77777777" w:rsidR="002E6DD7" w:rsidRPr="00C76AD3" w:rsidRDefault="002E6DD7" w:rsidP="00C30262">
            <w:pPr>
              <w:numPr>
                <w:ilvl w:val="0"/>
                <w:numId w:val="1"/>
              </w:numPr>
              <w:autoSpaceDE w:val="0"/>
              <w:autoSpaceDN w:val="0"/>
              <w:adjustRightInd w:val="0"/>
              <w:spacing w:after="0"/>
              <w:ind w:left="357" w:hanging="357"/>
              <w:rPr>
                <w:rFonts w:eastAsia="Times New Roman" w:cs="Arial"/>
                <w:szCs w:val="24"/>
                <w:lang w:eastAsia="en-GB"/>
              </w:rPr>
            </w:pPr>
            <w:r w:rsidRPr="00C76AD3">
              <w:rPr>
                <w:rFonts w:eastAsia="Times New Roman" w:cs="Arial"/>
                <w:szCs w:val="24"/>
                <w:lang w:eastAsia="en-GB"/>
              </w:rPr>
              <w:t>Electrocardiogram (ECG) recommended for patients with existing cardiovascular disease (CVD) or risk factors</w:t>
            </w:r>
          </w:p>
          <w:p w14:paraId="2B708D95" w14:textId="77777777" w:rsidR="002E6DD7" w:rsidRPr="00C76AD3" w:rsidRDefault="002E6DD7" w:rsidP="00C30262">
            <w:pPr>
              <w:numPr>
                <w:ilvl w:val="0"/>
                <w:numId w:val="1"/>
              </w:numPr>
              <w:autoSpaceDE w:val="0"/>
              <w:autoSpaceDN w:val="0"/>
              <w:adjustRightInd w:val="0"/>
              <w:spacing w:after="0"/>
              <w:ind w:left="357" w:hanging="357"/>
              <w:rPr>
                <w:rFonts w:eastAsia="Times New Roman" w:cs="Arial"/>
                <w:szCs w:val="24"/>
                <w:lang w:eastAsia="en-GB"/>
              </w:rPr>
            </w:pPr>
            <w:r w:rsidRPr="00C76AD3">
              <w:rPr>
                <w:rFonts w:eastAsia="Times New Roman" w:cs="Arial"/>
                <w:szCs w:val="24"/>
                <w:lang w:eastAsia="en-GB"/>
              </w:rPr>
              <w:t>Full blood count (FBC)</w:t>
            </w:r>
          </w:p>
          <w:p w14:paraId="17F44BB2" w14:textId="77777777" w:rsidR="002E6DD7" w:rsidRPr="00C76AD3" w:rsidRDefault="002E6DD7" w:rsidP="00C30262">
            <w:pPr>
              <w:numPr>
                <w:ilvl w:val="0"/>
                <w:numId w:val="1"/>
              </w:numPr>
              <w:autoSpaceDE w:val="0"/>
              <w:autoSpaceDN w:val="0"/>
              <w:adjustRightInd w:val="0"/>
              <w:spacing w:after="0"/>
              <w:ind w:left="357" w:hanging="357"/>
              <w:rPr>
                <w:rFonts w:eastAsia="Times New Roman" w:cs="Arial"/>
                <w:szCs w:val="24"/>
                <w:lang w:eastAsia="en-GB"/>
              </w:rPr>
            </w:pPr>
            <w:r w:rsidRPr="00C76AD3">
              <w:rPr>
                <w:rFonts w:eastAsia="Times New Roman" w:cs="Arial"/>
                <w:szCs w:val="24"/>
                <w:lang w:eastAsia="en-GB"/>
              </w:rPr>
              <w:t>Height, weight and body mass index (BMI)</w:t>
            </w:r>
          </w:p>
          <w:p w14:paraId="1208B8D8" w14:textId="77777777" w:rsidR="002E6DD7" w:rsidRPr="00C76AD3" w:rsidRDefault="002E6DD7" w:rsidP="00C30262">
            <w:pPr>
              <w:numPr>
                <w:ilvl w:val="0"/>
                <w:numId w:val="1"/>
              </w:numPr>
              <w:autoSpaceDE w:val="0"/>
              <w:autoSpaceDN w:val="0"/>
              <w:adjustRightInd w:val="0"/>
              <w:spacing w:after="0"/>
              <w:ind w:left="357" w:hanging="357"/>
              <w:rPr>
                <w:rFonts w:eastAsia="Times New Roman" w:cs="Arial"/>
                <w:szCs w:val="24"/>
                <w:lang w:eastAsia="en-GB"/>
              </w:rPr>
            </w:pPr>
            <w:r w:rsidRPr="00C76AD3">
              <w:rPr>
                <w:rFonts w:eastAsia="Times New Roman" w:cs="Arial"/>
                <w:szCs w:val="24"/>
                <w:lang w:eastAsia="en-GB"/>
              </w:rPr>
              <w:t>Exclude pregnancy</w:t>
            </w:r>
          </w:p>
          <w:p w14:paraId="73A7ED63" w14:textId="77777777" w:rsidR="002E6DD7" w:rsidRPr="00C76AD3" w:rsidRDefault="002E6DD7" w:rsidP="00C30262">
            <w:pPr>
              <w:autoSpaceDE w:val="0"/>
              <w:autoSpaceDN w:val="0"/>
              <w:adjustRightInd w:val="0"/>
              <w:spacing w:after="0"/>
              <w:ind w:left="360"/>
              <w:rPr>
                <w:rFonts w:eastAsia="Times New Roman" w:cs="Arial"/>
                <w:b/>
                <w:szCs w:val="24"/>
                <w:lang w:eastAsia="en-GB"/>
              </w:rPr>
            </w:pPr>
          </w:p>
          <w:p w14:paraId="0C4AF4A4" w14:textId="1B8C2D88" w:rsidR="002E6DD7" w:rsidRPr="00C76AD3" w:rsidRDefault="00CC7EC2" w:rsidP="00C30262">
            <w:pPr>
              <w:autoSpaceDE w:val="0"/>
              <w:autoSpaceDN w:val="0"/>
              <w:adjustRightInd w:val="0"/>
              <w:spacing w:after="0"/>
              <w:rPr>
                <w:rFonts w:eastAsia="Times New Roman" w:cs="Arial"/>
                <w:b/>
                <w:szCs w:val="24"/>
                <w:lang w:eastAsia="en-GB"/>
              </w:rPr>
            </w:pPr>
            <w:r w:rsidRPr="00C76AD3">
              <w:rPr>
                <w:rFonts w:eastAsia="Times New Roman" w:cs="Arial"/>
                <w:b/>
                <w:szCs w:val="24"/>
                <w:lang w:eastAsia="en-GB"/>
              </w:rPr>
              <w:t>Additional baseline</w:t>
            </w:r>
            <w:r w:rsidR="002E6DD7" w:rsidRPr="00C76AD3">
              <w:rPr>
                <w:rFonts w:eastAsia="Times New Roman" w:cs="Arial"/>
                <w:b/>
                <w:szCs w:val="24"/>
                <w:lang w:eastAsia="en-GB"/>
              </w:rPr>
              <w:t xml:space="preserve"> investigations (bipolar disorder):</w:t>
            </w:r>
          </w:p>
          <w:p w14:paraId="3297ECDA" w14:textId="77777777" w:rsidR="002E6DD7" w:rsidRPr="00C76AD3" w:rsidRDefault="002E6DD7" w:rsidP="00C30262">
            <w:pPr>
              <w:numPr>
                <w:ilvl w:val="0"/>
                <w:numId w:val="1"/>
              </w:numPr>
              <w:autoSpaceDE w:val="0"/>
              <w:autoSpaceDN w:val="0"/>
              <w:adjustRightInd w:val="0"/>
              <w:spacing w:after="0"/>
              <w:rPr>
                <w:rFonts w:eastAsia="Times New Roman" w:cs="Arial"/>
                <w:color w:val="000000"/>
                <w:szCs w:val="24"/>
                <w:lang w:eastAsia="en-GB"/>
              </w:rPr>
            </w:pPr>
            <w:r w:rsidRPr="00C76AD3">
              <w:rPr>
                <w:rFonts w:eastAsia="Times New Roman" w:cs="Arial"/>
                <w:color w:val="000000"/>
                <w:szCs w:val="24"/>
                <w:lang w:eastAsia="en-GB"/>
              </w:rPr>
              <w:t>Cardiovascular status including pulse and blood pressure (BP)</w:t>
            </w:r>
          </w:p>
          <w:p w14:paraId="096646A8" w14:textId="77777777" w:rsidR="002E6DD7" w:rsidRPr="00C76AD3" w:rsidRDefault="002E6DD7" w:rsidP="00C30262">
            <w:pPr>
              <w:numPr>
                <w:ilvl w:val="0"/>
                <w:numId w:val="1"/>
              </w:numPr>
              <w:autoSpaceDE w:val="0"/>
              <w:autoSpaceDN w:val="0"/>
              <w:adjustRightInd w:val="0"/>
              <w:spacing w:after="0"/>
              <w:rPr>
                <w:rFonts w:eastAsia="Times New Roman" w:cs="Arial"/>
                <w:color w:val="000000"/>
                <w:szCs w:val="24"/>
                <w:lang w:eastAsia="en-GB"/>
              </w:rPr>
            </w:pPr>
            <w:r w:rsidRPr="00C76AD3">
              <w:rPr>
                <w:rFonts w:eastAsia="Times New Roman" w:cs="Arial"/>
                <w:color w:val="000000"/>
                <w:szCs w:val="24"/>
                <w:lang w:eastAsia="en-GB"/>
              </w:rPr>
              <w:t>Metabolic status including fasting blood glucose, glycosylated haemoglobin (HbA</w:t>
            </w:r>
            <w:r w:rsidRPr="00C76AD3">
              <w:rPr>
                <w:rFonts w:eastAsia="Times New Roman" w:cs="Arial"/>
                <w:color w:val="000000"/>
                <w:szCs w:val="24"/>
                <w:vertAlign w:val="subscript"/>
                <w:lang w:eastAsia="en-GB"/>
              </w:rPr>
              <w:t>1c</w:t>
            </w:r>
            <w:r w:rsidRPr="00C76AD3">
              <w:rPr>
                <w:rFonts w:eastAsia="Times New Roman" w:cs="Arial"/>
                <w:color w:val="000000"/>
                <w:szCs w:val="24"/>
                <w:lang w:eastAsia="en-GB"/>
              </w:rPr>
              <w:t>)</w:t>
            </w:r>
            <w:r w:rsidRPr="00C76AD3">
              <w:rPr>
                <w:rFonts w:eastAsia="Times New Roman" w:cs="Arial"/>
                <w:color w:val="000000"/>
                <w:szCs w:val="24"/>
                <w:vertAlign w:val="subscript"/>
                <w:lang w:eastAsia="en-GB"/>
              </w:rPr>
              <w:t xml:space="preserve"> </w:t>
            </w:r>
            <w:r w:rsidRPr="00C76AD3">
              <w:rPr>
                <w:rFonts w:eastAsia="Times New Roman" w:cs="Arial"/>
                <w:color w:val="000000"/>
                <w:szCs w:val="24"/>
                <w:lang w:eastAsia="en-GB"/>
              </w:rPr>
              <w:t>and blood lipid profile.</w:t>
            </w:r>
          </w:p>
          <w:p w14:paraId="33B15E3E" w14:textId="77777777" w:rsidR="002E6DD7" w:rsidRPr="00C76AD3" w:rsidRDefault="002E6DD7" w:rsidP="00C30262">
            <w:pPr>
              <w:numPr>
                <w:ilvl w:val="0"/>
                <w:numId w:val="1"/>
              </w:numPr>
              <w:autoSpaceDE w:val="0"/>
              <w:autoSpaceDN w:val="0"/>
              <w:adjustRightInd w:val="0"/>
              <w:spacing w:after="0"/>
              <w:rPr>
                <w:rFonts w:eastAsia="Times New Roman" w:cs="Arial"/>
                <w:color w:val="000000"/>
                <w:szCs w:val="24"/>
                <w:lang w:eastAsia="en-GB"/>
              </w:rPr>
            </w:pPr>
            <w:r w:rsidRPr="00C76AD3">
              <w:rPr>
                <w:rFonts w:eastAsia="Times New Roman" w:cs="Arial"/>
                <w:color w:val="000000"/>
                <w:szCs w:val="24"/>
                <w:lang w:eastAsia="en-GB"/>
              </w:rPr>
              <w:t>Liver function tests (LFTs).</w:t>
            </w:r>
          </w:p>
          <w:p w14:paraId="0F01C9D4" w14:textId="77777777" w:rsidR="009058A6" w:rsidRPr="00C76AD3" w:rsidRDefault="009058A6" w:rsidP="009058A6">
            <w:pPr>
              <w:autoSpaceDE w:val="0"/>
              <w:autoSpaceDN w:val="0"/>
              <w:adjustRightInd w:val="0"/>
              <w:spacing w:after="0"/>
              <w:rPr>
                <w:rFonts w:eastAsia="Times New Roman" w:cs="Arial"/>
                <w:b/>
                <w:szCs w:val="24"/>
                <w:lang w:eastAsia="en-GB"/>
              </w:rPr>
            </w:pPr>
          </w:p>
          <w:p w14:paraId="344E147C" w14:textId="77777777" w:rsidR="00612022" w:rsidRDefault="00612022" w:rsidP="00C30262">
            <w:pPr>
              <w:autoSpaceDE w:val="0"/>
              <w:autoSpaceDN w:val="0"/>
              <w:adjustRightInd w:val="0"/>
              <w:spacing w:after="0"/>
              <w:rPr>
                <w:rFonts w:eastAsia="Times New Roman" w:cs="Arial"/>
                <w:b/>
                <w:szCs w:val="24"/>
                <w:lang w:eastAsia="en-GB"/>
              </w:rPr>
            </w:pPr>
          </w:p>
          <w:p w14:paraId="3D504E2B" w14:textId="77777777" w:rsidR="00612022" w:rsidRDefault="00612022" w:rsidP="00C30262">
            <w:pPr>
              <w:autoSpaceDE w:val="0"/>
              <w:autoSpaceDN w:val="0"/>
              <w:adjustRightInd w:val="0"/>
              <w:spacing w:after="0"/>
              <w:rPr>
                <w:rFonts w:eastAsia="Times New Roman" w:cs="Arial"/>
                <w:b/>
                <w:szCs w:val="24"/>
                <w:lang w:eastAsia="en-GB"/>
              </w:rPr>
            </w:pPr>
          </w:p>
          <w:p w14:paraId="2DDBDC29" w14:textId="29006769" w:rsidR="009058A6" w:rsidRPr="00612022" w:rsidRDefault="002E6DD7" w:rsidP="00612022">
            <w:pPr>
              <w:autoSpaceDE w:val="0"/>
              <w:autoSpaceDN w:val="0"/>
              <w:adjustRightInd w:val="0"/>
              <w:spacing w:after="0"/>
              <w:rPr>
                <w:rFonts w:eastAsia="Times New Roman" w:cs="Arial"/>
                <w:b/>
                <w:szCs w:val="24"/>
                <w:lang w:eastAsia="en-GB"/>
              </w:rPr>
            </w:pPr>
            <w:r w:rsidRPr="00C76AD3">
              <w:rPr>
                <w:rFonts w:eastAsia="Times New Roman" w:cs="Arial"/>
                <w:b/>
                <w:szCs w:val="24"/>
                <w:lang w:eastAsia="en-GB"/>
              </w:rPr>
              <w:lastRenderedPageBreak/>
              <w:t>Initial monitoring:</w:t>
            </w:r>
          </w:p>
          <w:p w14:paraId="5FB91EB8" w14:textId="4E51A961" w:rsidR="002E6DD7" w:rsidRPr="00C76AD3" w:rsidRDefault="002E6DD7" w:rsidP="00C30262">
            <w:pPr>
              <w:numPr>
                <w:ilvl w:val="0"/>
                <w:numId w:val="1"/>
              </w:numPr>
              <w:autoSpaceDE w:val="0"/>
              <w:autoSpaceDN w:val="0"/>
              <w:adjustRightInd w:val="0"/>
              <w:spacing w:after="0"/>
              <w:rPr>
                <w:rFonts w:cs="Arial"/>
                <w:szCs w:val="24"/>
              </w:rPr>
            </w:pPr>
            <w:r w:rsidRPr="00C76AD3">
              <w:rPr>
                <w:rFonts w:cs="Arial"/>
                <w:szCs w:val="24"/>
              </w:rPr>
              <w:t>12-hour plasma lithium levels one week after initiation and one week after any change in dose or formulation; lithium levels take 4-7 days to reach steady state concentrations. Typically, this means levels will be monitored weekly until the desired level and clinical effect is achieved. Following a dose, levels fluctuate during absorption/distribution, so measurements are made 12 hours post-dose for monitoring purposes.</w:t>
            </w:r>
          </w:p>
          <w:p w14:paraId="5BDC6051" w14:textId="77777777" w:rsidR="002E6DD7" w:rsidRPr="00C76AD3" w:rsidRDefault="002E6DD7" w:rsidP="00C30262">
            <w:pPr>
              <w:autoSpaceDE w:val="0"/>
              <w:autoSpaceDN w:val="0"/>
              <w:adjustRightInd w:val="0"/>
              <w:spacing w:after="0"/>
              <w:rPr>
                <w:rFonts w:eastAsia="Times New Roman" w:cs="Arial"/>
                <w:b/>
                <w:szCs w:val="24"/>
                <w:lang w:eastAsia="en-GB"/>
              </w:rPr>
            </w:pPr>
          </w:p>
          <w:p w14:paraId="3067FDB6" w14:textId="77777777" w:rsidR="002E6DD7" w:rsidRPr="00C76AD3" w:rsidRDefault="002E6DD7" w:rsidP="00C30262">
            <w:pPr>
              <w:autoSpaceDE w:val="0"/>
              <w:autoSpaceDN w:val="0"/>
              <w:adjustRightInd w:val="0"/>
              <w:spacing w:after="0"/>
              <w:rPr>
                <w:rFonts w:eastAsia="Times New Roman" w:cs="Arial"/>
                <w:b/>
                <w:szCs w:val="24"/>
                <w:lang w:eastAsia="en-GB"/>
              </w:rPr>
            </w:pPr>
            <w:r w:rsidRPr="00C76AD3">
              <w:rPr>
                <w:rFonts w:eastAsia="Times New Roman" w:cs="Arial"/>
                <w:b/>
                <w:szCs w:val="24"/>
                <w:lang w:eastAsia="en-GB"/>
              </w:rPr>
              <w:t>Ongoing monitoring:</w:t>
            </w:r>
          </w:p>
          <w:p w14:paraId="01BE7CD8" w14:textId="207CF361" w:rsidR="009A16D5" w:rsidRPr="00C76AD3" w:rsidRDefault="002E6DD7" w:rsidP="00C30262">
            <w:pPr>
              <w:rPr>
                <w:lang w:eastAsia="en-GB"/>
              </w:rPr>
            </w:pPr>
            <w:r w:rsidRPr="00C76AD3">
              <w:rPr>
                <w:rFonts w:cs="Arial"/>
                <w:szCs w:val="24"/>
              </w:rPr>
              <w:t>Review patient at least every 12 months to assess their mental health, effectiveness of treatment and the ongoing need for lithium.</w:t>
            </w:r>
          </w:p>
        </w:tc>
      </w:tr>
      <w:tr w:rsidR="009A16D5" w:rsidRPr="00C76AD3" w14:paraId="6695C431" w14:textId="77777777" w:rsidTr="11F4AFD0">
        <w:trPr>
          <w:jc w:val="center"/>
        </w:trPr>
        <w:tc>
          <w:tcPr>
            <w:tcW w:w="10455" w:type="dxa"/>
            <w:gridSpan w:val="3"/>
            <w:shd w:val="clear" w:color="auto" w:fill="F2F2F2" w:themeFill="background1" w:themeFillShade="F2"/>
          </w:tcPr>
          <w:p w14:paraId="631F17A8" w14:textId="533F0BDD" w:rsidR="009A16D5" w:rsidRPr="00C76AD3" w:rsidRDefault="009A16D5" w:rsidP="00C30262">
            <w:pPr>
              <w:pStyle w:val="Heading1"/>
              <w:tabs>
                <w:tab w:val="right" w:pos="10238"/>
              </w:tabs>
              <w:spacing w:after="240" w:line="360" w:lineRule="atLeast"/>
              <w:rPr>
                <w:strike/>
                <w:lang w:eastAsia="en-GB"/>
              </w:rPr>
            </w:pPr>
            <w:bookmarkStart w:id="9" w:name="Nine_primary_care_monitoring"/>
            <w:r w:rsidRPr="00C76AD3">
              <w:rPr>
                <w:lang w:eastAsia="en-GB"/>
              </w:rPr>
              <w:lastRenderedPageBreak/>
              <w:t xml:space="preserve">Ongoing monitoring requirements to be undertaken </w:t>
            </w:r>
            <w:r w:rsidR="00846A4A" w:rsidRPr="00C76AD3">
              <w:rPr>
                <w:lang w:eastAsia="en-GB"/>
              </w:rPr>
              <w:br/>
            </w:r>
            <w:r w:rsidRPr="00C76AD3">
              <w:rPr>
                <w:lang w:eastAsia="en-GB"/>
              </w:rPr>
              <w:t>by primary care</w:t>
            </w:r>
            <w:bookmarkEnd w:id="9"/>
            <w:r w:rsidRPr="00C76AD3">
              <w:rPr>
                <w:lang w:eastAsia="en-GB"/>
              </w:rPr>
              <w:tab/>
            </w:r>
            <w:hyperlink w:anchor="Responsibilities" w:history="1">
              <w:r w:rsidRPr="00C76AD3">
                <w:rPr>
                  <w:rStyle w:val="Hyperlink"/>
                  <w:rFonts w:eastAsia="Times New Roman" w:cs="Arial"/>
                  <w:b w:val="0"/>
                  <w:bCs w:val="0"/>
                  <w:sz w:val="24"/>
                  <w:szCs w:val="24"/>
                  <w:lang w:eastAsia="en-GB"/>
                </w:rPr>
                <w:t>Back to top</w:t>
              </w:r>
            </w:hyperlink>
          </w:p>
          <w:p w14:paraId="25F94340" w14:textId="50E56A73" w:rsidR="009A16D5" w:rsidRPr="00C76AD3" w:rsidRDefault="009A16D5" w:rsidP="00C30262">
            <w:pPr>
              <w:spacing w:after="0"/>
              <w:rPr>
                <w:b/>
                <w:szCs w:val="24"/>
                <w:lang w:eastAsia="en-GB"/>
              </w:rPr>
            </w:pPr>
            <w:r w:rsidRPr="00C76AD3">
              <w:rPr>
                <w:lang w:eastAsia="en-GB"/>
              </w:rPr>
              <w:t xml:space="preserve">See </w:t>
            </w:r>
            <w:hyperlink w:anchor="Ten_ADRs_and_Management" w:history="1">
              <w:r w:rsidRPr="00C76AD3">
                <w:rPr>
                  <w:rStyle w:val="Hyperlink"/>
                  <w:rFonts w:eastAsia="Times New Roman" w:cs="Arial"/>
                  <w:iCs/>
                  <w:lang w:eastAsia="en-GB"/>
                </w:rPr>
                <w:t>section 10</w:t>
              </w:r>
            </w:hyperlink>
            <w:r w:rsidRPr="00C76AD3">
              <w:rPr>
                <w:lang w:eastAsia="en-GB"/>
              </w:rPr>
              <w:t xml:space="preserve"> for further guidance on management of adverse effects/responding to monitoring results.</w:t>
            </w:r>
          </w:p>
        </w:tc>
      </w:tr>
      <w:tr w:rsidR="009A16D5" w:rsidRPr="00C76AD3" w14:paraId="636A3198" w14:textId="77777777" w:rsidTr="11F4AFD0">
        <w:trPr>
          <w:trHeight w:val="140"/>
          <w:jc w:val="center"/>
        </w:trPr>
        <w:tc>
          <w:tcPr>
            <w:tcW w:w="5227" w:type="dxa"/>
            <w:gridSpan w:val="2"/>
            <w:shd w:val="clear" w:color="auto" w:fill="F2F2F2" w:themeFill="background1" w:themeFillShade="F2"/>
          </w:tcPr>
          <w:p w14:paraId="4512E5AE" w14:textId="7403B43B" w:rsidR="009A16D5" w:rsidRPr="00C76AD3" w:rsidRDefault="009A16D5" w:rsidP="00C30262">
            <w:pPr>
              <w:keepNext/>
              <w:spacing w:before="60" w:after="60"/>
              <w:jc w:val="center"/>
              <w:rPr>
                <w:rFonts w:eastAsia="Times New Roman" w:cs="Arial"/>
                <w:b/>
                <w:szCs w:val="24"/>
                <w:lang w:eastAsia="en-GB"/>
              </w:rPr>
            </w:pPr>
            <w:r w:rsidRPr="00C76AD3">
              <w:rPr>
                <w:rFonts w:eastAsia="Times New Roman" w:cs="Arial"/>
                <w:b/>
                <w:szCs w:val="24"/>
                <w:lang w:eastAsia="en-GB"/>
              </w:rPr>
              <w:t>Monitoring</w:t>
            </w:r>
            <w:r w:rsidR="00221A17" w:rsidRPr="00C76AD3">
              <w:rPr>
                <w:rFonts w:eastAsia="Times New Roman" w:cs="Arial"/>
                <w:b/>
                <w:szCs w:val="24"/>
                <w:lang w:eastAsia="en-GB"/>
              </w:rPr>
              <w:t xml:space="preserve"> </w:t>
            </w:r>
            <w:r w:rsidR="002A6CEC" w:rsidRPr="00C76AD3">
              <w:rPr>
                <w:rFonts w:eastAsia="Times New Roman" w:cstheme="minorHAnsi"/>
                <w:b/>
                <w:szCs w:val="24"/>
                <w:lang w:eastAsia="en-GB"/>
              </w:rPr>
              <w:t>– all indications</w:t>
            </w:r>
          </w:p>
        </w:tc>
        <w:tc>
          <w:tcPr>
            <w:tcW w:w="5228" w:type="dxa"/>
            <w:shd w:val="clear" w:color="auto" w:fill="F2F2F2" w:themeFill="background1" w:themeFillShade="F2"/>
          </w:tcPr>
          <w:p w14:paraId="5B122D8C" w14:textId="78DD3AA4" w:rsidR="009A16D5" w:rsidRPr="00C76AD3" w:rsidRDefault="009A16D5" w:rsidP="00C30262">
            <w:pPr>
              <w:spacing w:before="60" w:after="60"/>
              <w:jc w:val="center"/>
              <w:rPr>
                <w:rFonts w:eastAsia="Times New Roman" w:cs="Arial"/>
                <w:b/>
                <w:szCs w:val="24"/>
                <w:lang w:eastAsia="en-GB"/>
              </w:rPr>
            </w:pPr>
            <w:r w:rsidRPr="00C76AD3">
              <w:rPr>
                <w:rFonts w:eastAsia="Times New Roman" w:cs="Arial"/>
                <w:b/>
                <w:szCs w:val="24"/>
                <w:lang w:eastAsia="en-GB"/>
              </w:rPr>
              <w:t>Frequency</w:t>
            </w:r>
          </w:p>
        </w:tc>
      </w:tr>
      <w:tr w:rsidR="002A2D34" w:rsidRPr="00C76AD3" w14:paraId="6767A09B" w14:textId="77777777" w:rsidTr="11F4AFD0">
        <w:trPr>
          <w:trHeight w:val="140"/>
          <w:jc w:val="center"/>
        </w:trPr>
        <w:tc>
          <w:tcPr>
            <w:tcW w:w="5227" w:type="dxa"/>
            <w:gridSpan w:val="2"/>
          </w:tcPr>
          <w:p w14:paraId="4EE14351" w14:textId="77777777" w:rsidR="002A2D34" w:rsidRPr="00C76AD3" w:rsidRDefault="002A2D34" w:rsidP="00C30262">
            <w:pPr>
              <w:autoSpaceDE w:val="0"/>
              <w:autoSpaceDN w:val="0"/>
              <w:adjustRightInd w:val="0"/>
              <w:spacing w:after="0"/>
              <w:rPr>
                <w:rFonts w:eastAsia="Times New Roman" w:cstheme="minorHAnsi"/>
                <w:b/>
                <w:color w:val="000000"/>
                <w:lang w:eastAsia="en-GB"/>
              </w:rPr>
            </w:pPr>
            <w:r w:rsidRPr="00C76AD3">
              <w:rPr>
                <w:rFonts w:eastAsia="Times New Roman" w:cstheme="minorHAnsi"/>
                <w:b/>
                <w:color w:val="000000"/>
                <w:lang w:eastAsia="en-GB"/>
              </w:rPr>
              <w:t xml:space="preserve">Plasma lithium level taken 10-14 hours post-dose. NB: samples should be taken as close to 12-hours post-dose as possible. </w:t>
            </w:r>
          </w:p>
          <w:p w14:paraId="32E05BE9" w14:textId="07938204" w:rsidR="002A2D34" w:rsidRPr="00C76AD3" w:rsidRDefault="002A2D34" w:rsidP="00C30262">
            <w:pPr>
              <w:pStyle w:val="ListParagraph"/>
              <w:numPr>
                <w:ilvl w:val="0"/>
                <w:numId w:val="1"/>
              </w:numPr>
              <w:spacing w:after="0"/>
              <w:rPr>
                <w:rFonts w:eastAsia="Times New Roman" w:cstheme="minorHAnsi"/>
                <w:b/>
                <w:szCs w:val="24"/>
                <w:lang w:eastAsia="en-GB"/>
              </w:rPr>
            </w:pPr>
            <w:r w:rsidRPr="00C76AD3">
              <w:rPr>
                <w:rFonts w:eastAsia="Times New Roman" w:cstheme="minorHAnsi"/>
                <w:color w:val="000000"/>
                <w:lang w:eastAsia="en-GB"/>
              </w:rPr>
              <w:t>Record results in the patient’s record as well as patient</w:t>
            </w:r>
            <w:r w:rsidR="004050D8">
              <w:rPr>
                <w:rFonts w:eastAsia="Times New Roman" w:cstheme="minorHAnsi"/>
                <w:color w:val="000000"/>
                <w:lang w:eastAsia="en-GB"/>
              </w:rPr>
              <w:t>’s</w:t>
            </w:r>
            <w:r w:rsidRPr="00C76AD3">
              <w:rPr>
                <w:rFonts w:eastAsia="Times New Roman" w:cstheme="minorHAnsi"/>
                <w:color w:val="000000"/>
                <w:lang w:eastAsia="en-GB"/>
              </w:rPr>
              <w:t xml:space="preserve"> lithium</w:t>
            </w:r>
            <w:r w:rsidR="004050D8">
              <w:rPr>
                <w:rFonts w:eastAsia="Times New Roman" w:cstheme="minorHAnsi"/>
                <w:color w:val="000000"/>
                <w:lang w:eastAsia="en-GB"/>
              </w:rPr>
              <w:t xml:space="preserve"> booklet</w:t>
            </w:r>
            <w:r w:rsidRPr="00C76AD3">
              <w:rPr>
                <w:rFonts w:eastAsia="Times New Roman" w:cstheme="minorHAnsi"/>
                <w:color w:val="000000"/>
                <w:lang w:eastAsia="en-GB"/>
              </w:rPr>
              <w:t xml:space="preserve"> </w:t>
            </w:r>
            <w:r w:rsidR="004050D8">
              <w:rPr>
                <w:rFonts w:eastAsia="Times New Roman" w:cstheme="minorHAnsi"/>
                <w:color w:val="000000"/>
                <w:lang w:eastAsia="en-GB"/>
              </w:rPr>
              <w:t>MindMeds app</w:t>
            </w:r>
            <w:r w:rsidRPr="00C76AD3">
              <w:rPr>
                <w:rFonts w:eastAsia="Times New Roman" w:cstheme="minorHAnsi"/>
                <w:color w:val="000000"/>
                <w:lang w:eastAsia="en-GB"/>
              </w:rPr>
              <w:t xml:space="preserve"> or other suitable recording mechanism. </w:t>
            </w:r>
          </w:p>
          <w:p w14:paraId="1D69D13A" w14:textId="6432B92F" w:rsidR="002A2D34" w:rsidRPr="00C76AD3" w:rsidRDefault="002A2D34" w:rsidP="00C30262">
            <w:pPr>
              <w:pStyle w:val="ListParagraph"/>
              <w:numPr>
                <w:ilvl w:val="0"/>
                <w:numId w:val="4"/>
              </w:numPr>
              <w:autoSpaceDE w:val="0"/>
              <w:autoSpaceDN w:val="0"/>
              <w:adjustRightInd w:val="0"/>
              <w:spacing w:after="120"/>
              <w:rPr>
                <w:rFonts w:eastAsia="Times New Roman" w:cs="Arial"/>
                <w:b/>
                <w:szCs w:val="24"/>
                <w:lang w:eastAsia="en-GB"/>
              </w:rPr>
            </w:pPr>
            <w:r w:rsidRPr="00C76AD3">
              <w:rPr>
                <w:rFonts w:eastAsia="Times New Roman" w:cstheme="minorHAnsi"/>
                <w:iCs/>
                <w:color w:val="000000"/>
                <w:lang w:eastAsia="en-GB"/>
              </w:rPr>
              <w:t>It is advisable to document the actual time interval between the last dose and the blood sample</w:t>
            </w:r>
          </w:p>
        </w:tc>
        <w:tc>
          <w:tcPr>
            <w:tcW w:w="5228" w:type="dxa"/>
          </w:tcPr>
          <w:p w14:paraId="0AD7F59D" w14:textId="50D78C3A" w:rsidR="002A2D34" w:rsidRPr="00C76AD3" w:rsidRDefault="004050D8" w:rsidP="00C30262">
            <w:pPr>
              <w:spacing w:after="0"/>
              <w:rPr>
                <w:rFonts w:eastAsia="Times New Roman" w:cstheme="minorHAnsi"/>
                <w:b/>
                <w:iCs/>
                <w:color w:val="000000"/>
                <w:lang w:eastAsia="en-GB"/>
              </w:rPr>
            </w:pPr>
            <w:r>
              <w:rPr>
                <w:rFonts w:eastAsia="Times New Roman" w:cstheme="minorHAnsi"/>
                <w:b/>
                <w:iCs/>
                <w:color w:val="000000"/>
                <w:lang w:eastAsia="en-GB"/>
              </w:rPr>
              <w:t>Every 3 months</w:t>
            </w:r>
            <w:r w:rsidR="002A2D34" w:rsidRPr="00C76AD3">
              <w:rPr>
                <w:rFonts w:eastAsia="Times New Roman" w:cstheme="minorHAnsi"/>
                <w:b/>
                <w:iCs/>
                <w:color w:val="000000"/>
                <w:lang w:eastAsia="en-GB"/>
              </w:rPr>
              <w:t xml:space="preserve">.  </w:t>
            </w:r>
          </w:p>
          <w:p w14:paraId="19F645DB" w14:textId="77777777" w:rsidR="002A2D34" w:rsidRPr="00C76AD3" w:rsidRDefault="002A2D34" w:rsidP="00C30262">
            <w:pPr>
              <w:spacing w:after="0"/>
              <w:rPr>
                <w:rFonts w:eastAsia="Times New Roman" w:cstheme="minorHAnsi"/>
                <w:iCs/>
                <w:color w:val="000000"/>
                <w:lang w:eastAsia="en-GB"/>
              </w:rPr>
            </w:pPr>
            <w:r w:rsidRPr="00C76AD3">
              <w:rPr>
                <w:rFonts w:eastAsia="Times New Roman" w:cstheme="minorHAnsi"/>
                <w:iCs/>
                <w:color w:val="000000"/>
                <w:lang w:eastAsia="en-GB"/>
              </w:rPr>
              <w:t>More frequent long-term monitoring may be advised by the specialist team in some circumstances (e.g. elderly, renal impairment, altered laboratory parameters, poor symptom control or adherence, concurrent interacting medicines) or if most recent 12-hour plasma lithium level is at the threshold of target range.</w:t>
            </w:r>
          </w:p>
          <w:p w14:paraId="5CBD5B62" w14:textId="17E2906B" w:rsidR="002A2D34" w:rsidRPr="00C76AD3" w:rsidRDefault="002A2D34" w:rsidP="00C30262">
            <w:pPr>
              <w:rPr>
                <w:b/>
                <w:szCs w:val="24"/>
                <w:lang w:eastAsia="en-GB"/>
              </w:rPr>
            </w:pPr>
            <w:r w:rsidRPr="00C76AD3">
              <w:rPr>
                <w:rFonts w:eastAsia="Times New Roman" w:cstheme="minorHAnsi"/>
                <w:b/>
                <w:iCs/>
                <w:color w:val="000000"/>
                <w:lang w:eastAsia="en-GB"/>
              </w:rPr>
              <w:t xml:space="preserve">Consider additional monitoring whenever there is a change in the patient’s circumstances, e.g. intercurrent illness. </w:t>
            </w:r>
          </w:p>
        </w:tc>
      </w:tr>
      <w:tr w:rsidR="002A2D34" w:rsidRPr="00C76AD3" w14:paraId="0F38AB0A" w14:textId="77777777" w:rsidTr="11F4AFD0">
        <w:trPr>
          <w:trHeight w:val="140"/>
          <w:jc w:val="center"/>
        </w:trPr>
        <w:tc>
          <w:tcPr>
            <w:tcW w:w="5227" w:type="dxa"/>
            <w:gridSpan w:val="2"/>
          </w:tcPr>
          <w:p w14:paraId="2E96F924" w14:textId="77777777" w:rsidR="002A2D34" w:rsidRPr="00C76AD3" w:rsidRDefault="002A2D34" w:rsidP="00C30262">
            <w:pPr>
              <w:spacing w:after="0"/>
              <w:rPr>
                <w:rFonts w:eastAsia="Times New Roman" w:cstheme="minorHAnsi"/>
                <w:b/>
                <w:lang w:eastAsia="en-GB"/>
              </w:rPr>
            </w:pPr>
            <w:r w:rsidRPr="00C76AD3">
              <w:rPr>
                <w:rFonts w:eastAsia="Times New Roman" w:cstheme="minorHAnsi"/>
                <w:b/>
                <w:lang w:eastAsia="en-GB"/>
              </w:rPr>
              <w:t>U&amp;Es, including eGFR</w:t>
            </w:r>
          </w:p>
          <w:p w14:paraId="70E0B291" w14:textId="77777777" w:rsidR="002A2D34" w:rsidRPr="00C76AD3" w:rsidRDefault="002A2D34" w:rsidP="00C30262">
            <w:pPr>
              <w:spacing w:after="0"/>
              <w:rPr>
                <w:rFonts w:eastAsia="Times New Roman" w:cstheme="minorHAnsi"/>
                <w:b/>
                <w:lang w:eastAsia="en-GB"/>
              </w:rPr>
            </w:pPr>
            <w:r w:rsidRPr="00C76AD3">
              <w:rPr>
                <w:rFonts w:eastAsia="Times New Roman" w:cstheme="minorHAnsi"/>
                <w:b/>
                <w:lang w:eastAsia="en-GB"/>
              </w:rPr>
              <w:t>Calcium</w:t>
            </w:r>
          </w:p>
          <w:p w14:paraId="772F525E" w14:textId="77777777" w:rsidR="002A2D34" w:rsidRPr="00C76AD3" w:rsidRDefault="002A2D34" w:rsidP="00C30262">
            <w:pPr>
              <w:spacing w:after="0"/>
              <w:rPr>
                <w:rFonts w:eastAsia="Times New Roman" w:cstheme="minorHAnsi"/>
                <w:b/>
                <w:lang w:eastAsia="en-GB"/>
              </w:rPr>
            </w:pPr>
            <w:r w:rsidRPr="00C76AD3">
              <w:rPr>
                <w:rFonts w:eastAsia="Times New Roman" w:cstheme="minorHAnsi"/>
                <w:b/>
                <w:lang w:eastAsia="en-GB"/>
              </w:rPr>
              <w:t>TFTs</w:t>
            </w:r>
          </w:p>
          <w:p w14:paraId="072D2682" w14:textId="6D77DD5A" w:rsidR="002A2D34" w:rsidRPr="00C76AD3" w:rsidRDefault="002A2D34" w:rsidP="00C30262">
            <w:pPr>
              <w:pStyle w:val="ListParagraph"/>
              <w:numPr>
                <w:ilvl w:val="0"/>
                <w:numId w:val="11"/>
              </w:numPr>
              <w:spacing w:after="120"/>
              <w:rPr>
                <w:rFonts w:eastAsia="Times New Roman" w:cs="Arial"/>
                <w:szCs w:val="24"/>
                <w:lang w:eastAsia="en-GB"/>
              </w:rPr>
            </w:pPr>
            <w:r w:rsidRPr="00C76AD3">
              <w:rPr>
                <w:rFonts w:eastAsia="Times New Roman" w:cstheme="minorHAnsi"/>
                <w:b/>
                <w:lang w:eastAsia="en-GB"/>
              </w:rPr>
              <w:t xml:space="preserve">Height, weight, and BMI. </w:t>
            </w:r>
          </w:p>
        </w:tc>
        <w:tc>
          <w:tcPr>
            <w:tcW w:w="5228" w:type="dxa"/>
          </w:tcPr>
          <w:p w14:paraId="33BE79DC" w14:textId="77777777" w:rsidR="002A2D34" w:rsidRPr="00C76AD3" w:rsidRDefault="002A2D34" w:rsidP="00C30262">
            <w:pPr>
              <w:spacing w:after="0"/>
              <w:rPr>
                <w:rFonts w:eastAsia="Times New Roman" w:cstheme="minorHAnsi"/>
                <w:b/>
                <w:iCs/>
                <w:color w:val="000000"/>
                <w:lang w:eastAsia="en-GB"/>
              </w:rPr>
            </w:pPr>
            <w:r w:rsidRPr="00C76AD3">
              <w:rPr>
                <w:rFonts w:eastAsia="Times New Roman" w:cstheme="minorHAnsi"/>
                <w:b/>
                <w:iCs/>
                <w:color w:val="000000"/>
                <w:lang w:eastAsia="en-GB"/>
              </w:rPr>
              <w:t xml:space="preserve">Every 6 months. </w:t>
            </w:r>
          </w:p>
          <w:p w14:paraId="6A2B03AB" w14:textId="2D55AF03" w:rsidR="002A2D34" w:rsidRPr="00C76AD3" w:rsidRDefault="002A2D34" w:rsidP="00C30262">
            <w:pPr>
              <w:rPr>
                <w:lang w:eastAsia="en-GB"/>
              </w:rPr>
            </w:pPr>
            <w:r w:rsidRPr="00C76AD3">
              <w:rPr>
                <w:rFonts w:eastAsia="Times New Roman" w:cstheme="minorHAnsi"/>
                <w:iCs/>
                <w:color w:val="000000"/>
                <w:lang w:eastAsia="en-GB"/>
              </w:rPr>
              <w:t xml:space="preserve">More frequent monitoring (particularly renal function) may be advised by the specialist team in some circumstances (e.g. elderly, renal impairment, altered TFTs, concurrent interacting medicines). </w:t>
            </w:r>
          </w:p>
        </w:tc>
      </w:tr>
      <w:tr w:rsidR="002A2D34" w:rsidRPr="00C76AD3" w14:paraId="2C0454E3" w14:textId="77777777" w:rsidTr="11F4AFD0">
        <w:trPr>
          <w:trHeight w:val="140"/>
          <w:jc w:val="center"/>
        </w:trPr>
        <w:tc>
          <w:tcPr>
            <w:tcW w:w="5227" w:type="dxa"/>
            <w:gridSpan w:val="2"/>
          </w:tcPr>
          <w:p w14:paraId="4F3773A3" w14:textId="77777777" w:rsidR="002A2D34" w:rsidRPr="00C76AD3" w:rsidRDefault="002A2D34" w:rsidP="00C30262">
            <w:pPr>
              <w:spacing w:after="0"/>
              <w:rPr>
                <w:rFonts w:eastAsia="Times New Roman" w:cstheme="minorHAnsi"/>
                <w:lang w:eastAsia="en-GB"/>
              </w:rPr>
            </w:pPr>
            <w:r w:rsidRPr="00C76AD3">
              <w:rPr>
                <w:rFonts w:eastAsia="Times New Roman" w:cstheme="minorHAnsi"/>
                <w:b/>
                <w:lang w:eastAsia="en-GB"/>
              </w:rPr>
              <w:lastRenderedPageBreak/>
              <w:t>Signs of toxicity</w:t>
            </w:r>
            <w:r w:rsidRPr="00C76AD3">
              <w:rPr>
                <w:rFonts w:eastAsia="Times New Roman" w:cstheme="minorHAnsi"/>
                <w:lang w:eastAsia="en-GB"/>
              </w:rPr>
              <w:t xml:space="preserve"> </w:t>
            </w:r>
          </w:p>
          <w:p w14:paraId="7A396C6A" w14:textId="1D5C2522" w:rsidR="002A2D34" w:rsidRPr="00C76AD3" w:rsidRDefault="002A2D34" w:rsidP="00C30262">
            <w:pPr>
              <w:rPr>
                <w:lang w:eastAsia="en-GB"/>
              </w:rPr>
            </w:pPr>
            <w:r w:rsidRPr="00C76AD3">
              <w:rPr>
                <w:rFonts w:eastAsia="Times New Roman" w:cstheme="minorHAnsi"/>
                <w:lang w:eastAsia="en-GB"/>
              </w:rPr>
              <w:t>Enquire about and document signs and symptoms which might indicate toxicity, e.g. paraesthesia, ataxia, tremor, cognitive impairment.</w:t>
            </w:r>
          </w:p>
        </w:tc>
        <w:tc>
          <w:tcPr>
            <w:tcW w:w="5228" w:type="dxa"/>
          </w:tcPr>
          <w:p w14:paraId="08011160" w14:textId="48A55231" w:rsidR="002A2D34" w:rsidRPr="00C76AD3" w:rsidRDefault="002A2D34" w:rsidP="00C30262">
            <w:pPr>
              <w:rPr>
                <w:lang w:eastAsia="en-GB"/>
              </w:rPr>
            </w:pPr>
            <w:r w:rsidRPr="00C76AD3">
              <w:rPr>
                <w:rFonts w:eastAsia="Times New Roman" w:cstheme="minorHAnsi"/>
                <w:b/>
                <w:iCs/>
                <w:color w:val="000000"/>
                <w:lang w:eastAsia="en-GB"/>
              </w:rPr>
              <w:t xml:space="preserve">At every consultation with the prescriber regarding lithium treatment </w:t>
            </w:r>
          </w:p>
        </w:tc>
      </w:tr>
      <w:tr w:rsidR="00C800B9" w:rsidRPr="00C76AD3" w14:paraId="6700C0AD" w14:textId="77777777" w:rsidTr="11F4AFD0">
        <w:trPr>
          <w:trHeight w:val="140"/>
          <w:jc w:val="center"/>
        </w:trPr>
        <w:tc>
          <w:tcPr>
            <w:tcW w:w="5227" w:type="dxa"/>
            <w:gridSpan w:val="2"/>
            <w:shd w:val="clear" w:color="auto" w:fill="F2F2F2" w:themeFill="background1" w:themeFillShade="F2"/>
          </w:tcPr>
          <w:p w14:paraId="5AEE3D58" w14:textId="0621B40A" w:rsidR="00C800B9" w:rsidRPr="00C76AD3" w:rsidRDefault="00C800B9" w:rsidP="00C30262">
            <w:pPr>
              <w:jc w:val="center"/>
              <w:rPr>
                <w:lang w:eastAsia="en-GB"/>
              </w:rPr>
            </w:pPr>
            <w:r w:rsidRPr="00C76AD3">
              <w:rPr>
                <w:rFonts w:eastAsia="Times New Roman" w:cstheme="minorHAnsi"/>
                <w:b/>
                <w:szCs w:val="24"/>
                <w:lang w:eastAsia="en-GB"/>
              </w:rPr>
              <w:t>Additional monitoring – bipolar disorder</w:t>
            </w:r>
          </w:p>
        </w:tc>
        <w:tc>
          <w:tcPr>
            <w:tcW w:w="5228" w:type="dxa"/>
            <w:shd w:val="clear" w:color="auto" w:fill="F2F2F2" w:themeFill="background1" w:themeFillShade="F2"/>
          </w:tcPr>
          <w:p w14:paraId="0D894AA1" w14:textId="5604A87E" w:rsidR="00C800B9" w:rsidRPr="00C76AD3" w:rsidRDefault="00C800B9" w:rsidP="00C30262">
            <w:pPr>
              <w:autoSpaceDE w:val="0"/>
              <w:autoSpaceDN w:val="0"/>
              <w:adjustRightInd w:val="0"/>
              <w:spacing w:after="120"/>
              <w:jc w:val="center"/>
              <w:rPr>
                <w:rFonts w:eastAsia="Times New Roman" w:cs="Arial"/>
                <w:lang w:eastAsia="en-GB"/>
              </w:rPr>
            </w:pPr>
            <w:r w:rsidRPr="00C76AD3">
              <w:rPr>
                <w:rFonts w:eastAsia="Times New Roman" w:cstheme="minorHAnsi"/>
                <w:b/>
                <w:szCs w:val="24"/>
                <w:lang w:eastAsia="en-GB"/>
              </w:rPr>
              <w:t>Frequency</w:t>
            </w:r>
          </w:p>
        </w:tc>
      </w:tr>
      <w:tr w:rsidR="00A34B20" w:rsidRPr="00C76AD3" w14:paraId="425642F2" w14:textId="77777777" w:rsidTr="11F4AFD0">
        <w:trPr>
          <w:trHeight w:val="444"/>
          <w:jc w:val="center"/>
        </w:trPr>
        <w:tc>
          <w:tcPr>
            <w:tcW w:w="5227" w:type="dxa"/>
            <w:gridSpan w:val="2"/>
          </w:tcPr>
          <w:p w14:paraId="64D39BC0" w14:textId="77777777" w:rsidR="00A34B20" w:rsidRPr="00C76AD3" w:rsidRDefault="00A34B20" w:rsidP="00C30262">
            <w:pPr>
              <w:autoSpaceDE w:val="0"/>
              <w:autoSpaceDN w:val="0"/>
              <w:adjustRightInd w:val="0"/>
              <w:spacing w:before="60" w:after="60"/>
              <w:rPr>
                <w:rFonts w:eastAsia="Times New Roman" w:cstheme="minorHAnsi"/>
                <w:b/>
                <w:color w:val="000000"/>
                <w:lang w:eastAsia="en-GB"/>
              </w:rPr>
            </w:pPr>
            <w:bookmarkStart w:id="10" w:name="_Hlk186549959"/>
            <w:r w:rsidRPr="00C76AD3">
              <w:rPr>
                <w:rFonts w:eastAsia="Times New Roman" w:cstheme="minorHAnsi"/>
                <w:b/>
                <w:color w:val="000000"/>
                <w:lang w:eastAsia="en-GB"/>
              </w:rPr>
              <w:t>Diet, nutritional status and level of physical activity.</w:t>
            </w:r>
          </w:p>
          <w:p w14:paraId="250AF70F" w14:textId="77777777" w:rsidR="00A34B20" w:rsidRPr="00C76AD3" w:rsidRDefault="00A34B20" w:rsidP="00C30262">
            <w:pPr>
              <w:autoSpaceDE w:val="0"/>
              <w:autoSpaceDN w:val="0"/>
              <w:adjustRightInd w:val="0"/>
              <w:spacing w:before="60" w:after="60"/>
              <w:rPr>
                <w:rFonts w:eastAsia="Times New Roman" w:cstheme="minorHAnsi"/>
                <w:b/>
                <w:color w:val="000000"/>
                <w:lang w:eastAsia="en-GB"/>
              </w:rPr>
            </w:pPr>
            <w:r w:rsidRPr="00C76AD3">
              <w:rPr>
                <w:rFonts w:eastAsia="Times New Roman" w:cstheme="minorHAnsi"/>
                <w:b/>
                <w:color w:val="000000"/>
                <w:lang w:eastAsia="en-GB"/>
              </w:rPr>
              <w:t>Cardiovascular status including pulse and BP.</w:t>
            </w:r>
          </w:p>
          <w:p w14:paraId="30B4B9EA" w14:textId="77777777" w:rsidR="00A34B20" w:rsidRPr="00C76AD3" w:rsidRDefault="00A34B20" w:rsidP="00C30262">
            <w:pPr>
              <w:autoSpaceDE w:val="0"/>
              <w:autoSpaceDN w:val="0"/>
              <w:adjustRightInd w:val="0"/>
              <w:spacing w:before="60" w:after="60"/>
              <w:rPr>
                <w:rFonts w:eastAsia="Times New Roman" w:cstheme="minorHAnsi"/>
                <w:b/>
                <w:color w:val="000000"/>
                <w:lang w:eastAsia="en-GB"/>
              </w:rPr>
            </w:pPr>
            <w:r w:rsidRPr="00C76AD3">
              <w:rPr>
                <w:rFonts w:eastAsia="Times New Roman" w:cstheme="minorHAnsi"/>
                <w:b/>
                <w:color w:val="000000"/>
                <w:lang w:eastAsia="en-GB"/>
              </w:rPr>
              <w:t>Metabolic status including fasting blood glucose, HbA</w:t>
            </w:r>
            <w:r w:rsidRPr="00C76AD3">
              <w:rPr>
                <w:rFonts w:eastAsia="Times New Roman" w:cstheme="minorHAnsi"/>
                <w:b/>
                <w:color w:val="000000"/>
                <w:vertAlign w:val="subscript"/>
                <w:lang w:eastAsia="en-GB"/>
              </w:rPr>
              <w:t xml:space="preserve">1c </w:t>
            </w:r>
            <w:r w:rsidRPr="00C76AD3">
              <w:rPr>
                <w:rFonts w:eastAsia="Times New Roman" w:cstheme="minorHAnsi"/>
                <w:b/>
                <w:color w:val="000000"/>
                <w:lang w:eastAsia="en-GB"/>
              </w:rPr>
              <w:t>and blood lipid profile.</w:t>
            </w:r>
          </w:p>
          <w:p w14:paraId="36D01574" w14:textId="60FD695A" w:rsidR="00A34B20" w:rsidRPr="00C76AD3" w:rsidRDefault="00A34B20" w:rsidP="00C30262">
            <w:pPr>
              <w:spacing w:before="60" w:after="60"/>
              <w:rPr>
                <w:rFonts w:eastAsia="Times New Roman" w:cstheme="minorHAnsi"/>
                <w:b/>
                <w:color w:val="000000"/>
                <w:lang w:eastAsia="en-GB"/>
              </w:rPr>
            </w:pPr>
            <w:r w:rsidRPr="00C76AD3">
              <w:rPr>
                <w:rFonts w:eastAsia="Times New Roman" w:cstheme="minorHAnsi"/>
                <w:b/>
                <w:color w:val="000000"/>
                <w:lang w:eastAsia="en-GB"/>
              </w:rPr>
              <w:t>LFTs.</w:t>
            </w:r>
            <w:bookmarkEnd w:id="10"/>
          </w:p>
        </w:tc>
        <w:tc>
          <w:tcPr>
            <w:tcW w:w="5228" w:type="dxa"/>
          </w:tcPr>
          <w:p w14:paraId="67D3C5C0" w14:textId="779EE9AB" w:rsidR="00A34B20" w:rsidRPr="00C76AD3" w:rsidRDefault="00A34B20" w:rsidP="00C30262">
            <w:pPr>
              <w:rPr>
                <w:lang w:eastAsia="en-GB"/>
              </w:rPr>
            </w:pPr>
            <w:r w:rsidRPr="00C76AD3">
              <w:rPr>
                <w:rFonts w:eastAsia="Times New Roman" w:cstheme="minorHAnsi"/>
                <w:iCs/>
                <w:color w:val="000000"/>
                <w:lang w:eastAsia="en-GB"/>
              </w:rPr>
              <w:t xml:space="preserve">Annually as part of physical health check recommended in NICE </w:t>
            </w:r>
            <w:hyperlink r:id="rId24" w:history="1">
              <w:r w:rsidRPr="00C76AD3">
                <w:rPr>
                  <w:rStyle w:val="Hyperlink"/>
                  <w:rFonts w:eastAsia="Times New Roman" w:cstheme="minorHAnsi"/>
                  <w:iCs/>
                  <w:lang w:eastAsia="en-GB"/>
                </w:rPr>
                <w:t>CG185 Bipolar disorder:  assessment and management</w:t>
              </w:r>
            </w:hyperlink>
            <w:r w:rsidRPr="00C76AD3">
              <w:rPr>
                <w:rFonts w:eastAsia="Times New Roman" w:cstheme="minorHAnsi"/>
                <w:iCs/>
                <w:color w:val="000000"/>
                <w:lang w:eastAsia="en-GB"/>
              </w:rPr>
              <w:t xml:space="preserve">. </w:t>
            </w:r>
          </w:p>
        </w:tc>
      </w:tr>
      <w:tr w:rsidR="11F4AFD0" w:rsidRPr="00C76AD3" w14:paraId="4091ECB2" w14:textId="77777777" w:rsidTr="11F4AFD0">
        <w:trPr>
          <w:trHeight w:val="444"/>
          <w:jc w:val="center"/>
        </w:trPr>
        <w:tc>
          <w:tcPr>
            <w:tcW w:w="10455" w:type="dxa"/>
            <w:gridSpan w:val="3"/>
          </w:tcPr>
          <w:p w14:paraId="3E89675B" w14:textId="29C036B5" w:rsidR="11F4AFD0" w:rsidRPr="00C76AD3" w:rsidRDefault="11F4AFD0" w:rsidP="11F4AFD0">
            <w:pPr>
              <w:spacing w:line="257" w:lineRule="auto"/>
            </w:pPr>
            <w:r w:rsidRPr="00C76AD3">
              <w:rPr>
                <w:rFonts w:eastAsia="Arial" w:cs="Arial"/>
                <w:b/>
                <w:bCs/>
                <w:szCs w:val="24"/>
              </w:rPr>
              <w:t>(If relevant) If monitoring results are forwarded to the specialist team, please include clear clinical information on the reason for sending, to inform action to be taken by secondary care.</w:t>
            </w:r>
          </w:p>
        </w:tc>
      </w:tr>
      <w:tr w:rsidR="00A34B20" w:rsidRPr="00C76AD3" w14:paraId="042BD065" w14:textId="77777777" w:rsidTr="11F4AFD0">
        <w:trPr>
          <w:jc w:val="center"/>
        </w:trPr>
        <w:tc>
          <w:tcPr>
            <w:tcW w:w="10455" w:type="dxa"/>
            <w:gridSpan w:val="3"/>
            <w:shd w:val="clear" w:color="auto" w:fill="F2F2F2" w:themeFill="background1" w:themeFillShade="F2"/>
          </w:tcPr>
          <w:p w14:paraId="32599F9D" w14:textId="4BCAEC5E" w:rsidR="00A34B20" w:rsidRPr="00C76AD3" w:rsidRDefault="00A34B20" w:rsidP="00C30262">
            <w:pPr>
              <w:pStyle w:val="Heading1"/>
              <w:tabs>
                <w:tab w:val="right" w:pos="10238"/>
              </w:tabs>
              <w:spacing w:line="360" w:lineRule="atLeast"/>
              <w:ind w:left="599" w:hanging="599"/>
              <w:rPr>
                <w:lang w:eastAsia="en-GB"/>
              </w:rPr>
            </w:pPr>
            <w:bookmarkStart w:id="11" w:name="Ten_ADRs_and_Management"/>
            <w:r w:rsidRPr="00C76AD3">
              <w:rPr>
                <w:lang w:eastAsia="en-GB"/>
              </w:rPr>
              <w:t>Adverse effects and other management</w:t>
            </w:r>
            <w:r w:rsidRPr="00C76AD3">
              <w:rPr>
                <w:lang w:eastAsia="en-GB"/>
              </w:rPr>
              <w:tab/>
            </w:r>
            <w:hyperlink w:anchor="Responsibilities" w:history="1">
              <w:r w:rsidRPr="00C76AD3">
                <w:rPr>
                  <w:rStyle w:val="Hyperlink"/>
                  <w:rFonts w:eastAsia="Times New Roman" w:cs="Arial"/>
                  <w:b w:val="0"/>
                  <w:bCs w:val="0"/>
                  <w:sz w:val="24"/>
                  <w:szCs w:val="24"/>
                  <w:lang w:eastAsia="en-GB"/>
                </w:rPr>
                <w:t>Back to top</w:t>
              </w:r>
            </w:hyperlink>
          </w:p>
          <w:bookmarkEnd w:id="11"/>
          <w:p w14:paraId="334D0561" w14:textId="77777777" w:rsidR="00A34B20" w:rsidRPr="00C76AD3" w:rsidRDefault="00A34B20" w:rsidP="00C30262">
            <w:pPr>
              <w:spacing w:after="120"/>
              <w:rPr>
                <w:rStyle w:val="Hyperlink"/>
                <w:rFonts w:eastAsia="Calibri" w:cs="Arial"/>
                <w:noProof/>
                <w:sz w:val="22"/>
                <w:lang w:eastAsia="en-GB"/>
              </w:rPr>
            </w:pPr>
            <w:r w:rsidRPr="00C76AD3">
              <w:rPr>
                <w:b/>
                <w:bCs/>
              </w:rPr>
              <w:t xml:space="preserve">Any serious adverse reactions should be reported to the MHRA via the Yellow Card scheme. Visit </w:t>
            </w:r>
            <w:hyperlink r:id="rId25" w:tooltip="http://www.mhra.gov.uk/yellowcard" w:history="1">
              <w:r w:rsidRPr="00C76AD3">
                <w:rPr>
                  <w:rStyle w:val="Hyperlink"/>
                  <w:rFonts w:eastAsia="Calibri" w:cs="Arial"/>
                  <w:noProof/>
                  <w:sz w:val="22"/>
                  <w:lang w:eastAsia="en-GB"/>
                </w:rPr>
                <w:t>www.mhra.gov.uk/yellowcard</w:t>
              </w:r>
            </w:hyperlink>
          </w:p>
          <w:p w14:paraId="6CDD62FF" w14:textId="2CD42EAF" w:rsidR="00A34B20" w:rsidRPr="00C76AD3" w:rsidRDefault="00A34B20" w:rsidP="00C30262">
            <w:pPr>
              <w:spacing w:after="120"/>
              <w:rPr>
                <w:noProof/>
                <w:sz w:val="20"/>
                <w:szCs w:val="20"/>
                <w:lang w:eastAsia="en-GB"/>
              </w:rPr>
            </w:pPr>
            <w:r w:rsidRPr="00C76AD3">
              <w:rPr>
                <w:rStyle w:val="Hyperlink"/>
                <w:rFonts w:eastAsia="Calibri" w:cs="Arial"/>
                <w:noProof/>
                <w:color w:val="000000"/>
                <w:sz w:val="22"/>
                <w:u w:val="none"/>
                <w:lang w:eastAsia="en-GB"/>
              </w:rPr>
              <w:t>For information on incidence of ADRs see relevant summaries of product characteristics</w:t>
            </w:r>
          </w:p>
        </w:tc>
      </w:tr>
      <w:tr w:rsidR="00A34B20" w:rsidRPr="00C76AD3" w14:paraId="3C261EF2" w14:textId="77777777" w:rsidTr="11F4AFD0">
        <w:trPr>
          <w:jc w:val="center"/>
        </w:trPr>
        <w:tc>
          <w:tcPr>
            <w:tcW w:w="5227" w:type="dxa"/>
            <w:gridSpan w:val="2"/>
            <w:shd w:val="clear" w:color="auto" w:fill="F2F2F2" w:themeFill="background1" w:themeFillShade="F2"/>
          </w:tcPr>
          <w:p w14:paraId="516C3772" w14:textId="24C8DC24" w:rsidR="00A34B20" w:rsidRPr="00C76AD3" w:rsidRDefault="00A34B20" w:rsidP="00C30262">
            <w:pPr>
              <w:spacing w:before="60" w:after="60"/>
              <w:jc w:val="center"/>
              <w:rPr>
                <w:rFonts w:eastAsia="Times New Roman" w:cs="Arial"/>
                <w:b/>
                <w:lang w:eastAsia="en-GB"/>
              </w:rPr>
            </w:pPr>
            <w:r w:rsidRPr="00C76AD3">
              <w:rPr>
                <w:rFonts w:eastAsia="Times New Roman" w:cs="Arial"/>
                <w:b/>
                <w:lang w:eastAsia="en-GB"/>
              </w:rPr>
              <w:t>Result</w:t>
            </w:r>
          </w:p>
        </w:tc>
        <w:tc>
          <w:tcPr>
            <w:tcW w:w="5228" w:type="dxa"/>
            <w:shd w:val="clear" w:color="auto" w:fill="F2F2F2" w:themeFill="background1" w:themeFillShade="F2"/>
          </w:tcPr>
          <w:p w14:paraId="0CA8A09B" w14:textId="4301643C" w:rsidR="00A34B20" w:rsidRPr="00C76AD3" w:rsidRDefault="00A34B20" w:rsidP="00C30262">
            <w:pPr>
              <w:spacing w:before="60" w:after="60"/>
              <w:jc w:val="center"/>
              <w:rPr>
                <w:rFonts w:eastAsia="Times New Roman" w:cs="Arial"/>
                <w:b/>
                <w:lang w:eastAsia="en-GB"/>
              </w:rPr>
            </w:pPr>
            <w:r w:rsidRPr="00C76AD3">
              <w:rPr>
                <w:rFonts w:eastAsia="Times New Roman" w:cs="Arial"/>
                <w:b/>
                <w:lang w:eastAsia="en-GB"/>
              </w:rPr>
              <w:t>Action for primary care</w:t>
            </w:r>
          </w:p>
        </w:tc>
      </w:tr>
      <w:tr w:rsidR="11F4AFD0" w:rsidRPr="00C76AD3" w14:paraId="3288855E" w14:textId="77777777" w:rsidTr="11F4AFD0">
        <w:trPr>
          <w:jc w:val="center"/>
        </w:trPr>
        <w:tc>
          <w:tcPr>
            <w:tcW w:w="10455" w:type="dxa"/>
            <w:gridSpan w:val="3"/>
            <w:shd w:val="clear" w:color="auto" w:fill="F2F2F2" w:themeFill="background1" w:themeFillShade="F2"/>
          </w:tcPr>
          <w:p w14:paraId="08D97E73" w14:textId="4B458F58" w:rsidR="11F4AFD0" w:rsidRPr="00C76AD3" w:rsidRDefault="11F4AFD0" w:rsidP="11F4AFD0">
            <w:pPr>
              <w:spacing w:line="257" w:lineRule="auto"/>
              <w:jc w:val="center"/>
            </w:pPr>
            <w:r w:rsidRPr="00C76AD3">
              <w:rPr>
                <w:rFonts w:eastAsia="Arial" w:cs="Arial"/>
                <w:b/>
                <w:bCs/>
                <w:szCs w:val="24"/>
              </w:rPr>
              <w:t>As well as responding to absolute values in laboratory tests, a rapid change or a consistent trend in any value should prompt caution and extra vigilance.</w:t>
            </w:r>
          </w:p>
        </w:tc>
      </w:tr>
      <w:tr w:rsidR="00751627" w:rsidRPr="00C76AD3" w14:paraId="1FA82767" w14:textId="77777777" w:rsidTr="11F4AFD0">
        <w:trPr>
          <w:trHeight w:val="78"/>
          <w:jc w:val="center"/>
        </w:trPr>
        <w:tc>
          <w:tcPr>
            <w:tcW w:w="5227" w:type="dxa"/>
            <w:gridSpan w:val="2"/>
          </w:tcPr>
          <w:p w14:paraId="2C5AD70E" w14:textId="77777777" w:rsidR="00751627" w:rsidRPr="00C76AD3" w:rsidRDefault="00751627" w:rsidP="00C30262">
            <w:pPr>
              <w:spacing w:after="0"/>
              <w:rPr>
                <w:rFonts w:eastAsia="Times New Roman" w:cs="Arial"/>
                <w:b/>
                <w:szCs w:val="24"/>
                <w:lang w:eastAsia="en-GB"/>
              </w:rPr>
            </w:pPr>
            <w:r w:rsidRPr="00C76AD3">
              <w:rPr>
                <w:rFonts w:eastAsia="Times New Roman" w:cs="Arial"/>
                <w:b/>
                <w:szCs w:val="24"/>
                <w:lang w:eastAsia="en-GB"/>
              </w:rPr>
              <w:t xml:space="preserve">12-hour plasma lithium level. </w:t>
            </w:r>
          </w:p>
          <w:p w14:paraId="33F8F546" w14:textId="77777777" w:rsidR="00751627" w:rsidRPr="00C76AD3" w:rsidRDefault="00751627" w:rsidP="00C30262">
            <w:pPr>
              <w:spacing w:after="0"/>
              <w:rPr>
                <w:rFonts w:eastAsia="Times New Roman" w:cs="Arial"/>
                <w:szCs w:val="24"/>
                <w:lang w:eastAsia="en-GB"/>
              </w:rPr>
            </w:pPr>
            <w:r w:rsidRPr="00C76AD3">
              <w:rPr>
                <w:rFonts w:eastAsia="Times New Roman" w:cs="Arial"/>
                <w:szCs w:val="24"/>
                <w:lang w:eastAsia="en-GB"/>
              </w:rPr>
              <w:t>Below target range</w:t>
            </w:r>
          </w:p>
          <w:p w14:paraId="70E65951" w14:textId="77777777" w:rsidR="00751627" w:rsidRPr="00C76AD3" w:rsidRDefault="00751627" w:rsidP="00C30262">
            <w:pPr>
              <w:spacing w:after="0"/>
              <w:rPr>
                <w:rFonts w:eastAsia="Times New Roman" w:cs="Arial"/>
                <w:szCs w:val="24"/>
                <w:lang w:eastAsia="en-GB"/>
              </w:rPr>
            </w:pPr>
          </w:p>
          <w:p w14:paraId="02EB5D0E" w14:textId="4FFD5EED" w:rsidR="00751627" w:rsidRPr="00C76AD3" w:rsidRDefault="00751627" w:rsidP="00C30262">
            <w:pPr>
              <w:rPr>
                <w:rFonts w:cs="Arial"/>
                <w:b/>
                <w:bCs/>
                <w:szCs w:val="24"/>
                <w:lang w:eastAsia="en-GB"/>
              </w:rPr>
            </w:pPr>
            <w:r w:rsidRPr="00C76AD3">
              <w:rPr>
                <w:rFonts w:eastAsia="Times New Roman" w:cs="Arial"/>
                <w:szCs w:val="24"/>
                <w:lang w:eastAsia="en-GB"/>
              </w:rPr>
              <w:t>NB: range for each patient to be determined by the specialist team.  Note that local reference ranges may vary</w:t>
            </w:r>
          </w:p>
        </w:tc>
        <w:tc>
          <w:tcPr>
            <w:tcW w:w="5228" w:type="dxa"/>
          </w:tcPr>
          <w:p w14:paraId="2AAE3FCA" w14:textId="77777777" w:rsidR="00751627" w:rsidRPr="00C76AD3" w:rsidRDefault="00751627" w:rsidP="00C30262">
            <w:pPr>
              <w:spacing w:after="0"/>
              <w:rPr>
                <w:rFonts w:eastAsia="Times New Roman" w:cs="Arial"/>
                <w:szCs w:val="24"/>
                <w:lang w:eastAsia="en-GB"/>
              </w:rPr>
            </w:pPr>
            <w:r w:rsidRPr="00C76AD3">
              <w:rPr>
                <w:rFonts w:eastAsia="Times New Roman" w:cs="Arial"/>
                <w:szCs w:val="24"/>
                <w:lang w:eastAsia="en-GB"/>
              </w:rPr>
              <w:t xml:space="preserve">Assess adherence, including discussion with patient and check of GP clinical systems. Offer advice on adherence if appropriate (e.g. daily routines, reminders). Ensure level was taken 12 hours after lithium dose. </w:t>
            </w:r>
          </w:p>
          <w:p w14:paraId="6897B92F" w14:textId="79D1E931" w:rsidR="00751627" w:rsidRPr="00C76AD3" w:rsidRDefault="00751627" w:rsidP="00C30262">
            <w:pPr>
              <w:rPr>
                <w:rFonts w:eastAsia="Times New Roman" w:cs="Arial"/>
                <w:b/>
                <w:szCs w:val="24"/>
                <w:lang w:eastAsia="en-GB"/>
              </w:rPr>
            </w:pPr>
            <w:r w:rsidRPr="00C76AD3">
              <w:rPr>
                <w:rFonts w:eastAsia="Times New Roman" w:cs="Arial"/>
                <w:szCs w:val="24"/>
                <w:lang w:eastAsia="en-GB"/>
              </w:rPr>
              <w:lastRenderedPageBreak/>
              <w:t>Contact specialist team for advice if suspected that the dose is too low.</w:t>
            </w:r>
          </w:p>
        </w:tc>
      </w:tr>
      <w:tr w:rsidR="00751627" w:rsidRPr="00C76AD3" w14:paraId="66089C4A" w14:textId="77777777" w:rsidTr="11F4AFD0">
        <w:trPr>
          <w:trHeight w:val="78"/>
          <w:jc w:val="center"/>
        </w:trPr>
        <w:tc>
          <w:tcPr>
            <w:tcW w:w="5227" w:type="dxa"/>
            <w:gridSpan w:val="2"/>
          </w:tcPr>
          <w:p w14:paraId="6D053925" w14:textId="77777777" w:rsidR="00751627" w:rsidRPr="00C76AD3" w:rsidRDefault="00751627" w:rsidP="00C30262">
            <w:pPr>
              <w:spacing w:after="0"/>
              <w:rPr>
                <w:rFonts w:eastAsia="Times New Roman" w:cs="Arial"/>
                <w:szCs w:val="24"/>
                <w:lang w:eastAsia="en-GB"/>
              </w:rPr>
            </w:pPr>
            <w:r w:rsidRPr="00C76AD3">
              <w:rPr>
                <w:rFonts w:eastAsia="Times New Roman" w:cs="Arial"/>
                <w:szCs w:val="24"/>
                <w:lang w:eastAsia="en-GB"/>
              </w:rPr>
              <w:lastRenderedPageBreak/>
              <w:t xml:space="preserve">Above target range </w:t>
            </w:r>
          </w:p>
          <w:p w14:paraId="7C6E2AFC" w14:textId="77777777" w:rsidR="00751627" w:rsidRPr="00C76AD3" w:rsidRDefault="00751627" w:rsidP="00C30262">
            <w:pPr>
              <w:spacing w:after="0"/>
              <w:rPr>
                <w:rFonts w:eastAsia="Times New Roman" w:cs="Arial"/>
                <w:szCs w:val="24"/>
                <w:lang w:eastAsia="en-GB"/>
              </w:rPr>
            </w:pPr>
          </w:p>
          <w:p w14:paraId="786F5C7A" w14:textId="29741124" w:rsidR="00751627" w:rsidRPr="00C76AD3" w:rsidRDefault="00751627" w:rsidP="00C30262">
            <w:pPr>
              <w:rPr>
                <w:rFonts w:eastAsia="Times New Roman" w:cs="Arial"/>
                <w:b/>
                <w:szCs w:val="24"/>
                <w:lang w:eastAsia="en-GB"/>
              </w:rPr>
            </w:pPr>
            <w:r w:rsidRPr="00C76AD3">
              <w:rPr>
                <w:rFonts w:eastAsia="Times New Roman" w:cs="Arial"/>
                <w:szCs w:val="24"/>
                <w:lang w:eastAsia="en-GB"/>
              </w:rPr>
              <w:t>NB: range for each patient to be determined by the specialist team.  Note that local reference ranges may vary</w:t>
            </w:r>
          </w:p>
        </w:tc>
        <w:tc>
          <w:tcPr>
            <w:tcW w:w="5228" w:type="dxa"/>
          </w:tcPr>
          <w:p w14:paraId="0E3D8FE1" w14:textId="77777777" w:rsidR="00751627" w:rsidRPr="00C76AD3" w:rsidRDefault="00751627" w:rsidP="00C30262">
            <w:pPr>
              <w:spacing w:after="0"/>
              <w:rPr>
                <w:rFonts w:eastAsia="Times New Roman" w:cs="Arial"/>
                <w:szCs w:val="24"/>
                <w:lang w:eastAsia="en-GB"/>
              </w:rPr>
            </w:pPr>
            <w:r w:rsidRPr="00C76AD3">
              <w:rPr>
                <w:rFonts w:eastAsia="Times New Roman" w:cs="Arial"/>
                <w:szCs w:val="24"/>
                <w:lang w:eastAsia="en-GB"/>
              </w:rPr>
              <w:t xml:space="preserve">Ensure level was taken 12 hours after lithium dose and that the correct dose has been prescribed and taken. Check for interactions, hydration, patient’s physical and mental status, and features of toxicity. Repeat level if necessary. </w:t>
            </w:r>
          </w:p>
          <w:p w14:paraId="6AC5610F" w14:textId="34EF609E" w:rsidR="00751627" w:rsidRPr="00C76AD3" w:rsidRDefault="00851B7E" w:rsidP="00C30262">
            <w:pPr>
              <w:spacing w:after="0"/>
              <w:rPr>
                <w:rFonts w:eastAsia="Times New Roman" w:cs="Arial"/>
                <w:b/>
                <w:szCs w:val="24"/>
                <w:lang w:eastAsia="en-GB"/>
              </w:rPr>
            </w:pPr>
            <w:r>
              <w:rPr>
                <w:rFonts w:eastAsia="Times New Roman" w:cs="Arial"/>
                <w:b/>
                <w:szCs w:val="24"/>
                <w:lang w:eastAsia="en-GB"/>
              </w:rPr>
              <w:t>Withhold</w:t>
            </w:r>
            <w:r w:rsidR="0050133B">
              <w:rPr>
                <w:rFonts w:eastAsia="Times New Roman" w:cs="Arial"/>
                <w:b/>
                <w:szCs w:val="24"/>
                <w:lang w:eastAsia="en-GB"/>
              </w:rPr>
              <w:t xml:space="preserve"> lithium </w:t>
            </w:r>
            <w:r w:rsidR="004423B3">
              <w:rPr>
                <w:rFonts w:eastAsia="Times New Roman" w:cs="Arial"/>
                <w:b/>
                <w:szCs w:val="24"/>
                <w:lang w:eastAsia="en-GB"/>
              </w:rPr>
              <w:t xml:space="preserve">If lithium level is &gt; 1.5mmol/L or there are </w:t>
            </w:r>
            <w:r w:rsidR="00751627" w:rsidRPr="00C76AD3">
              <w:rPr>
                <w:rFonts w:eastAsia="Times New Roman" w:cs="Arial"/>
                <w:b/>
                <w:szCs w:val="24"/>
                <w:lang w:eastAsia="en-GB"/>
              </w:rPr>
              <w:t xml:space="preserve"> features of toxicity</w:t>
            </w:r>
            <w:r w:rsidR="00664F70">
              <w:rPr>
                <w:rFonts w:eastAsia="Times New Roman" w:cs="Arial"/>
                <w:b/>
                <w:szCs w:val="24"/>
                <w:lang w:eastAsia="en-GB"/>
              </w:rPr>
              <w:t xml:space="preserve"> and refer patient for medical review at A&amp;E</w:t>
            </w:r>
            <w:r w:rsidR="00751627" w:rsidRPr="00C76AD3">
              <w:rPr>
                <w:rFonts w:eastAsia="Times New Roman" w:cs="Arial"/>
                <w:b/>
                <w:szCs w:val="24"/>
                <w:lang w:eastAsia="en-GB"/>
              </w:rPr>
              <w:t xml:space="preserve">. </w:t>
            </w:r>
            <w:r w:rsidR="00751627" w:rsidRPr="00C76AD3">
              <w:rPr>
                <w:rFonts w:eastAsia="Times New Roman" w:cs="Arial"/>
                <w:szCs w:val="24"/>
                <w:lang w:eastAsia="en-GB"/>
              </w:rPr>
              <w:t>Contact specialist team for advice in all cases.</w:t>
            </w:r>
          </w:p>
          <w:p w14:paraId="469F3D89" w14:textId="3B30947D" w:rsidR="00751627" w:rsidRPr="00C76AD3" w:rsidRDefault="00751627" w:rsidP="00C30262">
            <w:pPr>
              <w:rPr>
                <w:rFonts w:eastAsia="Times New Roman" w:cs="Arial"/>
                <w:b/>
                <w:szCs w:val="24"/>
                <w:lang w:eastAsia="en-GB"/>
              </w:rPr>
            </w:pPr>
          </w:p>
        </w:tc>
      </w:tr>
      <w:tr w:rsidR="00751627" w:rsidRPr="00C76AD3" w14:paraId="602C2B8E" w14:textId="77777777" w:rsidTr="11F4AFD0">
        <w:trPr>
          <w:trHeight w:val="78"/>
          <w:jc w:val="center"/>
        </w:trPr>
        <w:tc>
          <w:tcPr>
            <w:tcW w:w="5227" w:type="dxa"/>
            <w:gridSpan w:val="2"/>
          </w:tcPr>
          <w:p w14:paraId="564BF261" w14:textId="77777777" w:rsidR="00751627" w:rsidRPr="00C76AD3" w:rsidRDefault="00751627" w:rsidP="00C30262">
            <w:pPr>
              <w:spacing w:after="0"/>
              <w:rPr>
                <w:rFonts w:eastAsia="Times New Roman" w:cs="Arial"/>
                <w:szCs w:val="24"/>
                <w:lang w:eastAsia="en-GB"/>
              </w:rPr>
            </w:pPr>
            <w:r w:rsidRPr="00C76AD3">
              <w:rPr>
                <w:rFonts w:eastAsia="Times New Roman" w:cs="Arial"/>
                <w:szCs w:val="24"/>
                <w:lang w:eastAsia="en-GB"/>
              </w:rPr>
              <w:t>Within target range but toxicity suspected</w:t>
            </w:r>
          </w:p>
          <w:p w14:paraId="3A9E529F" w14:textId="77777777" w:rsidR="00751627" w:rsidRPr="00C76AD3" w:rsidRDefault="00751627" w:rsidP="00C30262">
            <w:pPr>
              <w:spacing w:after="0"/>
              <w:rPr>
                <w:rFonts w:eastAsia="Times New Roman" w:cs="Arial"/>
                <w:szCs w:val="24"/>
                <w:lang w:eastAsia="en-GB"/>
              </w:rPr>
            </w:pPr>
          </w:p>
          <w:p w14:paraId="760699F1" w14:textId="66D4805E" w:rsidR="00751627" w:rsidRPr="00C76AD3" w:rsidRDefault="00751627" w:rsidP="00C30262">
            <w:pPr>
              <w:rPr>
                <w:rFonts w:eastAsia="Times New Roman" w:cs="Arial"/>
                <w:b/>
                <w:szCs w:val="24"/>
                <w:lang w:eastAsia="en-GB"/>
              </w:rPr>
            </w:pPr>
            <w:r w:rsidRPr="00C76AD3">
              <w:rPr>
                <w:rFonts w:eastAsia="Times New Roman" w:cs="Arial"/>
                <w:szCs w:val="24"/>
                <w:lang w:eastAsia="en-GB"/>
              </w:rPr>
              <w:t>NB: range for each patient to be determined by the specialist team.  Note that local reference ranges may vary</w:t>
            </w:r>
          </w:p>
        </w:tc>
        <w:tc>
          <w:tcPr>
            <w:tcW w:w="5228" w:type="dxa"/>
          </w:tcPr>
          <w:p w14:paraId="13078C00" w14:textId="12A4DED2" w:rsidR="00751627" w:rsidRPr="00C76AD3" w:rsidRDefault="0050133B" w:rsidP="002C58DC">
            <w:pPr>
              <w:spacing w:after="0"/>
              <w:rPr>
                <w:rFonts w:eastAsia="Times New Roman" w:cs="Arial"/>
                <w:szCs w:val="24"/>
                <w:lang w:eastAsia="en-GB"/>
              </w:rPr>
            </w:pPr>
            <w:r>
              <w:rPr>
                <w:rFonts w:eastAsia="Times New Roman" w:cs="Arial"/>
                <w:szCs w:val="24"/>
                <w:lang w:eastAsia="en-GB"/>
              </w:rPr>
              <w:t xml:space="preserve">All patients with suspected toxicity should be referred to A&amp;E for medical review. </w:t>
            </w:r>
            <w:r w:rsidR="00751627" w:rsidRPr="00C76AD3">
              <w:rPr>
                <w:rFonts w:eastAsia="Times New Roman" w:cs="Arial"/>
                <w:szCs w:val="24"/>
                <w:lang w:eastAsia="en-GB"/>
              </w:rPr>
              <w:t>Contact specialist team for advice.</w:t>
            </w:r>
          </w:p>
          <w:p w14:paraId="7360B5D2" w14:textId="51BD40E6" w:rsidR="00751627" w:rsidRPr="00C76AD3" w:rsidRDefault="00751627" w:rsidP="00C30262">
            <w:pPr>
              <w:rPr>
                <w:rFonts w:eastAsia="Times New Roman" w:cs="Arial"/>
                <w:b/>
                <w:szCs w:val="24"/>
                <w:lang w:eastAsia="en-GB"/>
              </w:rPr>
            </w:pPr>
            <w:r w:rsidRPr="00C76AD3">
              <w:rPr>
                <w:rFonts w:eastAsia="Times New Roman" w:cs="Arial"/>
                <w:szCs w:val="24"/>
                <w:lang w:eastAsia="en-GB"/>
              </w:rPr>
              <w:t>. Use clinical judgement to determine the urgency of referral.</w:t>
            </w:r>
          </w:p>
        </w:tc>
      </w:tr>
      <w:tr w:rsidR="00751627" w:rsidRPr="00C76AD3" w14:paraId="3ADBA703" w14:textId="77777777" w:rsidTr="11F4AFD0">
        <w:trPr>
          <w:trHeight w:val="78"/>
          <w:jc w:val="center"/>
        </w:trPr>
        <w:tc>
          <w:tcPr>
            <w:tcW w:w="5227" w:type="dxa"/>
            <w:gridSpan w:val="2"/>
          </w:tcPr>
          <w:p w14:paraId="150596C8" w14:textId="77777777" w:rsidR="00751627" w:rsidRPr="00C76AD3" w:rsidRDefault="00751627" w:rsidP="00C30262">
            <w:pPr>
              <w:spacing w:after="0"/>
              <w:rPr>
                <w:rFonts w:eastAsia="Times New Roman" w:cs="Arial"/>
                <w:szCs w:val="24"/>
                <w:lang w:eastAsia="en-GB"/>
              </w:rPr>
            </w:pPr>
            <w:r w:rsidRPr="00C76AD3">
              <w:rPr>
                <w:rFonts w:eastAsia="Times New Roman" w:cs="Arial"/>
                <w:szCs w:val="24"/>
                <w:lang w:eastAsia="en-GB"/>
              </w:rPr>
              <w:t>Within target range but marked change since last level (and there has been no dose change)</w:t>
            </w:r>
          </w:p>
          <w:p w14:paraId="1276269D" w14:textId="77777777" w:rsidR="00751627" w:rsidRPr="00C76AD3" w:rsidRDefault="00751627" w:rsidP="00C30262">
            <w:pPr>
              <w:spacing w:after="0"/>
              <w:rPr>
                <w:rFonts w:eastAsia="Times New Roman" w:cs="Arial"/>
                <w:szCs w:val="24"/>
                <w:lang w:eastAsia="en-GB"/>
              </w:rPr>
            </w:pPr>
          </w:p>
          <w:p w14:paraId="54080CBD" w14:textId="59B4121A" w:rsidR="00751627" w:rsidRPr="00C76AD3" w:rsidRDefault="00751627" w:rsidP="00C30262">
            <w:pPr>
              <w:rPr>
                <w:rFonts w:eastAsia="Times New Roman" w:cs="Arial"/>
                <w:b/>
                <w:szCs w:val="24"/>
                <w:lang w:eastAsia="en-GB"/>
              </w:rPr>
            </w:pPr>
            <w:r w:rsidRPr="00C76AD3">
              <w:rPr>
                <w:rFonts w:eastAsia="Times New Roman" w:cs="Arial"/>
                <w:szCs w:val="24"/>
                <w:lang w:eastAsia="en-GB"/>
              </w:rPr>
              <w:t>NB: range for each patient to be determined by the specialist team.  Note that local reference ranges may vary</w:t>
            </w:r>
          </w:p>
        </w:tc>
        <w:tc>
          <w:tcPr>
            <w:tcW w:w="5228" w:type="dxa"/>
          </w:tcPr>
          <w:p w14:paraId="3A69E4BC" w14:textId="77777777" w:rsidR="00751627" w:rsidRPr="00C76AD3" w:rsidRDefault="00751627" w:rsidP="00C30262">
            <w:pPr>
              <w:spacing w:before="60" w:after="60"/>
              <w:rPr>
                <w:rFonts w:eastAsia="Times New Roman" w:cs="Arial"/>
                <w:szCs w:val="24"/>
                <w:lang w:eastAsia="en-GB"/>
              </w:rPr>
            </w:pPr>
            <w:r w:rsidRPr="00C76AD3">
              <w:rPr>
                <w:rFonts w:eastAsia="Times New Roman" w:cs="Arial"/>
                <w:szCs w:val="24"/>
                <w:lang w:eastAsia="en-GB"/>
              </w:rPr>
              <w:t>Establish whether level was taken 12 hours after lithium dose. Repeat level with an urgency determined by clinical judgement. Assess adherence, including discussion with patient and check of GP clinical systems. Offer advice on adherence if appropriate (e.g. daily routines, reminders).</w:t>
            </w:r>
          </w:p>
          <w:p w14:paraId="198FC094" w14:textId="0B78D831" w:rsidR="00751627" w:rsidRPr="00C76AD3" w:rsidRDefault="00751627" w:rsidP="00C30262">
            <w:pPr>
              <w:rPr>
                <w:rFonts w:eastAsia="Times New Roman" w:cs="Arial"/>
                <w:b/>
                <w:szCs w:val="24"/>
                <w:lang w:eastAsia="en-GB"/>
              </w:rPr>
            </w:pPr>
            <w:r w:rsidRPr="00C76AD3">
              <w:rPr>
                <w:rFonts w:eastAsia="Times New Roman" w:cs="Arial"/>
                <w:szCs w:val="24"/>
                <w:lang w:eastAsia="en-GB"/>
              </w:rPr>
              <w:t xml:space="preserve">More frequent monitoring may be required. </w:t>
            </w:r>
          </w:p>
        </w:tc>
      </w:tr>
      <w:tr w:rsidR="00751627" w:rsidRPr="00C76AD3" w14:paraId="60C0C622" w14:textId="77777777" w:rsidTr="11F4AFD0">
        <w:trPr>
          <w:trHeight w:val="78"/>
          <w:jc w:val="center"/>
        </w:trPr>
        <w:tc>
          <w:tcPr>
            <w:tcW w:w="5227" w:type="dxa"/>
            <w:gridSpan w:val="2"/>
            <w:tcBorders>
              <w:bottom w:val="single" w:sz="4" w:space="0" w:color="auto"/>
            </w:tcBorders>
          </w:tcPr>
          <w:p w14:paraId="4CB9E832" w14:textId="77777777" w:rsidR="00751627" w:rsidRPr="00C76AD3" w:rsidRDefault="00751627" w:rsidP="00C30262">
            <w:pPr>
              <w:spacing w:before="60" w:after="60"/>
              <w:rPr>
                <w:rFonts w:eastAsia="Times New Roman" w:cs="Arial"/>
                <w:b/>
                <w:szCs w:val="24"/>
                <w:lang w:eastAsia="en-GB"/>
              </w:rPr>
            </w:pPr>
            <w:r w:rsidRPr="00C76AD3">
              <w:rPr>
                <w:rFonts w:eastAsia="Times New Roman" w:cs="Arial"/>
                <w:b/>
                <w:szCs w:val="24"/>
                <w:lang w:eastAsia="en-GB"/>
              </w:rPr>
              <w:t>Thyroid function</w:t>
            </w:r>
          </w:p>
          <w:p w14:paraId="26B69ADA" w14:textId="130DB104" w:rsidR="00751627" w:rsidRPr="00C76AD3" w:rsidRDefault="00751627" w:rsidP="00C30262">
            <w:pPr>
              <w:rPr>
                <w:rFonts w:eastAsia="Times New Roman" w:cs="Arial"/>
                <w:b/>
                <w:szCs w:val="24"/>
                <w:lang w:eastAsia="en-GB"/>
              </w:rPr>
            </w:pPr>
            <w:r w:rsidRPr="00C76AD3">
              <w:rPr>
                <w:rFonts w:eastAsia="Times New Roman" w:cs="Arial"/>
                <w:szCs w:val="24"/>
                <w:lang w:eastAsia="en-GB"/>
              </w:rPr>
              <w:t>Altered TFTs without symptoms</w:t>
            </w:r>
          </w:p>
        </w:tc>
        <w:tc>
          <w:tcPr>
            <w:tcW w:w="5228" w:type="dxa"/>
            <w:tcBorders>
              <w:bottom w:val="single" w:sz="4" w:space="0" w:color="auto"/>
            </w:tcBorders>
            <w:vAlign w:val="center"/>
          </w:tcPr>
          <w:p w14:paraId="08D6CFD8" w14:textId="77777777" w:rsidR="00751627" w:rsidRPr="00C76AD3" w:rsidRDefault="00751627" w:rsidP="00C30262">
            <w:pPr>
              <w:spacing w:before="60" w:after="60"/>
              <w:rPr>
                <w:rFonts w:eastAsia="Times New Roman" w:cs="Arial"/>
                <w:szCs w:val="24"/>
                <w:lang w:eastAsia="en-GB"/>
              </w:rPr>
            </w:pPr>
            <w:r w:rsidRPr="00C76AD3">
              <w:rPr>
                <w:rFonts w:eastAsia="Times New Roman" w:cs="Arial"/>
                <w:szCs w:val="24"/>
                <w:lang w:eastAsia="en-GB"/>
              </w:rPr>
              <w:t>Contact specialist team for advice.</w:t>
            </w:r>
          </w:p>
          <w:p w14:paraId="33F041A6" w14:textId="77777777" w:rsidR="00751627" w:rsidRPr="00C76AD3" w:rsidRDefault="00751627" w:rsidP="00C30262">
            <w:pPr>
              <w:spacing w:before="60" w:after="60"/>
              <w:rPr>
                <w:rFonts w:eastAsia="Times New Roman" w:cs="Arial"/>
                <w:szCs w:val="24"/>
                <w:lang w:eastAsia="en-GB"/>
              </w:rPr>
            </w:pPr>
            <w:r w:rsidRPr="00C76AD3">
              <w:rPr>
                <w:rFonts w:eastAsia="Times New Roman" w:cs="Arial"/>
                <w:szCs w:val="24"/>
                <w:lang w:eastAsia="en-GB"/>
              </w:rPr>
              <w:t xml:space="preserve">During lithium treatment, TFTs are commonly abnormal; the TSH can rise early in treatment but settle with time. </w:t>
            </w:r>
          </w:p>
          <w:p w14:paraId="17A2EF3D" w14:textId="23134F47" w:rsidR="00751627" w:rsidRPr="00C76AD3" w:rsidRDefault="00751627" w:rsidP="00C30262">
            <w:pPr>
              <w:rPr>
                <w:rFonts w:eastAsia="Times New Roman" w:cs="Arial"/>
                <w:b/>
                <w:szCs w:val="24"/>
                <w:lang w:eastAsia="en-GB"/>
              </w:rPr>
            </w:pPr>
            <w:r w:rsidRPr="00C76AD3">
              <w:rPr>
                <w:rFonts w:eastAsia="Times New Roman" w:cs="Arial"/>
                <w:szCs w:val="24"/>
                <w:lang w:eastAsia="en-GB"/>
              </w:rPr>
              <w:lastRenderedPageBreak/>
              <w:t>Note that the symptoms of hypothyroidism can be difficult to discriminate from depression and the common side effects of lithium.</w:t>
            </w:r>
          </w:p>
        </w:tc>
      </w:tr>
      <w:tr w:rsidR="00751627" w:rsidRPr="00C76AD3" w14:paraId="121D5EF6" w14:textId="77777777" w:rsidTr="11F4AFD0">
        <w:trPr>
          <w:trHeight w:val="78"/>
          <w:jc w:val="center"/>
        </w:trPr>
        <w:tc>
          <w:tcPr>
            <w:tcW w:w="5227" w:type="dxa"/>
            <w:gridSpan w:val="2"/>
            <w:tcBorders>
              <w:bottom w:val="single" w:sz="4" w:space="0" w:color="auto"/>
            </w:tcBorders>
          </w:tcPr>
          <w:p w14:paraId="2A13DB68" w14:textId="77777777" w:rsidR="00751627" w:rsidRPr="00C76AD3" w:rsidRDefault="00751627" w:rsidP="00C30262">
            <w:pPr>
              <w:spacing w:before="60" w:after="60"/>
              <w:rPr>
                <w:rFonts w:cs="Arial"/>
                <w:bCs/>
                <w:szCs w:val="24"/>
              </w:rPr>
            </w:pPr>
            <w:r w:rsidRPr="00C76AD3">
              <w:rPr>
                <w:rFonts w:cs="Arial"/>
                <w:bCs/>
                <w:szCs w:val="24"/>
              </w:rPr>
              <w:lastRenderedPageBreak/>
              <w:t xml:space="preserve">Subclinical </w:t>
            </w:r>
            <w:r w:rsidRPr="00C76AD3">
              <w:rPr>
                <w:rFonts w:eastAsia="Times New Roman" w:cs="Arial"/>
                <w:szCs w:val="24"/>
                <w:u w:val="single"/>
                <w:lang w:eastAsia="en-GB"/>
              </w:rPr>
              <w:t>hypo</w:t>
            </w:r>
            <w:r w:rsidRPr="00C76AD3">
              <w:rPr>
                <w:rFonts w:eastAsia="Times New Roman" w:cs="Arial"/>
                <w:szCs w:val="24"/>
                <w:lang w:eastAsia="en-GB"/>
              </w:rPr>
              <w:t>thyroidism</w:t>
            </w:r>
          </w:p>
          <w:p w14:paraId="56D4F208" w14:textId="77777777" w:rsidR="00751627" w:rsidRPr="00C76AD3" w:rsidRDefault="00751627" w:rsidP="00C30262">
            <w:pPr>
              <w:pStyle w:val="ListParagraph"/>
              <w:numPr>
                <w:ilvl w:val="0"/>
                <w:numId w:val="22"/>
              </w:numPr>
              <w:spacing w:before="60" w:after="60"/>
              <w:rPr>
                <w:rFonts w:cs="Arial"/>
                <w:bCs/>
                <w:szCs w:val="24"/>
              </w:rPr>
            </w:pPr>
            <w:r w:rsidRPr="00C76AD3">
              <w:rPr>
                <w:rFonts w:cs="Arial"/>
                <w:bCs/>
                <w:szCs w:val="24"/>
              </w:rPr>
              <w:t>Raised TSH</w:t>
            </w:r>
          </w:p>
          <w:p w14:paraId="42560129" w14:textId="77777777" w:rsidR="00751627" w:rsidRPr="00C76AD3" w:rsidRDefault="00751627" w:rsidP="00C30262">
            <w:pPr>
              <w:pStyle w:val="ListParagraph"/>
              <w:numPr>
                <w:ilvl w:val="0"/>
                <w:numId w:val="22"/>
              </w:numPr>
              <w:spacing w:before="60" w:after="60"/>
              <w:rPr>
                <w:rFonts w:cs="Arial"/>
                <w:bCs/>
                <w:szCs w:val="24"/>
              </w:rPr>
            </w:pPr>
            <w:r w:rsidRPr="00C76AD3">
              <w:rPr>
                <w:rFonts w:cs="Arial"/>
                <w:bCs/>
                <w:szCs w:val="24"/>
              </w:rPr>
              <w:t>Normal T4</w:t>
            </w:r>
          </w:p>
          <w:p w14:paraId="44FF10ED" w14:textId="78775D14" w:rsidR="00751627" w:rsidRPr="00C76AD3" w:rsidRDefault="00751627" w:rsidP="00C30262">
            <w:pPr>
              <w:pStyle w:val="ListParagraph"/>
              <w:numPr>
                <w:ilvl w:val="0"/>
                <w:numId w:val="15"/>
              </w:numPr>
              <w:rPr>
                <w:rFonts w:cs="Arial"/>
                <w:b/>
                <w:szCs w:val="24"/>
                <w:lang w:eastAsia="en-GB"/>
              </w:rPr>
            </w:pPr>
            <w:r w:rsidRPr="00C76AD3">
              <w:rPr>
                <w:rFonts w:cs="Arial"/>
                <w:bCs/>
                <w:szCs w:val="24"/>
              </w:rPr>
              <w:t>Clinical features not overtly manifest</w:t>
            </w:r>
          </w:p>
        </w:tc>
        <w:tc>
          <w:tcPr>
            <w:tcW w:w="5228" w:type="dxa"/>
            <w:tcBorders>
              <w:bottom w:val="single" w:sz="4" w:space="0" w:color="auto"/>
            </w:tcBorders>
            <w:vAlign w:val="center"/>
          </w:tcPr>
          <w:p w14:paraId="687CD183" w14:textId="77777777" w:rsidR="00751627" w:rsidRPr="00C76AD3" w:rsidRDefault="00751627" w:rsidP="00C30262">
            <w:pPr>
              <w:spacing w:before="60" w:after="60"/>
              <w:rPr>
                <w:rFonts w:eastAsia="Times New Roman" w:cs="Arial"/>
                <w:szCs w:val="24"/>
                <w:lang w:eastAsia="en-GB"/>
              </w:rPr>
            </w:pPr>
            <w:r w:rsidRPr="00C76AD3">
              <w:rPr>
                <w:rFonts w:eastAsia="Times New Roman" w:cs="Arial"/>
                <w:szCs w:val="24"/>
                <w:lang w:eastAsia="en-GB"/>
              </w:rPr>
              <w:t xml:space="preserve">Contact specialist team for advice, which may include input from endocrinology services. </w:t>
            </w:r>
          </w:p>
          <w:p w14:paraId="177E89ED" w14:textId="77777777" w:rsidR="00751627" w:rsidRPr="00C76AD3" w:rsidRDefault="00751627" w:rsidP="00C30262">
            <w:pPr>
              <w:spacing w:before="60" w:after="60"/>
              <w:rPr>
                <w:rFonts w:eastAsia="Times New Roman" w:cs="Arial"/>
                <w:szCs w:val="24"/>
                <w:lang w:eastAsia="en-GB"/>
              </w:rPr>
            </w:pPr>
            <w:r w:rsidRPr="00C76AD3">
              <w:rPr>
                <w:rFonts w:eastAsia="Times New Roman" w:cs="Arial"/>
                <w:szCs w:val="24"/>
                <w:lang w:eastAsia="en-GB"/>
              </w:rPr>
              <w:t>The optimal management of subclinical hypothyroidism during lithium treatment remains controversial, with different thresholds for treatment advocated.</w:t>
            </w:r>
          </w:p>
          <w:p w14:paraId="08391D15" w14:textId="6C7DFBD2" w:rsidR="00751627" w:rsidRPr="00C76AD3" w:rsidRDefault="00751627" w:rsidP="00C30262">
            <w:pPr>
              <w:rPr>
                <w:rFonts w:cs="Arial"/>
                <w:szCs w:val="24"/>
                <w:lang w:eastAsia="en-GB"/>
              </w:rPr>
            </w:pPr>
            <w:r w:rsidRPr="00C76AD3">
              <w:rPr>
                <w:rFonts w:eastAsia="Times New Roman" w:cs="Arial"/>
                <w:szCs w:val="24"/>
                <w:lang w:eastAsia="en-GB"/>
              </w:rPr>
              <w:t>Anticipate the need for additional monitoring, investigations and potentially thyroid hormone replacement based on specialist recommendations.</w:t>
            </w:r>
          </w:p>
        </w:tc>
      </w:tr>
      <w:tr w:rsidR="00751627" w:rsidRPr="00C76AD3" w14:paraId="17877724" w14:textId="77777777" w:rsidTr="11F4AFD0">
        <w:trPr>
          <w:trHeight w:val="78"/>
          <w:jc w:val="center"/>
        </w:trPr>
        <w:tc>
          <w:tcPr>
            <w:tcW w:w="5227" w:type="dxa"/>
            <w:gridSpan w:val="2"/>
            <w:tcBorders>
              <w:bottom w:val="single" w:sz="4" w:space="0" w:color="auto"/>
            </w:tcBorders>
          </w:tcPr>
          <w:p w14:paraId="0A254064" w14:textId="77777777" w:rsidR="00751627" w:rsidRPr="00C76AD3" w:rsidRDefault="00751627" w:rsidP="00C30262">
            <w:pPr>
              <w:spacing w:before="60" w:after="60"/>
              <w:rPr>
                <w:rFonts w:eastAsia="Times New Roman" w:cs="Arial"/>
                <w:szCs w:val="24"/>
                <w:lang w:eastAsia="en-GB"/>
              </w:rPr>
            </w:pPr>
            <w:r w:rsidRPr="00C76AD3">
              <w:rPr>
                <w:rFonts w:eastAsia="Times New Roman" w:cs="Arial"/>
                <w:szCs w:val="24"/>
                <w:lang w:eastAsia="en-GB"/>
              </w:rPr>
              <w:t xml:space="preserve">Overt </w:t>
            </w:r>
            <w:r w:rsidRPr="00C76AD3">
              <w:rPr>
                <w:rFonts w:eastAsia="Times New Roman" w:cs="Arial"/>
                <w:szCs w:val="24"/>
                <w:u w:val="single"/>
                <w:lang w:eastAsia="en-GB"/>
              </w:rPr>
              <w:t>hypo</w:t>
            </w:r>
            <w:r w:rsidRPr="00C76AD3">
              <w:rPr>
                <w:rFonts w:eastAsia="Times New Roman" w:cs="Arial"/>
                <w:szCs w:val="24"/>
                <w:lang w:eastAsia="en-GB"/>
              </w:rPr>
              <w:t>thyroidism</w:t>
            </w:r>
          </w:p>
          <w:p w14:paraId="5223E071" w14:textId="77777777" w:rsidR="00751627" w:rsidRPr="00C76AD3" w:rsidRDefault="00751627" w:rsidP="00C30262">
            <w:pPr>
              <w:pStyle w:val="ListParagraph"/>
              <w:numPr>
                <w:ilvl w:val="0"/>
                <w:numId w:val="21"/>
              </w:numPr>
              <w:spacing w:before="60" w:after="60"/>
              <w:rPr>
                <w:rFonts w:eastAsia="Times New Roman" w:cs="Arial"/>
                <w:szCs w:val="24"/>
                <w:lang w:eastAsia="en-GB"/>
              </w:rPr>
            </w:pPr>
            <w:r w:rsidRPr="00C76AD3">
              <w:rPr>
                <w:rFonts w:eastAsia="Times New Roman" w:cs="Arial"/>
                <w:szCs w:val="24"/>
                <w:lang w:eastAsia="en-GB"/>
              </w:rPr>
              <w:t>High TSH</w:t>
            </w:r>
          </w:p>
          <w:p w14:paraId="45663E05" w14:textId="77777777" w:rsidR="00751627" w:rsidRPr="00C76AD3" w:rsidRDefault="00751627" w:rsidP="00C30262">
            <w:pPr>
              <w:pStyle w:val="ListParagraph"/>
              <w:numPr>
                <w:ilvl w:val="0"/>
                <w:numId w:val="21"/>
              </w:numPr>
              <w:spacing w:before="60" w:after="60"/>
              <w:rPr>
                <w:rFonts w:eastAsia="Times New Roman" w:cs="Arial"/>
                <w:szCs w:val="24"/>
                <w:lang w:eastAsia="en-GB"/>
              </w:rPr>
            </w:pPr>
            <w:r w:rsidRPr="00C76AD3">
              <w:rPr>
                <w:rFonts w:eastAsia="Times New Roman" w:cs="Arial"/>
                <w:szCs w:val="24"/>
                <w:lang w:eastAsia="en-GB"/>
              </w:rPr>
              <w:t>Low T4</w:t>
            </w:r>
          </w:p>
          <w:p w14:paraId="7E662007" w14:textId="77777777" w:rsidR="00751627" w:rsidRPr="00C76AD3" w:rsidRDefault="00751627" w:rsidP="00C30262">
            <w:pPr>
              <w:pStyle w:val="ListParagraph"/>
              <w:numPr>
                <w:ilvl w:val="0"/>
                <w:numId w:val="21"/>
              </w:numPr>
              <w:spacing w:before="60" w:after="60"/>
              <w:rPr>
                <w:rFonts w:eastAsia="Times New Roman" w:cs="Arial"/>
                <w:szCs w:val="24"/>
                <w:lang w:eastAsia="en-GB"/>
              </w:rPr>
            </w:pPr>
            <w:r w:rsidRPr="00C76AD3">
              <w:rPr>
                <w:rFonts w:eastAsia="Times New Roman" w:cs="Arial"/>
                <w:szCs w:val="24"/>
                <w:lang w:eastAsia="en-GB"/>
              </w:rPr>
              <w:t>Symptomatic</w:t>
            </w:r>
          </w:p>
          <w:p w14:paraId="0EC60364" w14:textId="3832A65E" w:rsidR="00751627" w:rsidRPr="00C76AD3" w:rsidRDefault="00751627" w:rsidP="00C30262">
            <w:pPr>
              <w:rPr>
                <w:rFonts w:eastAsia="Times New Roman" w:cs="Arial"/>
                <w:szCs w:val="24"/>
                <w:lang w:eastAsia="en-GB"/>
              </w:rPr>
            </w:pPr>
          </w:p>
        </w:tc>
        <w:tc>
          <w:tcPr>
            <w:tcW w:w="5228" w:type="dxa"/>
            <w:tcBorders>
              <w:bottom w:val="single" w:sz="4" w:space="0" w:color="auto"/>
            </w:tcBorders>
            <w:vAlign w:val="center"/>
          </w:tcPr>
          <w:p w14:paraId="071A8150" w14:textId="77777777" w:rsidR="00751627" w:rsidRPr="00C76AD3" w:rsidRDefault="00751627" w:rsidP="00C30262">
            <w:pPr>
              <w:spacing w:before="60" w:after="60"/>
              <w:rPr>
                <w:rFonts w:eastAsia="Times New Roman" w:cs="Arial"/>
                <w:szCs w:val="24"/>
                <w:lang w:eastAsia="en-GB"/>
              </w:rPr>
            </w:pPr>
            <w:r w:rsidRPr="00C76AD3">
              <w:rPr>
                <w:rFonts w:eastAsia="Times New Roman" w:cs="Arial"/>
                <w:szCs w:val="24"/>
                <w:lang w:eastAsia="en-GB"/>
              </w:rPr>
              <w:t>Contact specialist team for advice, which may include input from endocrinology services.</w:t>
            </w:r>
          </w:p>
          <w:p w14:paraId="5D7CCB13" w14:textId="1EDF8AC5" w:rsidR="00751627" w:rsidRPr="00C76AD3" w:rsidRDefault="00751627" w:rsidP="00C30262">
            <w:pPr>
              <w:rPr>
                <w:rFonts w:eastAsia="Times New Roman" w:cs="Arial"/>
                <w:szCs w:val="24"/>
                <w:lang w:eastAsia="en-GB"/>
              </w:rPr>
            </w:pPr>
            <w:r w:rsidRPr="00C76AD3">
              <w:rPr>
                <w:rFonts w:eastAsia="Times New Roman" w:cs="Arial"/>
                <w:szCs w:val="24"/>
                <w:lang w:eastAsia="en-GB"/>
              </w:rPr>
              <w:t>Thyroid hormone replacement is usually indicated and often continued throughout the course of lithium treatment.</w:t>
            </w:r>
          </w:p>
        </w:tc>
      </w:tr>
      <w:tr w:rsidR="00751627" w:rsidRPr="00C76AD3" w14:paraId="1E67F3AD" w14:textId="77777777" w:rsidTr="11F4AFD0">
        <w:trPr>
          <w:trHeight w:val="78"/>
          <w:jc w:val="center"/>
        </w:trPr>
        <w:tc>
          <w:tcPr>
            <w:tcW w:w="5227" w:type="dxa"/>
            <w:gridSpan w:val="2"/>
            <w:tcBorders>
              <w:bottom w:val="single" w:sz="4" w:space="0" w:color="auto"/>
            </w:tcBorders>
          </w:tcPr>
          <w:p w14:paraId="78B5E752" w14:textId="7AA24245" w:rsidR="00751627" w:rsidRPr="00C76AD3" w:rsidRDefault="00751627" w:rsidP="00C30262">
            <w:pPr>
              <w:rPr>
                <w:rFonts w:eastAsia="Times New Roman" w:cs="Arial"/>
                <w:szCs w:val="24"/>
                <w:lang w:eastAsia="en-GB"/>
              </w:rPr>
            </w:pPr>
            <w:r w:rsidRPr="00C76AD3">
              <w:rPr>
                <w:rFonts w:eastAsia="Times New Roman" w:cs="Arial"/>
                <w:szCs w:val="24"/>
                <w:u w:val="single"/>
                <w:lang w:eastAsia="en-GB"/>
              </w:rPr>
              <w:t>Hyper</w:t>
            </w:r>
            <w:r w:rsidRPr="00C76AD3">
              <w:rPr>
                <w:rFonts w:eastAsia="Times New Roman" w:cs="Arial"/>
                <w:szCs w:val="24"/>
                <w:lang w:eastAsia="en-GB"/>
              </w:rPr>
              <w:t xml:space="preserve">thyroidism </w:t>
            </w:r>
          </w:p>
        </w:tc>
        <w:tc>
          <w:tcPr>
            <w:tcW w:w="5228" w:type="dxa"/>
            <w:tcBorders>
              <w:bottom w:val="single" w:sz="4" w:space="0" w:color="auto"/>
            </w:tcBorders>
            <w:vAlign w:val="center"/>
          </w:tcPr>
          <w:p w14:paraId="75782D1F" w14:textId="37CA4D53" w:rsidR="00751627" w:rsidRPr="00C76AD3" w:rsidRDefault="00751627" w:rsidP="00C30262">
            <w:pPr>
              <w:rPr>
                <w:rFonts w:eastAsia="Times New Roman" w:cs="Arial"/>
                <w:szCs w:val="24"/>
                <w:lang w:eastAsia="en-GB"/>
              </w:rPr>
            </w:pPr>
            <w:r w:rsidRPr="00C76AD3">
              <w:rPr>
                <w:rFonts w:eastAsia="Times New Roman" w:cs="Arial"/>
                <w:szCs w:val="24"/>
                <w:lang w:eastAsia="en-GB"/>
              </w:rPr>
              <w:t>Contact specialist team for advice, which may include input from endocrinology services.</w:t>
            </w:r>
          </w:p>
        </w:tc>
      </w:tr>
      <w:tr w:rsidR="00751627" w:rsidRPr="00C76AD3" w14:paraId="496A14A5" w14:textId="77777777" w:rsidTr="11F4AFD0">
        <w:trPr>
          <w:trHeight w:val="78"/>
          <w:jc w:val="center"/>
        </w:trPr>
        <w:tc>
          <w:tcPr>
            <w:tcW w:w="5227" w:type="dxa"/>
            <w:gridSpan w:val="2"/>
            <w:tcBorders>
              <w:bottom w:val="single" w:sz="4" w:space="0" w:color="auto"/>
            </w:tcBorders>
          </w:tcPr>
          <w:p w14:paraId="4DFC520F" w14:textId="77777777" w:rsidR="00751627" w:rsidRPr="00C76AD3" w:rsidRDefault="00751627" w:rsidP="00C30262">
            <w:pPr>
              <w:spacing w:before="60" w:after="60"/>
              <w:rPr>
                <w:rFonts w:cs="Arial"/>
                <w:b/>
                <w:bCs/>
                <w:szCs w:val="24"/>
              </w:rPr>
            </w:pPr>
            <w:r w:rsidRPr="00C76AD3">
              <w:rPr>
                <w:rFonts w:cs="Arial"/>
                <w:b/>
                <w:bCs/>
                <w:szCs w:val="24"/>
              </w:rPr>
              <w:t>Renal function</w:t>
            </w:r>
          </w:p>
          <w:p w14:paraId="63E4F100" w14:textId="77777777" w:rsidR="00751627" w:rsidRPr="00C76AD3" w:rsidRDefault="00751627" w:rsidP="00C30262">
            <w:pPr>
              <w:spacing w:before="60" w:after="60"/>
              <w:rPr>
                <w:rFonts w:eastAsia="Times New Roman" w:cs="Arial"/>
                <w:szCs w:val="24"/>
                <w:lang w:eastAsia="en-GB"/>
              </w:rPr>
            </w:pPr>
            <w:r w:rsidRPr="00C76AD3">
              <w:rPr>
                <w:rFonts w:cs="Arial"/>
                <w:bCs/>
                <w:szCs w:val="24"/>
              </w:rPr>
              <w:t>Polyuria and polydipsia</w:t>
            </w:r>
          </w:p>
          <w:p w14:paraId="2DF41464" w14:textId="6705362D" w:rsidR="00751627" w:rsidRPr="00C76AD3" w:rsidRDefault="00751627" w:rsidP="00C30262">
            <w:pPr>
              <w:spacing w:after="120"/>
              <w:rPr>
                <w:rFonts w:eastAsia="Times New Roman" w:cs="Arial"/>
                <w:b/>
                <w:bCs/>
                <w:szCs w:val="24"/>
                <w:lang w:eastAsia="en-GB"/>
              </w:rPr>
            </w:pPr>
          </w:p>
        </w:tc>
        <w:tc>
          <w:tcPr>
            <w:tcW w:w="5228" w:type="dxa"/>
            <w:tcBorders>
              <w:bottom w:val="single" w:sz="4" w:space="0" w:color="auto"/>
            </w:tcBorders>
            <w:vAlign w:val="center"/>
          </w:tcPr>
          <w:p w14:paraId="1AE455F8" w14:textId="77777777" w:rsidR="00751627" w:rsidRPr="00C76AD3" w:rsidRDefault="00751627" w:rsidP="00C30262">
            <w:pPr>
              <w:spacing w:before="60" w:after="60"/>
              <w:rPr>
                <w:rFonts w:eastAsia="Times New Roman" w:cs="Arial"/>
                <w:szCs w:val="24"/>
                <w:lang w:eastAsia="en-GB"/>
              </w:rPr>
            </w:pPr>
            <w:r w:rsidRPr="00C76AD3">
              <w:rPr>
                <w:rFonts w:eastAsia="Times New Roman" w:cs="Arial"/>
                <w:szCs w:val="24"/>
                <w:lang w:eastAsia="en-GB"/>
              </w:rPr>
              <w:t xml:space="preserve">Polyuria is common with lithium and often well tolerated. Advise the patient to maintain adequate fluid intake and advocate excellent oral hygiene. </w:t>
            </w:r>
          </w:p>
          <w:p w14:paraId="07BF1A8C" w14:textId="44C2D127" w:rsidR="00751627" w:rsidRPr="00C76AD3" w:rsidRDefault="00751627" w:rsidP="00C30262">
            <w:pPr>
              <w:rPr>
                <w:rFonts w:eastAsia="Times New Roman" w:cs="Arial"/>
                <w:szCs w:val="24"/>
                <w:lang w:eastAsia="en-GB"/>
              </w:rPr>
            </w:pPr>
            <w:r w:rsidRPr="00C76AD3">
              <w:rPr>
                <w:rFonts w:eastAsia="Times New Roman" w:cs="Arial"/>
                <w:szCs w:val="24"/>
                <w:lang w:eastAsia="en-GB"/>
              </w:rPr>
              <w:t>Contact specialist team for advice, which may include input from nephrology services. In some instances, dose adjustment or specific treatments may be advocated.</w:t>
            </w:r>
          </w:p>
        </w:tc>
      </w:tr>
      <w:tr w:rsidR="00751627" w:rsidRPr="00C76AD3" w14:paraId="067BB0C8" w14:textId="77777777" w:rsidTr="11F4AFD0">
        <w:trPr>
          <w:trHeight w:val="78"/>
          <w:jc w:val="center"/>
        </w:trPr>
        <w:tc>
          <w:tcPr>
            <w:tcW w:w="5227" w:type="dxa"/>
            <w:gridSpan w:val="2"/>
            <w:tcBorders>
              <w:bottom w:val="single" w:sz="4" w:space="0" w:color="auto"/>
            </w:tcBorders>
          </w:tcPr>
          <w:p w14:paraId="401C7DCB" w14:textId="00DE98A4" w:rsidR="00751627" w:rsidRPr="00C76AD3" w:rsidRDefault="00751627" w:rsidP="00C30262">
            <w:pPr>
              <w:spacing w:after="120"/>
              <w:rPr>
                <w:rFonts w:eastAsia="Times New Roman" w:cs="Arial"/>
                <w:b/>
                <w:bCs/>
                <w:szCs w:val="24"/>
                <w:lang w:eastAsia="en-GB"/>
              </w:rPr>
            </w:pPr>
            <w:r w:rsidRPr="00C76AD3">
              <w:rPr>
                <w:rFonts w:cs="Arial"/>
                <w:bCs/>
                <w:szCs w:val="24"/>
              </w:rPr>
              <w:lastRenderedPageBreak/>
              <w:t>U&amp;Es or calcium out of range</w:t>
            </w:r>
          </w:p>
        </w:tc>
        <w:tc>
          <w:tcPr>
            <w:tcW w:w="5228" w:type="dxa"/>
            <w:tcBorders>
              <w:bottom w:val="single" w:sz="4" w:space="0" w:color="auto"/>
            </w:tcBorders>
            <w:vAlign w:val="center"/>
          </w:tcPr>
          <w:p w14:paraId="76928C63" w14:textId="77777777" w:rsidR="00751627" w:rsidRPr="00C76AD3" w:rsidRDefault="00751627" w:rsidP="00C30262">
            <w:pPr>
              <w:spacing w:after="120"/>
              <w:rPr>
                <w:rFonts w:eastAsia="Times New Roman" w:cs="Arial"/>
                <w:szCs w:val="24"/>
                <w:lang w:eastAsia="en-GB"/>
              </w:rPr>
            </w:pPr>
            <w:r w:rsidRPr="00C76AD3">
              <w:rPr>
                <w:rFonts w:eastAsia="Times New Roman" w:cs="Arial"/>
                <w:szCs w:val="24"/>
                <w:lang w:eastAsia="en-GB"/>
              </w:rPr>
              <w:t xml:space="preserve">Check that the most recent 12-hour plasma lithium level is in the desired range and act accordingly if not. </w:t>
            </w:r>
          </w:p>
          <w:p w14:paraId="6F20B6BD" w14:textId="77777777" w:rsidR="00751627" w:rsidRPr="00C76AD3" w:rsidRDefault="00751627" w:rsidP="00C30262">
            <w:pPr>
              <w:spacing w:after="120"/>
              <w:rPr>
                <w:rFonts w:eastAsia="Times New Roman" w:cs="Arial"/>
                <w:szCs w:val="24"/>
                <w:lang w:eastAsia="en-GB"/>
              </w:rPr>
            </w:pPr>
            <w:r w:rsidRPr="00C76AD3">
              <w:rPr>
                <w:rFonts w:eastAsia="Times New Roman" w:cs="Arial"/>
                <w:szCs w:val="24"/>
                <w:lang w:eastAsia="en-GB"/>
              </w:rPr>
              <w:t>Determine whether there are symptoms and signs related to the electrolyte disturbance or lithium toxicity.</w:t>
            </w:r>
          </w:p>
          <w:p w14:paraId="550F50F1" w14:textId="77777777" w:rsidR="00751627" w:rsidRPr="00C76AD3" w:rsidRDefault="00751627" w:rsidP="00C30262">
            <w:pPr>
              <w:spacing w:after="120"/>
              <w:rPr>
                <w:rFonts w:eastAsia="Times New Roman" w:cs="Arial"/>
                <w:szCs w:val="24"/>
                <w:lang w:eastAsia="en-GB"/>
              </w:rPr>
            </w:pPr>
            <w:r w:rsidRPr="00C76AD3">
              <w:rPr>
                <w:rFonts w:eastAsia="Times New Roman" w:cs="Arial"/>
                <w:szCs w:val="24"/>
                <w:lang w:eastAsia="en-GB"/>
              </w:rPr>
              <w:t>Consider arranging an ECG in those at risk for QT prolongation.</w:t>
            </w:r>
          </w:p>
          <w:p w14:paraId="2012A61F" w14:textId="47A11720" w:rsidR="00751627" w:rsidRPr="00C76AD3" w:rsidRDefault="00751627" w:rsidP="00C30262">
            <w:pPr>
              <w:rPr>
                <w:rFonts w:eastAsia="Times New Roman" w:cs="Arial"/>
                <w:szCs w:val="24"/>
                <w:lang w:eastAsia="en-GB"/>
              </w:rPr>
            </w:pPr>
            <w:r w:rsidRPr="00C76AD3">
              <w:rPr>
                <w:rFonts w:eastAsia="Times New Roman" w:cs="Arial"/>
                <w:szCs w:val="24"/>
                <w:lang w:eastAsia="en-GB"/>
              </w:rPr>
              <w:t>Contact specialist team for advice. Changes in calcium levels may reflect parathyroid dysfunction and input from endocrinology services may be indicated.</w:t>
            </w:r>
          </w:p>
        </w:tc>
      </w:tr>
      <w:tr w:rsidR="00751627" w:rsidRPr="00C76AD3" w14:paraId="378A2343" w14:textId="77777777" w:rsidTr="11F4AFD0">
        <w:trPr>
          <w:trHeight w:val="78"/>
          <w:jc w:val="center"/>
        </w:trPr>
        <w:tc>
          <w:tcPr>
            <w:tcW w:w="5227" w:type="dxa"/>
            <w:gridSpan w:val="2"/>
            <w:tcBorders>
              <w:bottom w:val="single" w:sz="4" w:space="0" w:color="auto"/>
            </w:tcBorders>
            <w:vAlign w:val="center"/>
          </w:tcPr>
          <w:p w14:paraId="0A00FDD8" w14:textId="77777777" w:rsidR="00751627" w:rsidRPr="00C76AD3" w:rsidRDefault="00751627" w:rsidP="00C30262">
            <w:pPr>
              <w:spacing w:before="60" w:after="60"/>
              <w:rPr>
                <w:rFonts w:cs="Arial"/>
                <w:bCs/>
                <w:szCs w:val="24"/>
              </w:rPr>
            </w:pPr>
            <w:r w:rsidRPr="00C76AD3">
              <w:rPr>
                <w:rFonts w:cs="Arial"/>
                <w:bCs/>
                <w:szCs w:val="24"/>
              </w:rPr>
              <w:t>eGFR &lt;45ml/min</w:t>
            </w:r>
          </w:p>
          <w:p w14:paraId="63170B6D" w14:textId="77777777" w:rsidR="00751627" w:rsidRPr="00C76AD3" w:rsidRDefault="00751627" w:rsidP="00C30262">
            <w:pPr>
              <w:spacing w:before="60" w:after="60"/>
              <w:rPr>
                <w:rFonts w:cs="Arial"/>
                <w:bCs/>
                <w:szCs w:val="24"/>
              </w:rPr>
            </w:pPr>
            <w:r w:rsidRPr="00C76AD3">
              <w:rPr>
                <w:rFonts w:cs="Arial"/>
                <w:bCs/>
                <w:szCs w:val="24"/>
              </w:rPr>
              <w:t>rapidly falling eGFR</w:t>
            </w:r>
          </w:p>
          <w:p w14:paraId="30941E59" w14:textId="061E4B23" w:rsidR="00751627" w:rsidRPr="00C76AD3" w:rsidRDefault="00751627" w:rsidP="00C30262">
            <w:pPr>
              <w:spacing w:after="120"/>
              <w:rPr>
                <w:rFonts w:eastAsia="Times New Roman" w:cs="Arial"/>
                <w:b/>
                <w:bCs/>
                <w:szCs w:val="24"/>
                <w:lang w:eastAsia="en-GB"/>
              </w:rPr>
            </w:pPr>
            <w:r w:rsidRPr="00C76AD3">
              <w:rPr>
                <w:rFonts w:cs="Arial"/>
                <w:bCs/>
                <w:szCs w:val="24"/>
              </w:rPr>
              <w:t xml:space="preserve">gradual decline in eGFR </w:t>
            </w:r>
          </w:p>
        </w:tc>
        <w:tc>
          <w:tcPr>
            <w:tcW w:w="5228" w:type="dxa"/>
            <w:tcBorders>
              <w:bottom w:val="single" w:sz="4" w:space="0" w:color="auto"/>
            </w:tcBorders>
            <w:vAlign w:val="center"/>
          </w:tcPr>
          <w:p w14:paraId="53353ED4" w14:textId="77777777" w:rsidR="00751627" w:rsidRPr="00C76AD3" w:rsidRDefault="00751627" w:rsidP="00C30262">
            <w:pPr>
              <w:spacing w:after="60"/>
              <w:rPr>
                <w:rFonts w:eastAsia="Times New Roman" w:cs="Arial"/>
                <w:szCs w:val="24"/>
                <w:lang w:eastAsia="en-GB"/>
              </w:rPr>
            </w:pPr>
            <w:r w:rsidRPr="00C76AD3">
              <w:rPr>
                <w:rFonts w:eastAsia="Times New Roman" w:cs="Arial"/>
                <w:szCs w:val="24"/>
                <w:lang w:eastAsia="en-GB"/>
              </w:rPr>
              <w:t xml:space="preserve">The response to impaired or deteriorating renal function should be individualised. </w:t>
            </w:r>
          </w:p>
          <w:p w14:paraId="3CB81EF0" w14:textId="77777777" w:rsidR="00751627" w:rsidRPr="00C76AD3" w:rsidRDefault="00751627" w:rsidP="00C30262">
            <w:pPr>
              <w:spacing w:after="60"/>
              <w:rPr>
                <w:rFonts w:eastAsia="Times New Roman" w:cs="Arial"/>
                <w:szCs w:val="24"/>
                <w:lang w:eastAsia="en-GB"/>
              </w:rPr>
            </w:pPr>
            <w:r w:rsidRPr="00C76AD3">
              <w:rPr>
                <w:rFonts w:eastAsia="Times New Roman" w:cs="Arial"/>
                <w:szCs w:val="24"/>
                <w:lang w:eastAsia="en-GB"/>
              </w:rPr>
              <w:t>Contact specialist team for advice, which may include input from nephrology services. A cardiovascular risk profile may guide specialist advice and should be provided if available. Use clinical judgement to determine the urgency of consultation.</w:t>
            </w:r>
          </w:p>
          <w:p w14:paraId="7E87A172" w14:textId="77777777" w:rsidR="00751627" w:rsidRPr="00C76AD3" w:rsidRDefault="00751627" w:rsidP="00C30262">
            <w:pPr>
              <w:spacing w:after="60"/>
              <w:rPr>
                <w:rFonts w:eastAsia="Times New Roman" w:cs="Arial"/>
                <w:szCs w:val="24"/>
                <w:lang w:eastAsia="en-GB"/>
              </w:rPr>
            </w:pPr>
            <w:r w:rsidRPr="00C76AD3">
              <w:rPr>
                <w:rFonts w:eastAsia="Times New Roman" w:cs="Arial"/>
                <w:szCs w:val="24"/>
                <w:lang w:eastAsia="en-GB"/>
              </w:rPr>
              <w:t xml:space="preserve">Anticipate the need for increased monitoring as trends in renal function are more useful than absolute values. In the elderly or those at the extremes of muscle mass, creatinine clearance provides a better estimate of renal function than eGFR. </w:t>
            </w:r>
          </w:p>
          <w:p w14:paraId="3D5D18B8" w14:textId="34497E76" w:rsidR="00751627" w:rsidRPr="00C76AD3" w:rsidRDefault="00751627" w:rsidP="00C30262">
            <w:pPr>
              <w:rPr>
                <w:rFonts w:eastAsia="Times New Roman" w:cs="Arial"/>
                <w:szCs w:val="24"/>
                <w:lang w:eastAsia="en-GB"/>
              </w:rPr>
            </w:pPr>
            <w:r w:rsidRPr="00C76AD3">
              <w:rPr>
                <w:rFonts w:eastAsia="Times New Roman" w:cs="Arial"/>
                <w:szCs w:val="24"/>
                <w:lang w:eastAsia="en-GB"/>
              </w:rPr>
              <w:t>Adjustments to dose may be advised. If renal function is significantly compromised, lithium may no longer be an appropriate treatment and specialists will advise accordingly.</w:t>
            </w:r>
          </w:p>
        </w:tc>
      </w:tr>
      <w:tr w:rsidR="00751627" w:rsidRPr="00C76AD3" w14:paraId="6412F83C" w14:textId="77777777" w:rsidTr="11F4AFD0">
        <w:trPr>
          <w:trHeight w:val="78"/>
          <w:jc w:val="center"/>
        </w:trPr>
        <w:tc>
          <w:tcPr>
            <w:tcW w:w="5227" w:type="dxa"/>
            <w:gridSpan w:val="2"/>
            <w:tcBorders>
              <w:bottom w:val="single" w:sz="4" w:space="0" w:color="auto"/>
            </w:tcBorders>
          </w:tcPr>
          <w:p w14:paraId="02854C03" w14:textId="77777777" w:rsidR="00751627" w:rsidRPr="00C76AD3" w:rsidRDefault="00751627" w:rsidP="00C30262">
            <w:pPr>
              <w:spacing w:before="60" w:after="60"/>
              <w:rPr>
                <w:rFonts w:eastAsia="Times New Roman" w:cs="Arial"/>
                <w:b/>
                <w:szCs w:val="24"/>
                <w:lang w:eastAsia="en-GB"/>
              </w:rPr>
            </w:pPr>
            <w:r w:rsidRPr="00C76AD3">
              <w:rPr>
                <w:rFonts w:cs="Arial"/>
                <w:b/>
                <w:bCs/>
                <w:szCs w:val="24"/>
              </w:rPr>
              <w:t>Weight and BMI</w:t>
            </w:r>
          </w:p>
          <w:p w14:paraId="0A1790D6" w14:textId="4EC1CC15" w:rsidR="00751627" w:rsidRPr="00C76AD3" w:rsidRDefault="00751627" w:rsidP="00C30262">
            <w:pPr>
              <w:spacing w:after="120"/>
              <w:rPr>
                <w:rFonts w:eastAsia="Times New Roman" w:cs="Arial"/>
                <w:b/>
                <w:bCs/>
                <w:szCs w:val="24"/>
                <w:lang w:eastAsia="en-GB"/>
              </w:rPr>
            </w:pPr>
            <w:r w:rsidRPr="00C76AD3">
              <w:rPr>
                <w:rFonts w:cs="Arial"/>
                <w:bCs/>
                <w:szCs w:val="24"/>
              </w:rPr>
              <w:t>Outside healthy range</w:t>
            </w:r>
          </w:p>
        </w:tc>
        <w:tc>
          <w:tcPr>
            <w:tcW w:w="5228" w:type="dxa"/>
            <w:tcBorders>
              <w:bottom w:val="single" w:sz="4" w:space="0" w:color="auto"/>
            </w:tcBorders>
          </w:tcPr>
          <w:p w14:paraId="7BBF15EC" w14:textId="77777777" w:rsidR="00751627" w:rsidRPr="00C76AD3" w:rsidRDefault="00751627" w:rsidP="00C30262">
            <w:pPr>
              <w:spacing w:before="60" w:after="60"/>
              <w:rPr>
                <w:rFonts w:eastAsia="Times New Roman" w:cs="Arial"/>
                <w:szCs w:val="24"/>
                <w:lang w:eastAsia="en-GB"/>
              </w:rPr>
            </w:pPr>
            <w:r w:rsidRPr="00C76AD3">
              <w:rPr>
                <w:rFonts w:eastAsia="Times New Roman" w:cs="Arial"/>
                <w:szCs w:val="24"/>
                <w:lang w:eastAsia="en-GB"/>
              </w:rPr>
              <w:t xml:space="preserve">Provide appropriate support on multicomponent interventions to increase physical activity levels, improve eating behaviour and quality of diet. Remind patient </w:t>
            </w:r>
            <w:r w:rsidRPr="00C76AD3">
              <w:rPr>
                <w:rFonts w:eastAsia="Times New Roman" w:cs="Arial"/>
                <w:szCs w:val="24"/>
                <w:lang w:eastAsia="en-GB"/>
              </w:rPr>
              <w:lastRenderedPageBreak/>
              <w:t xml:space="preserve">of the importance of maintaining adequate fluid intake and avoiding dehydration while exercising. </w:t>
            </w:r>
          </w:p>
          <w:p w14:paraId="6CB8FCD6" w14:textId="77777777" w:rsidR="00751627" w:rsidRPr="00C76AD3" w:rsidRDefault="00751627" w:rsidP="00C30262">
            <w:pPr>
              <w:spacing w:before="60" w:after="60"/>
              <w:rPr>
                <w:rFonts w:eastAsia="Times New Roman" w:cs="Arial"/>
                <w:szCs w:val="24"/>
                <w:lang w:eastAsia="en-GB"/>
              </w:rPr>
            </w:pPr>
            <w:r w:rsidRPr="00C76AD3">
              <w:rPr>
                <w:rFonts w:eastAsia="Times New Roman" w:cs="Arial"/>
                <w:szCs w:val="24"/>
                <w:lang w:eastAsia="en-GB"/>
              </w:rPr>
              <w:t>Consider measuring waist circumference for individualised monitoring.</w:t>
            </w:r>
          </w:p>
          <w:p w14:paraId="451C270D" w14:textId="0FC8928F" w:rsidR="00751627" w:rsidRPr="00C76AD3" w:rsidRDefault="00751627" w:rsidP="00C30262">
            <w:pPr>
              <w:rPr>
                <w:rFonts w:eastAsia="Times New Roman" w:cs="Arial"/>
                <w:szCs w:val="24"/>
                <w:lang w:eastAsia="en-GB"/>
              </w:rPr>
            </w:pPr>
            <w:r w:rsidRPr="00C76AD3">
              <w:rPr>
                <w:rFonts w:eastAsia="Times New Roman" w:cs="Arial"/>
                <w:szCs w:val="24"/>
                <w:lang w:eastAsia="en-GB"/>
              </w:rPr>
              <w:t>Patients should be instructed to avoid sudden changes in diet, especially avoiding low sodium diets. Lithium levels are influenced by body weight and so for patients being supported to lose weight, lithium levels may need to be checked more frequently (akin to other situations of caution). Use clinical judgement, lithium levels and the rate of weight loss when determining the frequency of blood tests.</w:t>
            </w:r>
          </w:p>
        </w:tc>
      </w:tr>
      <w:tr w:rsidR="00751627" w:rsidRPr="00C76AD3" w14:paraId="651980A3" w14:textId="77777777" w:rsidTr="11F4AFD0">
        <w:trPr>
          <w:trHeight w:val="78"/>
          <w:jc w:val="center"/>
        </w:trPr>
        <w:tc>
          <w:tcPr>
            <w:tcW w:w="5227" w:type="dxa"/>
            <w:gridSpan w:val="2"/>
            <w:tcBorders>
              <w:bottom w:val="single" w:sz="4" w:space="0" w:color="auto"/>
            </w:tcBorders>
          </w:tcPr>
          <w:p w14:paraId="1CAB3252" w14:textId="77777777" w:rsidR="00751627" w:rsidRPr="00C76AD3" w:rsidRDefault="00751627" w:rsidP="00C30262">
            <w:pPr>
              <w:spacing w:before="60" w:after="60"/>
              <w:rPr>
                <w:rFonts w:eastAsia="Times New Roman" w:cs="Arial"/>
                <w:b/>
                <w:szCs w:val="24"/>
                <w:lang w:eastAsia="en-GB"/>
              </w:rPr>
            </w:pPr>
            <w:r w:rsidRPr="00C76AD3">
              <w:rPr>
                <w:rFonts w:cs="Arial"/>
                <w:b/>
                <w:bCs/>
                <w:szCs w:val="24"/>
              </w:rPr>
              <w:lastRenderedPageBreak/>
              <w:t>Signs of toxicity</w:t>
            </w:r>
          </w:p>
          <w:p w14:paraId="7C1C649D" w14:textId="6EB63A5E" w:rsidR="00751627" w:rsidRPr="00C76AD3" w:rsidRDefault="00751627" w:rsidP="00C30262">
            <w:pPr>
              <w:spacing w:after="120"/>
              <w:rPr>
                <w:rFonts w:eastAsia="Times New Roman" w:cs="Arial"/>
                <w:b/>
                <w:bCs/>
                <w:szCs w:val="24"/>
                <w:lang w:eastAsia="en-GB"/>
              </w:rPr>
            </w:pPr>
            <w:r w:rsidRPr="00C76AD3">
              <w:rPr>
                <w:rFonts w:cs="Arial"/>
                <w:bCs/>
                <w:szCs w:val="24"/>
              </w:rPr>
              <w:t>Typical signs and symptoms include diarrhoea, vomiting, loss of appetite, muscle weakness, lethargy, dizziness, ataxia, lack of coordination, tinnitus, blurred vision, coarse tremor of the extremities and lower jaw, muscle hyper-irritability, choreoathetoid movements, dysarthria, and drowsiness</w:t>
            </w:r>
          </w:p>
        </w:tc>
        <w:tc>
          <w:tcPr>
            <w:tcW w:w="5228" w:type="dxa"/>
            <w:tcBorders>
              <w:bottom w:val="single" w:sz="4" w:space="0" w:color="auto"/>
            </w:tcBorders>
          </w:tcPr>
          <w:p w14:paraId="5FEA2C65" w14:textId="646F87F3" w:rsidR="00751627" w:rsidRPr="00C76AD3" w:rsidRDefault="00751627" w:rsidP="00C30262">
            <w:pPr>
              <w:spacing w:before="60" w:after="60"/>
              <w:rPr>
                <w:rFonts w:eastAsia="Times New Roman" w:cs="Arial"/>
                <w:szCs w:val="24"/>
                <w:lang w:eastAsia="en-GB"/>
              </w:rPr>
            </w:pPr>
            <w:r w:rsidRPr="00C76AD3">
              <w:rPr>
                <w:rFonts w:eastAsia="Times New Roman" w:cs="Arial"/>
                <w:szCs w:val="24"/>
                <w:lang w:eastAsia="en-GB"/>
              </w:rPr>
              <w:t xml:space="preserve">If lithium toxicity is suspected, </w:t>
            </w:r>
            <w:r w:rsidR="0050133B">
              <w:rPr>
                <w:rFonts w:eastAsia="Times New Roman" w:cs="Arial"/>
                <w:szCs w:val="24"/>
                <w:lang w:eastAsia="en-GB"/>
              </w:rPr>
              <w:t>refer patient to A&amp;E for medical review</w:t>
            </w:r>
            <w:r w:rsidRPr="00C76AD3">
              <w:rPr>
                <w:rFonts w:eastAsia="Times New Roman" w:cs="Arial"/>
                <w:szCs w:val="24"/>
                <w:lang w:eastAsia="en-GB"/>
              </w:rPr>
              <w:t xml:space="preserve">and seek specialist advice. </w:t>
            </w:r>
          </w:p>
          <w:p w14:paraId="684CCB20" w14:textId="25BF71A9" w:rsidR="00751627" w:rsidRPr="00C76AD3" w:rsidRDefault="00751627" w:rsidP="00C30262">
            <w:pPr>
              <w:rPr>
                <w:rFonts w:eastAsia="Times New Roman" w:cs="Arial"/>
                <w:szCs w:val="24"/>
                <w:lang w:eastAsia="en-GB"/>
              </w:rPr>
            </w:pPr>
            <w:r w:rsidRPr="00C76AD3">
              <w:rPr>
                <w:rFonts w:eastAsia="Times New Roman" w:cs="Arial"/>
                <w:szCs w:val="24"/>
                <w:lang w:eastAsia="en-GB"/>
              </w:rPr>
              <w:t>Use clinical judgement to determine the urgency of referral.</w:t>
            </w:r>
          </w:p>
        </w:tc>
      </w:tr>
      <w:tr w:rsidR="00751627" w:rsidRPr="00C76AD3" w14:paraId="6148E302" w14:textId="77777777" w:rsidTr="11F4AFD0">
        <w:trPr>
          <w:trHeight w:val="78"/>
          <w:jc w:val="center"/>
        </w:trPr>
        <w:tc>
          <w:tcPr>
            <w:tcW w:w="5227" w:type="dxa"/>
            <w:gridSpan w:val="2"/>
            <w:tcBorders>
              <w:bottom w:val="single" w:sz="4" w:space="0" w:color="auto"/>
            </w:tcBorders>
          </w:tcPr>
          <w:p w14:paraId="23AC01D6" w14:textId="247BE382" w:rsidR="00751627" w:rsidRPr="00C76AD3" w:rsidRDefault="00751627" w:rsidP="00C30262">
            <w:pPr>
              <w:spacing w:after="120"/>
              <w:rPr>
                <w:rFonts w:eastAsia="Times New Roman" w:cs="Arial"/>
                <w:b/>
                <w:bCs/>
                <w:szCs w:val="24"/>
                <w:lang w:eastAsia="en-GB"/>
              </w:rPr>
            </w:pPr>
            <w:r w:rsidRPr="00C76AD3">
              <w:rPr>
                <w:rFonts w:cs="Arial"/>
                <w:b/>
                <w:bCs/>
                <w:szCs w:val="24"/>
              </w:rPr>
              <w:t>Physical health check (bi-polar disorder)</w:t>
            </w:r>
          </w:p>
        </w:tc>
        <w:tc>
          <w:tcPr>
            <w:tcW w:w="5228" w:type="dxa"/>
            <w:tcBorders>
              <w:bottom w:val="single" w:sz="4" w:space="0" w:color="auto"/>
            </w:tcBorders>
          </w:tcPr>
          <w:p w14:paraId="18CF3C4C" w14:textId="3FD3AA33" w:rsidR="00751627" w:rsidRPr="00C76AD3" w:rsidRDefault="00751627" w:rsidP="00C30262">
            <w:pPr>
              <w:rPr>
                <w:rFonts w:eastAsia="Times New Roman" w:cs="Arial"/>
                <w:szCs w:val="24"/>
                <w:lang w:eastAsia="en-GB"/>
              </w:rPr>
            </w:pPr>
            <w:r w:rsidRPr="00C76AD3">
              <w:rPr>
                <w:rFonts w:eastAsia="Times New Roman" w:cs="Arial"/>
                <w:szCs w:val="24"/>
                <w:lang w:eastAsia="en-GB"/>
              </w:rPr>
              <w:t>Any physical health problems should be treated by the appropriate primary care health professional and communicated to the specialist team within 14 days.</w:t>
            </w:r>
          </w:p>
        </w:tc>
      </w:tr>
      <w:tr w:rsidR="00A34B20" w:rsidRPr="00C76AD3" w14:paraId="2008B3A6" w14:textId="77777777" w:rsidTr="11F4AFD0">
        <w:trPr>
          <w:jc w:val="center"/>
        </w:trPr>
        <w:tc>
          <w:tcPr>
            <w:tcW w:w="10455" w:type="dxa"/>
            <w:gridSpan w:val="3"/>
            <w:tcBorders>
              <w:bottom w:val="nil"/>
            </w:tcBorders>
            <w:shd w:val="clear" w:color="auto" w:fill="F2F2F2" w:themeFill="background1" w:themeFillShade="F2"/>
          </w:tcPr>
          <w:p w14:paraId="077ED3AB" w14:textId="17AE4BBA" w:rsidR="00A34B20" w:rsidRPr="00C76AD3" w:rsidRDefault="00A34B20" w:rsidP="00C30262">
            <w:pPr>
              <w:pStyle w:val="Heading1"/>
              <w:tabs>
                <w:tab w:val="right" w:pos="10240"/>
              </w:tabs>
              <w:spacing w:line="360" w:lineRule="atLeast"/>
              <w:ind w:left="599" w:hanging="599"/>
              <w:rPr>
                <w:lang w:eastAsia="en-GB"/>
              </w:rPr>
            </w:pPr>
            <w:bookmarkStart w:id="12" w:name="Eleven_advice_to_patients"/>
            <w:r w:rsidRPr="00C76AD3">
              <w:rPr>
                <w:lang w:eastAsia="en-GB"/>
              </w:rPr>
              <w:lastRenderedPageBreak/>
              <w:t>Advice to patients and carers</w:t>
            </w:r>
            <w:r w:rsidRPr="00C76AD3">
              <w:rPr>
                <w:lang w:eastAsia="en-GB"/>
              </w:rPr>
              <w:tab/>
            </w:r>
            <w:hyperlink w:anchor="Responsibilities" w:history="1">
              <w:r w:rsidRPr="00C76AD3">
                <w:rPr>
                  <w:rStyle w:val="Hyperlink"/>
                  <w:rFonts w:eastAsia="Times New Roman" w:cs="Arial"/>
                  <w:b w:val="0"/>
                  <w:bCs w:val="0"/>
                  <w:sz w:val="24"/>
                  <w:szCs w:val="24"/>
                  <w:lang w:eastAsia="en-GB"/>
                </w:rPr>
                <w:t>Back to top</w:t>
              </w:r>
            </w:hyperlink>
          </w:p>
          <w:bookmarkEnd w:id="12"/>
          <w:p w14:paraId="3F28EC94" w14:textId="278AF31B" w:rsidR="00A34B20" w:rsidRPr="00C76AD3" w:rsidRDefault="00A34B20" w:rsidP="00C30262">
            <w:pPr>
              <w:rPr>
                <w:lang w:eastAsia="en-GB"/>
              </w:rPr>
            </w:pPr>
            <w:r w:rsidRPr="00C76AD3">
              <w:rPr>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A34B20" w:rsidRPr="00C76AD3" w14:paraId="2A2B1EB7" w14:textId="77777777" w:rsidTr="11F4AFD0">
        <w:trPr>
          <w:jc w:val="center"/>
        </w:trPr>
        <w:tc>
          <w:tcPr>
            <w:tcW w:w="10455" w:type="dxa"/>
            <w:gridSpan w:val="3"/>
            <w:tcBorders>
              <w:top w:val="nil"/>
              <w:bottom w:val="single" w:sz="4" w:space="0" w:color="auto"/>
            </w:tcBorders>
          </w:tcPr>
          <w:p w14:paraId="3650C017" w14:textId="16DFA4AA" w:rsidR="00414935" w:rsidRPr="00C76AD3" w:rsidRDefault="00414935" w:rsidP="00C30262">
            <w:pPr>
              <w:spacing w:after="0"/>
              <w:rPr>
                <w:rFonts w:eastAsia="Times New Roman" w:cs="Arial"/>
                <w:b/>
                <w:szCs w:val="24"/>
                <w:lang w:eastAsia="en-GB"/>
              </w:rPr>
            </w:pPr>
            <w:r w:rsidRPr="00C76AD3">
              <w:rPr>
                <w:rFonts w:eastAsia="Times New Roman" w:cs="Arial"/>
                <w:b/>
                <w:szCs w:val="24"/>
                <w:lang w:eastAsia="en-GB"/>
              </w:rPr>
              <w:t xml:space="preserve">The patient should be advised to </w:t>
            </w:r>
            <w:r w:rsidR="0050133B">
              <w:rPr>
                <w:rFonts w:eastAsia="Times New Roman" w:cs="Arial"/>
                <w:b/>
                <w:szCs w:val="24"/>
                <w:lang w:eastAsia="en-GB"/>
              </w:rPr>
              <w:t xml:space="preserve">seek medical attention without delay if they experience </w:t>
            </w:r>
            <w:r w:rsidRPr="00C76AD3">
              <w:rPr>
                <w:rFonts w:eastAsia="Times New Roman" w:cs="Arial"/>
                <w:b/>
                <w:szCs w:val="24"/>
                <w:lang w:eastAsia="en-GB"/>
              </w:rPr>
              <w:t xml:space="preserve"> any of the following:           </w:t>
            </w:r>
          </w:p>
          <w:p w14:paraId="52E60899" w14:textId="121CB7A6" w:rsidR="00414935" w:rsidRDefault="0050133B" w:rsidP="00C30262">
            <w:pPr>
              <w:pStyle w:val="Default"/>
              <w:numPr>
                <w:ilvl w:val="0"/>
                <w:numId w:val="12"/>
              </w:numPr>
              <w:spacing w:line="360" w:lineRule="atLeast"/>
              <w:rPr>
                <w:bCs/>
                <w:color w:val="auto"/>
              </w:rPr>
            </w:pPr>
            <w:r>
              <w:rPr>
                <w:bCs/>
                <w:color w:val="auto"/>
              </w:rPr>
              <w:t>Symptoms of l</w:t>
            </w:r>
            <w:r w:rsidR="00414935" w:rsidRPr="00C76AD3">
              <w:rPr>
                <w:bCs/>
                <w:color w:val="auto"/>
              </w:rPr>
              <w:t>ithium toxicity (diarrhoea, vomiting, loss of appetite, muscle weakness or twitching, clumsiness or poor coordination, dizziness, confusion, tinnitus, blurred vision, coarse tremor, writhing movements, change in speech, lethargy and/or drowsiness, incontinence, restlessness, confusion, seizures/fits).</w:t>
            </w:r>
          </w:p>
          <w:p w14:paraId="036D8F15" w14:textId="77777777" w:rsidR="0050133B" w:rsidRDefault="0050133B" w:rsidP="0050133B">
            <w:pPr>
              <w:pStyle w:val="Default"/>
              <w:numPr>
                <w:ilvl w:val="0"/>
                <w:numId w:val="12"/>
              </w:numPr>
              <w:spacing w:line="360" w:lineRule="atLeast"/>
              <w:rPr>
                <w:bCs/>
                <w:color w:val="auto"/>
              </w:rPr>
            </w:pPr>
            <w:r>
              <w:rPr>
                <w:bCs/>
                <w:color w:val="auto"/>
              </w:rPr>
              <w:t>Symptoms of b</w:t>
            </w:r>
            <w:r w:rsidRPr="00C76AD3">
              <w:rPr>
                <w:bCs/>
                <w:color w:val="auto"/>
              </w:rPr>
              <w:t>enign intracranial hypertension (persistent headache and visual disturbance).</w:t>
            </w:r>
            <w:r>
              <w:rPr>
                <w:bCs/>
                <w:color w:val="auto"/>
              </w:rPr>
              <w:t xml:space="preserve"> </w:t>
            </w:r>
          </w:p>
          <w:p w14:paraId="0A58554A" w14:textId="77777777" w:rsidR="0050133B" w:rsidRDefault="0050133B" w:rsidP="0050133B">
            <w:pPr>
              <w:pStyle w:val="Default"/>
              <w:spacing w:line="360" w:lineRule="atLeast"/>
              <w:rPr>
                <w:bCs/>
                <w:color w:val="auto"/>
              </w:rPr>
            </w:pPr>
          </w:p>
          <w:p w14:paraId="419C7474" w14:textId="08539A6F" w:rsidR="0050133B" w:rsidRPr="0050133B" w:rsidRDefault="0050133B" w:rsidP="002C58DC">
            <w:pPr>
              <w:pStyle w:val="Default"/>
              <w:spacing w:line="360" w:lineRule="atLeast"/>
              <w:rPr>
                <w:bCs/>
                <w:color w:val="auto"/>
              </w:rPr>
            </w:pPr>
            <w:r w:rsidRPr="002C58DC">
              <w:rPr>
                <w:b/>
                <w:color w:val="auto"/>
              </w:rPr>
              <w:t>The patient should be advised to see their GP if they experience any of the following:</w:t>
            </w:r>
          </w:p>
          <w:p w14:paraId="15BDB897" w14:textId="72BE2961" w:rsidR="0050133B" w:rsidRDefault="00414935" w:rsidP="0050133B">
            <w:pPr>
              <w:pStyle w:val="Default"/>
              <w:numPr>
                <w:ilvl w:val="0"/>
                <w:numId w:val="12"/>
              </w:numPr>
              <w:spacing w:line="360" w:lineRule="atLeast"/>
              <w:rPr>
                <w:bCs/>
                <w:color w:val="auto"/>
              </w:rPr>
            </w:pPr>
            <w:r w:rsidRPr="0050133B">
              <w:rPr>
                <w:bCs/>
                <w:color w:val="auto"/>
              </w:rPr>
              <w:t>S</w:t>
            </w:r>
            <w:r w:rsidR="0050133B">
              <w:rPr>
                <w:bCs/>
                <w:color w:val="auto"/>
              </w:rPr>
              <w:t>ymptoms</w:t>
            </w:r>
            <w:r w:rsidRPr="0050133B">
              <w:rPr>
                <w:bCs/>
                <w:color w:val="auto"/>
              </w:rPr>
              <w:t xml:space="preserve"> of hypothyroidism (e.g. fatigue, cold intolerance, weight gain, constipation and depression)</w:t>
            </w:r>
            <w:r w:rsidR="0050133B">
              <w:rPr>
                <w:bCs/>
                <w:color w:val="auto"/>
              </w:rPr>
              <w:t>.</w:t>
            </w:r>
          </w:p>
          <w:p w14:paraId="298F2F62" w14:textId="1F671BD8" w:rsidR="00414935" w:rsidRPr="0050133B" w:rsidRDefault="0050133B" w:rsidP="002C58DC">
            <w:pPr>
              <w:pStyle w:val="Default"/>
              <w:numPr>
                <w:ilvl w:val="0"/>
                <w:numId w:val="12"/>
              </w:numPr>
              <w:spacing w:line="360" w:lineRule="atLeast"/>
              <w:rPr>
                <w:bCs/>
                <w:color w:val="auto"/>
              </w:rPr>
            </w:pPr>
            <w:r>
              <w:rPr>
                <w:bCs/>
                <w:color w:val="auto"/>
              </w:rPr>
              <w:t xml:space="preserve">Symptoms of </w:t>
            </w:r>
            <w:r w:rsidR="00414935" w:rsidRPr="0050133B">
              <w:rPr>
                <w:bCs/>
                <w:color w:val="auto"/>
              </w:rPr>
              <w:t>renal dysfunction (including polyuria and polydipsia)</w:t>
            </w:r>
            <w:r>
              <w:rPr>
                <w:bCs/>
                <w:color w:val="auto"/>
              </w:rPr>
              <w:t>.</w:t>
            </w:r>
            <w:r w:rsidR="00414935" w:rsidRPr="0050133B">
              <w:rPr>
                <w:bCs/>
                <w:color w:val="auto"/>
              </w:rPr>
              <w:t xml:space="preserve"> </w:t>
            </w:r>
          </w:p>
          <w:p w14:paraId="75197ED7" w14:textId="0207F36E" w:rsidR="00414935" w:rsidRDefault="00414935" w:rsidP="76594D8B">
            <w:pPr>
              <w:pStyle w:val="Default"/>
              <w:spacing w:line="360" w:lineRule="atLeast"/>
              <w:rPr>
                <w:b/>
                <w:bCs/>
                <w:color w:val="auto"/>
              </w:rPr>
            </w:pPr>
            <w:r w:rsidRPr="00C76AD3">
              <w:rPr>
                <w:b/>
                <w:bCs/>
                <w:color w:val="auto"/>
              </w:rPr>
              <w:t>At the start of treatment patients should be given suitable information on lithium and means to keep a record of their plasma lithium levels, such as a</w:t>
            </w:r>
            <w:r w:rsidR="006D2E96" w:rsidRPr="00C76AD3">
              <w:t xml:space="preserve"> lithium</w:t>
            </w:r>
            <w:r w:rsidR="0050133B">
              <w:t xml:space="preserve"> booklet</w:t>
            </w:r>
            <w:r w:rsidR="008C2EEF">
              <w:rPr>
                <w:rStyle w:val="Hyperlink"/>
                <w:b/>
                <w:bCs/>
              </w:rPr>
              <w:t xml:space="preserve"> </w:t>
            </w:r>
            <w:r w:rsidR="006D2E96" w:rsidRPr="008C2EEF">
              <w:rPr>
                <w:rStyle w:val="Hyperlink"/>
                <w:color w:val="000000" w:themeColor="text1"/>
                <w:u w:val="none"/>
              </w:rPr>
              <w:t>supplies of which</w:t>
            </w:r>
            <w:r w:rsidR="006D2E96" w:rsidRPr="008C2EEF">
              <w:rPr>
                <w:rStyle w:val="Hyperlink"/>
                <w:b/>
                <w:bCs/>
                <w:color w:val="000000" w:themeColor="text1"/>
                <w:u w:val="none"/>
              </w:rPr>
              <w:t xml:space="preserve"> </w:t>
            </w:r>
            <w:r w:rsidR="006D2E96" w:rsidRPr="008C2EEF">
              <w:t xml:space="preserve">can </w:t>
            </w:r>
            <w:r w:rsidR="006D2E96" w:rsidRPr="00C76AD3">
              <w:t>be ordered from</w:t>
            </w:r>
            <w:r w:rsidR="00836090">
              <w:t xml:space="preserve"> Springfield Hospital Pharmacy department. The MindMeds app can be downloaded via the QR codes below.</w:t>
            </w:r>
            <w:hyperlink r:id="rId26" w:history="1"/>
            <w:r w:rsidRPr="00C76AD3">
              <w:rPr>
                <w:b/>
                <w:bCs/>
                <w:color w:val="auto"/>
              </w:rPr>
              <w:t xml:space="preserve"> </w:t>
            </w:r>
          </w:p>
          <w:p w14:paraId="604F4B57" w14:textId="77777777" w:rsidR="00836090" w:rsidRDefault="00836090" w:rsidP="76594D8B">
            <w:pPr>
              <w:pStyle w:val="Default"/>
              <w:spacing w:line="360" w:lineRule="atLeast"/>
              <w:rPr>
                <w:b/>
                <w:bCs/>
                <w:color w:val="auto"/>
              </w:rPr>
            </w:pPr>
          </w:p>
          <w:p w14:paraId="380BEC2F" w14:textId="1B801032" w:rsidR="00836090" w:rsidRDefault="00836090" w:rsidP="76594D8B">
            <w:pPr>
              <w:pStyle w:val="Default"/>
              <w:spacing w:line="360" w:lineRule="atLeast"/>
              <w:rPr>
                <w:b/>
                <w:bCs/>
                <w:color w:val="auto"/>
              </w:rPr>
            </w:pPr>
            <w:r>
              <w:rPr>
                <w:b/>
                <w:bCs/>
                <w:color w:val="auto"/>
              </w:rPr>
              <w:t xml:space="preserve">                         Android                                                                 IOS</w:t>
            </w:r>
          </w:p>
          <w:p w14:paraId="70719A56" w14:textId="5767E8DF" w:rsidR="00836090" w:rsidRPr="00C76AD3" w:rsidRDefault="00836090" w:rsidP="76594D8B">
            <w:pPr>
              <w:pStyle w:val="Default"/>
              <w:spacing w:line="360" w:lineRule="atLeast"/>
              <w:rPr>
                <w:b/>
                <w:bCs/>
                <w:color w:val="auto"/>
              </w:rPr>
            </w:pPr>
            <w:r w:rsidRPr="00836090">
              <w:rPr>
                <w:b/>
                <w:bCs/>
                <w:noProof/>
                <w:color w:val="auto"/>
              </w:rPr>
              <w:drawing>
                <wp:inline distT="0" distB="0" distL="0" distR="0" wp14:anchorId="7C011750" wp14:editId="3C3F7FCC">
                  <wp:extent cx="2660126" cy="2603106"/>
                  <wp:effectExtent l="0" t="0" r="6985" b="6985"/>
                  <wp:docPr id="10" name="Picture 9" descr="A picture containing pattern, art, square, text&#10;&#10;Description automatically generated">
                    <a:extLst xmlns:a="http://schemas.openxmlformats.org/drawingml/2006/main">
                      <a:ext uri="{FF2B5EF4-FFF2-40B4-BE49-F238E27FC236}">
                        <a16:creationId xmlns:a16="http://schemas.microsoft.com/office/drawing/2014/main" id="{01D577F4-2BE2-4ACD-9720-6C02FDB03E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cture containing pattern, art, square, text&#10;&#10;Description automatically generated">
                            <a:extLst>
                              <a:ext uri="{FF2B5EF4-FFF2-40B4-BE49-F238E27FC236}">
                                <a16:creationId xmlns:a16="http://schemas.microsoft.com/office/drawing/2014/main" id="{01D577F4-2BE2-4ACD-9720-6C02FDB03E74}"/>
                              </a:ext>
                            </a:extLst>
                          </pic:cNvPr>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60126" cy="2603106"/>
                          </a:xfrm>
                          <a:prstGeom prst="rect">
                            <a:avLst/>
                          </a:prstGeom>
                        </pic:spPr>
                      </pic:pic>
                    </a:graphicData>
                  </a:graphic>
                </wp:inline>
              </w:drawing>
            </w:r>
            <w:r>
              <w:rPr>
                <w:b/>
                <w:bCs/>
                <w:color w:val="auto"/>
              </w:rPr>
              <w:t xml:space="preserve">            </w:t>
            </w:r>
            <w:r w:rsidRPr="00836090">
              <w:rPr>
                <w:b/>
                <w:bCs/>
                <w:noProof/>
                <w:color w:val="auto"/>
              </w:rPr>
              <w:drawing>
                <wp:inline distT="0" distB="0" distL="0" distR="0" wp14:anchorId="485D9FE2" wp14:editId="662F3635">
                  <wp:extent cx="2592334" cy="2603106"/>
                  <wp:effectExtent l="0" t="0" r="0" b="6985"/>
                  <wp:docPr id="12" name="Picture 11" descr="A picture containing text, pattern, graphics, crossword puzzle&#10;&#10;Description automatically generated">
                    <a:extLst xmlns:a="http://schemas.openxmlformats.org/drawingml/2006/main">
                      <a:ext uri="{FF2B5EF4-FFF2-40B4-BE49-F238E27FC236}">
                        <a16:creationId xmlns:a16="http://schemas.microsoft.com/office/drawing/2014/main" id="{1BE8AEA7-C302-264C-60E3-112B44039B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picture containing text, pattern, graphics, crossword puzzle&#10;&#10;Description automatically generated">
                            <a:extLst>
                              <a:ext uri="{FF2B5EF4-FFF2-40B4-BE49-F238E27FC236}">
                                <a16:creationId xmlns:a16="http://schemas.microsoft.com/office/drawing/2014/main" id="{1BE8AEA7-C302-264C-60E3-112B44039BBE}"/>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92334" cy="2603106"/>
                          </a:xfrm>
                          <a:prstGeom prst="rect">
                            <a:avLst/>
                          </a:prstGeom>
                        </pic:spPr>
                      </pic:pic>
                    </a:graphicData>
                  </a:graphic>
                </wp:inline>
              </w:drawing>
            </w:r>
          </w:p>
          <w:p w14:paraId="6E23FFCE" w14:textId="77777777" w:rsidR="00414935" w:rsidRPr="00C76AD3" w:rsidRDefault="00414935" w:rsidP="76594D8B">
            <w:pPr>
              <w:pStyle w:val="Default"/>
              <w:spacing w:line="360" w:lineRule="atLeast"/>
              <w:rPr>
                <w:color w:val="auto"/>
              </w:rPr>
            </w:pPr>
          </w:p>
          <w:p w14:paraId="76196BDB" w14:textId="77777777" w:rsidR="00414935" w:rsidRPr="00C76AD3" w:rsidRDefault="00414935" w:rsidP="00C30262">
            <w:pPr>
              <w:pStyle w:val="Default"/>
              <w:spacing w:line="360" w:lineRule="atLeast"/>
              <w:rPr>
                <w:b/>
                <w:bCs/>
                <w:color w:val="auto"/>
              </w:rPr>
            </w:pPr>
            <w:r w:rsidRPr="00C76AD3">
              <w:rPr>
                <w:b/>
                <w:bCs/>
                <w:color w:val="auto"/>
              </w:rPr>
              <w:t>Additional advice for patients/carers:</w:t>
            </w:r>
          </w:p>
          <w:p w14:paraId="484BB1A9" w14:textId="50F724B1" w:rsidR="00414935" w:rsidRPr="00C76AD3" w:rsidRDefault="00414935" w:rsidP="00C30262">
            <w:pPr>
              <w:pStyle w:val="Default"/>
              <w:numPr>
                <w:ilvl w:val="0"/>
                <w:numId w:val="12"/>
              </w:numPr>
              <w:spacing w:before="60" w:after="60" w:line="360" w:lineRule="atLeast"/>
              <w:rPr>
                <w:bCs/>
                <w:color w:val="auto"/>
              </w:rPr>
            </w:pPr>
            <w:r w:rsidRPr="00C76AD3">
              <w:rPr>
                <w:bCs/>
                <w:color w:val="auto"/>
              </w:rPr>
              <w:lastRenderedPageBreak/>
              <w:t xml:space="preserve">Patients must attend regularly for monitoring and review appointments to ensure their lithium dose remains safe and </w:t>
            </w:r>
            <w:r w:rsidR="00836090" w:rsidRPr="00C76AD3">
              <w:rPr>
                <w:bCs/>
                <w:color w:val="auto"/>
              </w:rPr>
              <w:t>effective and</w:t>
            </w:r>
            <w:r w:rsidRPr="00C76AD3">
              <w:rPr>
                <w:bCs/>
                <w:color w:val="auto"/>
              </w:rPr>
              <w:t xml:space="preserve"> bring their lithium </w:t>
            </w:r>
            <w:r w:rsidR="00836090">
              <w:rPr>
                <w:bCs/>
                <w:color w:val="auto"/>
              </w:rPr>
              <w:t xml:space="preserve">booklet or electronic device </w:t>
            </w:r>
            <w:r w:rsidRPr="00C76AD3">
              <w:rPr>
                <w:bCs/>
                <w:color w:val="auto"/>
              </w:rPr>
              <w:t xml:space="preserve">to keep a record of their lithium levels. </w:t>
            </w:r>
          </w:p>
          <w:p w14:paraId="1AEB790A" w14:textId="77777777" w:rsidR="00414935" w:rsidRPr="00C76AD3" w:rsidRDefault="00414935" w:rsidP="00C30262">
            <w:pPr>
              <w:pStyle w:val="Default"/>
              <w:numPr>
                <w:ilvl w:val="0"/>
                <w:numId w:val="12"/>
              </w:numPr>
              <w:spacing w:before="60" w:after="60" w:line="360" w:lineRule="atLeast"/>
              <w:rPr>
                <w:bCs/>
                <w:color w:val="auto"/>
              </w:rPr>
            </w:pPr>
            <w:r w:rsidRPr="00C76AD3">
              <w:rPr>
                <w:bCs/>
                <w:color w:val="auto"/>
              </w:rPr>
              <w:t xml:space="preserve">Patients should notify their primary care prescriber straight away if there is any change in their health, e.g. an infection, or significant weight loss. Additional lithium monitoring may be required. </w:t>
            </w:r>
          </w:p>
          <w:p w14:paraId="568F2389" w14:textId="77777777" w:rsidR="00414935" w:rsidRPr="00C76AD3" w:rsidRDefault="00414935" w:rsidP="00C30262">
            <w:pPr>
              <w:pStyle w:val="Default"/>
              <w:numPr>
                <w:ilvl w:val="0"/>
                <w:numId w:val="12"/>
              </w:numPr>
              <w:spacing w:before="60" w:after="60" w:line="360" w:lineRule="atLeast"/>
              <w:rPr>
                <w:bCs/>
                <w:color w:val="auto"/>
              </w:rPr>
            </w:pPr>
            <w:r w:rsidRPr="00C76AD3">
              <w:rPr>
                <w:bCs/>
                <w:color w:val="auto"/>
              </w:rPr>
              <w:t>Lithium should be taken regularly, as prescribed. If doses are missed, patients should not attempt to catch up or double dose.</w:t>
            </w:r>
          </w:p>
          <w:p w14:paraId="4C5333BB" w14:textId="77777777" w:rsidR="00414935" w:rsidRPr="00C76AD3" w:rsidRDefault="00414935" w:rsidP="00C30262">
            <w:pPr>
              <w:pStyle w:val="Default"/>
              <w:numPr>
                <w:ilvl w:val="0"/>
                <w:numId w:val="12"/>
              </w:numPr>
              <w:spacing w:before="60" w:after="60" w:line="360" w:lineRule="atLeast"/>
              <w:rPr>
                <w:bCs/>
                <w:color w:val="auto"/>
              </w:rPr>
            </w:pPr>
            <w:r w:rsidRPr="00C76AD3">
              <w:rPr>
                <w:bCs/>
                <w:color w:val="auto"/>
              </w:rPr>
              <w:t>Patients should not stop taking lithium suddenly – doing so increases the chance of relapse. If lithium is to be stopped, it should be reduced over at least four weeks and preferably three months.</w:t>
            </w:r>
          </w:p>
          <w:p w14:paraId="2EF47B87" w14:textId="77777777" w:rsidR="00414935" w:rsidRPr="00C76AD3" w:rsidRDefault="00414935" w:rsidP="00C30262">
            <w:pPr>
              <w:pStyle w:val="Default"/>
              <w:numPr>
                <w:ilvl w:val="0"/>
                <w:numId w:val="12"/>
              </w:numPr>
              <w:spacing w:before="60" w:after="60" w:line="360" w:lineRule="atLeast"/>
              <w:rPr>
                <w:bCs/>
                <w:color w:val="auto"/>
              </w:rPr>
            </w:pPr>
            <w:r w:rsidRPr="00C76AD3">
              <w:rPr>
                <w:bCs/>
                <w:color w:val="auto"/>
              </w:rPr>
              <w:t xml:space="preserve">The same brand of lithium should always be taken unless otherwise instructed. Patients should become familiar with their brand and check they have received the correct one before taking.  </w:t>
            </w:r>
          </w:p>
          <w:p w14:paraId="7433C7C7" w14:textId="77777777" w:rsidR="00414935" w:rsidRPr="00C76AD3" w:rsidRDefault="00414935" w:rsidP="00C30262">
            <w:pPr>
              <w:pStyle w:val="Default"/>
              <w:numPr>
                <w:ilvl w:val="0"/>
                <w:numId w:val="12"/>
              </w:numPr>
              <w:spacing w:before="60" w:after="60" w:line="360" w:lineRule="atLeast"/>
              <w:rPr>
                <w:bCs/>
                <w:color w:val="auto"/>
              </w:rPr>
            </w:pPr>
            <w:r w:rsidRPr="00C76AD3">
              <w:rPr>
                <w:bCs/>
                <w:color w:val="auto"/>
              </w:rPr>
              <w:t>Changes in hydration and sodium balance can affect plasma lithium levels. Patients should maintain adequate fluid intake, particularly in hot weather or when activity levels change (such as increases in exercise or immobility). Large changes in dietary sodium should be avoided – changing dietary regime may inadvertently alter sodium intake.</w:t>
            </w:r>
          </w:p>
          <w:p w14:paraId="0184000D" w14:textId="77777777" w:rsidR="00414935" w:rsidRPr="00C76AD3" w:rsidRDefault="00414935" w:rsidP="00C30262">
            <w:pPr>
              <w:pStyle w:val="Default"/>
              <w:numPr>
                <w:ilvl w:val="0"/>
                <w:numId w:val="12"/>
              </w:numPr>
              <w:spacing w:before="60" w:after="60" w:line="360" w:lineRule="atLeast"/>
              <w:rPr>
                <w:bCs/>
                <w:color w:val="auto"/>
              </w:rPr>
            </w:pPr>
            <w:r w:rsidRPr="00C76AD3">
              <w:rPr>
                <w:bCs/>
                <w:color w:val="auto"/>
              </w:rPr>
              <w:t>Substantial changes in plasma lithium levels can occur if patients develop diarrhoea or vomiting, or if they become acutely ill for any reason. Patients should seek medical advice in such instances.</w:t>
            </w:r>
          </w:p>
          <w:p w14:paraId="4002B5C9" w14:textId="77777777" w:rsidR="00414935" w:rsidRPr="00C76AD3" w:rsidRDefault="00414935" w:rsidP="00C30262">
            <w:pPr>
              <w:pStyle w:val="ListParagraph"/>
              <w:numPr>
                <w:ilvl w:val="0"/>
                <w:numId w:val="12"/>
              </w:numPr>
              <w:spacing w:before="60" w:after="60"/>
              <w:rPr>
                <w:rFonts w:cs="Arial"/>
                <w:bCs/>
                <w:szCs w:val="24"/>
              </w:rPr>
            </w:pPr>
            <w:r w:rsidRPr="00C76AD3">
              <w:rPr>
                <w:rFonts w:cs="Arial"/>
                <w:bCs/>
                <w:szCs w:val="24"/>
              </w:rPr>
              <w:t>Excessive alcohol consumption should be avoided as it can lead to dehydration, increasing plasma lithium levels and so risk of toxicity.</w:t>
            </w:r>
          </w:p>
          <w:p w14:paraId="4304A94D" w14:textId="77777777" w:rsidR="00414935" w:rsidRPr="00C76AD3" w:rsidRDefault="00414935" w:rsidP="00C30262">
            <w:pPr>
              <w:pStyle w:val="ListParagraph"/>
              <w:numPr>
                <w:ilvl w:val="0"/>
                <w:numId w:val="12"/>
              </w:numPr>
              <w:spacing w:before="60" w:after="60"/>
              <w:rPr>
                <w:rFonts w:cs="Arial"/>
                <w:bCs/>
                <w:szCs w:val="24"/>
              </w:rPr>
            </w:pPr>
            <w:r w:rsidRPr="00C76AD3">
              <w:rPr>
                <w:rFonts w:cs="Arial"/>
                <w:bCs/>
                <w:szCs w:val="24"/>
              </w:rPr>
              <w:t xml:space="preserve">Patients should be warned about common drug interactions and advised to present their ‘Lithium alert card’ whenever they redeem a new prescription. They should specifically be advised not to take OTC NSAIDs as these can increase plasma lithium levels and so risk toxicity. </w:t>
            </w:r>
          </w:p>
          <w:p w14:paraId="24DFC6A4" w14:textId="77777777" w:rsidR="00414935" w:rsidRPr="00C76AD3" w:rsidRDefault="00414935" w:rsidP="00C30262">
            <w:pPr>
              <w:pStyle w:val="ListParagraph"/>
              <w:numPr>
                <w:ilvl w:val="0"/>
                <w:numId w:val="12"/>
              </w:numPr>
              <w:spacing w:before="60" w:after="60"/>
              <w:rPr>
                <w:rFonts w:cs="Arial"/>
                <w:bCs/>
                <w:szCs w:val="24"/>
              </w:rPr>
            </w:pPr>
            <w:r w:rsidRPr="00C76AD3">
              <w:rPr>
                <w:rFonts w:cs="Arial"/>
                <w:bCs/>
                <w:szCs w:val="24"/>
              </w:rPr>
              <w:t>Lithium may impair performance of skilled tasks (e.g. driving, operating machinery). Patients with a diagnosis of bipolar disorder must notify the Driver and Vehicle Licensing Agency (DVLA); see https://www.gov.uk/bipolar-disorder-and-driving.</w:t>
            </w:r>
          </w:p>
          <w:p w14:paraId="37D448FC" w14:textId="746D229E" w:rsidR="00414935" w:rsidRPr="00C76AD3" w:rsidRDefault="00414935" w:rsidP="00C30262">
            <w:pPr>
              <w:pStyle w:val="ListParagraph"/>
              <w:numPr>
                <w:ilvl w:val="0"/>
                <w:numId w:val="12"/>
              </w:numPr>
              <w:spacing w:before="60" w:after="60"/>
              <w:rPr>
                <w:rFonts w:cs="Arial"/>
                <w:bCs/>
                <w:szCs w:val="24"/>
              </w:rPr>
            </w:pPr>
            <w:r w:rsidRPr="00C76AD3">
              <w:rPr>
                <w:rFonts w:cs="Arial"/>
                <w:bCs/>
                <w:szCs w:val="24"/>
              </w:rPr>
              <w:t xml:space="preserve">Patients of childbearing potential should be advised that lithium carries additional risks in pregnancy and is a potential teratogen. They should be aware of the need to use reliable contraception. If they become pregnant while taking </w:t>
            </w:r>
            <w:r w:rsidR="008C2EEF" w:rsidRPr="00C76AD3">
              <w:rPr>
                <w:rFonts w:cs="Arial"/>
                <w:bCs/>
                <w:szCs w:val="24"/>
              </w:rPr>
              <w:t>lithium,</w:t>
            </w:r>
            <w:r w:rsidRPr="00C76AD3">
              <w:rPr>
                <w:rFonts w:cs="Arial"/>
                <w:bCs/>
                <w:szCs w:val="24"/>
              </w:rPr>
              <w:t xml:space="preserve"> they should not stop taking it, but should tell their doctor straight away if they become pregnant while taking lithium. Breastfeeding should be avoided during treatment with lithium. </w:t>
            </w:r>
          </w:p>
          <w:p w14:paraId="473991C8" w14:textId="69704797" w:rsidR="00414935" w:rsidRPr="00C76AD3" w:rsidRDefault="00414935" w:rsidP="0079518A">
            <w:pPr>
              <w:pStyle w:val="ListParagraph"/>
              <w:numPr>
                <w:ilvl w:val="0"/>
                <w:numId w:val="12"/>
              </w:numPr>
              <w:spacing w:before="60" w:after="60"/>
              <w:ind w:left="357" w:hanging="357"/>
              <w:rPr>
                <w:rFonts w:cs="Arial"/>
                <w:bCs/>
                <w:szCs w:val="24"/>
              </w:rPr>
            </w:pPr>
            <w:r w:rsidRPr="00C76AD3">
              <w:rPr>
                <w:rFonts w:cs="Arial"/>
                <w:bCs/>
                <w:szCs w:val="24"/>
              </w:rPr>
              <w:lastRenderedPageBreak/>
              <w:t>For acute indications such as mania or augmentation, patients may respond within days to weeks of starting lithium. Depending on episode frequency, it may take months or even years to determine whether lithium has proven effective for relapse prevention.</w:t>
            </w:r>
          </w:p>
          <w:p w14:paraId="069A8AD0" w14:textId="77777777" w:rsidR="00414935" w:rsidRPr="00C76AD3" w:rsidRDefault="00414935" w:rsidP="00C30262">
            <w:pPr>
              <w:autoSpaceDE w:val="0"/>
              <w:autoSpaceDN w:val="0"/>
              <w:adjustRightInd w:val="0"/>
              <w:spacing w:before="60" w:after="0"/>
              <w:rPr>
                <w:rFonts w:eastAsia="Times New Roman" w:cs="Arial"/>
                <w:b/>
                <w:color w:val="000000"/>
                <w:szCs w:val="24"/>
                <w:u w:val="single"/>
                <w:lang w:eastAsia="en-GB"/>
              </w:rPr>
            </w:pPr>
            <w:r w:rsidRPr="00C76AD3">
              <w:rPr>
                <w:rFonts w:eastAsia="Times New Roman" w:cs="Arial"/>
                <w:b/>
                <w:color w:val="000000"/>
                <w:szCs w:val="24"/>
                <w:u w:val="single"/>
                <w:lang w:eastAsia="en-GB"/>
              </w:rPr>
              <w:t xml:space="preserve">Patient information on </w:t>
            </w:r>
            <w:r w:rsidRPr="00C76AD3">
              <w:rPr>
                <w:rFonts w:eastAsia="Times New Roman" w:cs="Arial"/>
                <w:b/>
                <w:szCs w:val="24"/>
                <w:u w:val="single"/>
              </w:rPr>
              <w:t xml:space="preserve">this medicine </w:t>
            </w:r>
            <w:r w:rsidRPr="00C76AD3">
              <w:rPr>
                <w:rFonts w:eastAsia="Times New Roman" w:cs="Arial"/>
                <w:b/>
                <w:color w:val="000000"/>
                <w:szCs w:val="24"/>
                <w:u w:val="single"/>
                <w:lang w:eastAsia="en-GB"/>
              </w:rPr>
              <w:t>can be found at the following links:</w:t>
            </w:r>
          </w:p>
          <w:p w14:paraId="71CC0947" w14:textId="77777777" w:rsidR="00414935" w:rsidRPr="00C76AD3" w:rsidRDefault="00414935" w:rsidP="00C30262">
            <w:pPr>
              <w:pStyle w:val="ListParagraph"/>
              <w:numPr>
                <w:ilvl w:val="0"/>
                <w:numId w:val="23"/>
              </w:numPr>
              <w:spacing w:after="0"/>
              <w:rPr>
                <w:rFonts w:eastAsia="Times New Roman" w:cs="Arial"/>
                <w:szCs w:val="24"/>
                <w:lang w:eastAsia="en-GB"/>
              </w:rPr>
            </w:pPr>
            <w:r w:rsidRPr="00C76AD3">
              <w:rPr>
                <w:rFonts w:eastAsia="Times New Roman" w:cs="Arial"/>
                <w:szCs w:val="24"/>
                <w:lang w:eastAsia="en-GB"/>
              </w:rPr>
              <w:t xml:space="preserve">NHS: </w:t>
            </w:r>
            <w:hyperlink r:id="rId29" w:history="1">
              <w:r w:rsidRPr="00C76AD3">
                <w:rPr>
                  <w:rStyle w:val="Hyperlink"/>
                  <w:rFonts w:eastAsia="Times New Roman" w:cs="Arial"/>
                  <w:szCs w:val="24"/>
                  <w:lang w:eastAsia="en-GB"/>
                </w:rPr>
                <w:t>https://www.nhs.uk/medicines/lithium/</w:t>
              </w:r>
            </w:hyperlink>
            <w:r w:rsidRPr="00C76AD3">
              <w:rPr>
                <w:rFonts w:eastAsia="Times New Roman" w:cs="Arial"/>
                <w:szCs w:val="24"/>
                <w:lang w:eastAsia="en-GB"/>
              </w:rPr>
              <w:t xml:space="preserve"> </w:t>
            </w:r>
          </w:p>
          <w:p w14:paraId="3B8CE014" w14:textId="77777777" w:rsidR="00414935" w:rsidRPr="00C76AD3" w:rsidRDefault="00414935" w:rsidP="00C30262">
            <w:pPr>
              <w:pStyle w:val="ListParagraph"/>
              <w:numPr>
                <w:ilvl w:val="0"/>
                <w:numId w:val="23"/>
              </w:numPr>
              <w:spacing w:after="0"/>
              <w:rPr>
                <w:rFonts w:eastAsia="Times New Roman" w:cs="Arial"/>
                <w:b/>
                <w:color w:val="000000"/>
                <w:szCs w:val="24"/>
                <w:u w:val="single"/>
                <w:lang w:eastAsia="en-GB"/>
              </w:rPr>
            </w:pPr>
            <w:r w:rsidRPr="00C76AD3">
              <w:rPr>
                <w:rFonts w:cs="Arial"/>
                <w:szCs w:val="24"/>
              </w:rPr>
              <w:t xml:space="preserve">MIND: </w:t>
            </w:r>
            <w:hyperlink r:id="rId30" w:history="1">
              <w:r w:rsidRPr="00C76AD3">
                <w:rPr>
                  <w:rStyle w:val="Hyperlink"/>
                  <w:rFonts w:eastAsia="Times New Roman" w:cs="Arial"/>
                  <w:szCs w:val="24"/>
                  <w:lang w:eastAsia="en-GB"/>
                </w:rPr>
                <w:t>https://www.mind.org.uk/information-support/drugs-and-treatments/lithium-and-other-mood-stabilisers/lithium/</w:t>
              </w:r>
            </w:hyperlink>
            <w:r w:rsidRPr="00C76AD3">
              <w:rPr>
                <w:rFonts w:eastAsia="Times New Roman" w:cs="Arial"/>
                <w:szCs w:val="24"/>
                <w:lang w:eastAsia="en-GB"/>
              </w:rPr>
              <w:t xml:space="preserve"> </w:t>
            </w:r>
          </w:p>
          <w:p w14:paraId="1C122728" w14:textId="312A8F3D" w:rsidR="00A34B20" w:rsidRDefault="00414935" w:rsidP="76594D8B">
            <w:r w:rsidRPr="00C76AD3">
              <w:rPr>
                <w:rFonts w:cs="Arial"/>
              </w:rPr>
              <w:t xml:space="preserve">National Patient Safety Agency purple lithium pack: </w:t>
            </w:r>
            <w:r w:rsidR="00EF2371" w:rsidRPr="00C76AD3">
              <w:t xml:space="preserve">Supplies of the booklets can be ordered from </w:t>
            </w:r>
            <w:hyperlink r:id="rId31" w:history="1">
              <w:r w:rsidR="00EF2371" w:rsidRPr="00C76AD3">
                <w:rPr>
                  <w:rStyle w:val="Hyperlink"/>
                </w:rPr>
                <w:t>nhsforms@mmm.com</w:t>
              </w:r>
            </w:hyperlink>
            <w:r w:rsidR="00EF2371" w:rsidRPr="00C76AD3">
              <w:t xml:space="preserve">. </w:t>
            </w:r>
            <w:r w:rsidR="008C2EEF" w:rsidRPr="00C76AD3">
              <w:t>Alternatively,</w:t>
            </w:r>
            <w:r w:rsidR="00EF2371" w:rsidRPr="00C76AD3">
              <w:t xml:space="preserve"> apps are available for apple and android</w:t>
            </w:r>
            <w:r w:rsidR="00836090">
              <w:t xml:space="preserve"> as above.</w:t>
            </w:r>
            <w:r w:rsidR="00EF2371" w:rsidRPr="00C76AD3">
              <w:t xml:space="preserve"> </w:t>
            </w:r>
          </w:p>
          <w:p w14:paraId="54A71DB2" w14:textId="5CC28476" w:rsidR="00090FDB" w:rsidRPr="002C58DC" w:rsidRDefault="00090FDB" w:rsidP="002C58DC">
            <w:pPr>
              <w:autoSpaceDE w:val="0"/>
              <w:autoSpaceDN w:val="0"/>
              <w:adjustRightInd w:val="0"/>
              <w:rPr>
                <w:rFonts w:cs="Arial"/>
                <w:color w:val="000000"/>
                <w:sz w:val="20"/>
                <w:lang w:eastAsia="en-GB"/>
              </w:rPr>
            </w:pPr>
            <w:r w:rsidRPr="001B69F7">
              <w:rPr>
                <w:rFonts w:cs="Arial"/>
                <w:color w:val="000000"/>
                <w:sz w:val="20"/>
                <w:lang w:eastAsia="en-GB"/>
              </w:rPr>
              <w:t xml:space="preserve">Information is </w:t>
            </w:r>
            <w:r w:rsidR="00067FA6">
              <w:rPr>
                <w:rFonts w:cs="Arial"/>
                <w:color w:val="000000"/>
                <w:sz w:val="20"/>
                <w:lang w:eastAsia="en-GB"/>
              </w:rPr>
              <w:t xml:space="preserve">also </w:t>
            </w:r>
            <w:r w:rsidRPr="001B69F7">
              <w:rPr>
                <w:rFonts w:cs="Arial"/>
                <w:color w:val="000000"/>
                <w:sz w:val="20"/>
                <w:lang w:eastAsia="en-GB"/>
              </w:rPr>
              <w:t>available from your psychiatric Medicines Information</w:t>
            </w:r>
            <w:r w:rsidR="00067FA6">
              <w:rPr>
                <w:rFonts w:cs="Arial"/>
                <w:color w:val="000000"/>
                <w:sz w:val="20"/>
                <w:lang w:eastAsia="en-GB"/>
              </w:rPr>
              <w:t xml:space="preserve"> helpline</w:t>
            </w:r>
            <w:r w:rsidRPr="001B69F7">
              <w:rPr>
                <w:rFonts w:cs="Arial"/>
                <w:color w:val="000000"/>
                <w:sz w:val="20"/>
                <w:lang w:eastAsia="en-GB"/>
              </w:rPr>
              <w:t>: 020 3513 6829 and the ‘Choice and Medication’ website (</w:t>
            </w:r>
            <w:hyperlink r:id="rId32" w:history="1">
              <w:r w:rsidRPr="001B69F7">
                <w:rPr>
                  <w:rFonts w:cs="Arial"/>
                  <w:color w:val="0563C1"/>
                  <w:sz w:val="20"/>
                  <w:u w:val="single"/>
                  <w:lang w:eastAsia="en-GB"/>
                </w:rPr>
                <w:t>http://www.choiceandmedication.org/swlstg-tr/</w:t>
              </w:r>
            </w:hyperlink>
            <w:r w:rsidRPr="001B69F7">
              <w:rPr>
                <w:rFonts w:cs="Arial"/>
                <w:color w:val="000000"/>
                <w:sz w:val="20"/>
                <w:lang w:eastAsia="en-GB"/>
              </w:rPr>
              <w:t xml:space="preserve">)  </w:t>
            </w:r>
          </w:p>
        </w:tc>
      </w:tr>
      <w:tr w:rsidR="00A34B20" w:rsidRPr="00C76AD3" w14:paraId="79305DF7" w14:textId="77777777" w:rsidTr="11F4AFD0">
        <w:trPr>
          <w:jc w:val="center"/>
        </w:trPr>
        <w:tc>
          <w:tcPr>
            <w:tcW w:w="10455" w:type="dxa"/>
            <w:gridSpan w:val="3"/>
            <w:tcBorders>
              <w:bottom w:val="nil"/>
            </w:tcBorders>
            <w:shd w:val="clear" w:color="auto" w:fill="F2F2F2" w:themeFill="background1" w:themeFillShade="F2"/>
          </w:tcPr>
          <w:p w14:paraId="2E2ABBD7" w14:textId="4FC17E28" w:rsidR="00A34B20" w:rsidRPr="00C76AD3" w:rsidRDefault="00A34B20" w:rsidP="00C30262">
            <w:pPr>
              <w:pStyle w:val="Heading1"/>
              <w:tabs>
                <w:tab w:val="right" w:pos="10240"/>
              </w:tabs>
              <w:spacing w:line="360" w:lineRule="atLeast"/>
              <w:ind w:left="599" w:hanging="599"/>
              <w:rPr>
                <w:lang w:eastAsia="en-GB"/>
              </w:rPr>
            </w:pPr>
            <w:bookmarkStart w:id="13" w:name="Twelve_pregnancy_paternity"/>
            <w:r w:rsidRPr="00C76AD3">
              <w:rPr>
                <w:lang w:eastAsia="en-GB"/>
              </w:rPr>
              <w:lastRenderedPageBreak/>
              <w:t>Pregnancy, paternal exposure and breast feeding</w:t>
            </w:r>
            <w:bookmarkEnd w:id="13"/>
            <w:r w:rsidRPr="00C76AD3">
              <w:rPr>
                <w:lang w:eastAsia="en-GB"/>
              </w:rPr>
              <w:tab/>
            </w:r>
            <w:hyperlink w:anchor="Responsibilities" w:history="1">
              <w:r w:rsidRPr="00C76AD3">
                <w:rPr>
                  <w:rStyle w:val="Hyperlink"/>
                  <w:rFonts w:eastAsia="Times New Roman" w:cs="Arial"/>
                  <w:b w:val="0"/>
                  <w:bCs w:val="0"/>
                  <w:sz w:val="24"/>
                  <w:szCs w:val="24"/>
                  <w:lang w:eastAsia="en-GB"/>
                </w:rPr>
                <w:t>Back to top</w:t>
              </w:r>
            </w:hyperlink>
          </w:p>
          <w:p w14:paraId="5B7A2D80" w14:textId="3874F34F" w:rsidR="00A34B20" w:rsidRPr="00C76AD3" w:rsidRDefault="00A34B20" w:rsidP="00C30262">
            <w:pPr>
              <w:rPr>
                <w:color w:val="000000"/>
                <w:lang w:eastAsia="en-GB"/>
              </w:rPr>
            </w:pPr>
            <w:r w:rsidRPr="00C76AD3">
              <w:rPr>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A34B20" w:rsidRPr="00C76AD3" w14:paraId="24C2F939" w14:textId="77777777" w:rsidTr="11F4AFD0">
        <w:trPr>
          <w:jc w:val="center"/>
        </w:trPr>
        <w:tc>
          <w:tcPr>
            <w:tcW w:w="10455" w:type="dxa"/>
            <w:gridSpan w:val="3"/>
            <w:tcBorders>
              <w:top w:val="nil"/>
              <w:bottom w:val="single" w:sz="4" w:space="0" w:color="auto"/>
            </w:tcBorders>
          </w:tcPr>
          <w:p w14:paraId="2D46A741" w14:textId="77777777" w:rsidR="000816ED" w:rsidRPr="00C76AD3" w:rsidRDefault="000816ED" w:rsidP="00C30262">
            <w:pPr>
              <w:autoSpaceDE w:val="0"/>
              <w:autoSpaceDN w:val="0"/>
              <w:adjustRightInd w:val="0"/>
              <w:spacing w:before="60" w:after="60"/>
              <w:rPr>
                <w:rFonts w:eastAsia="Times New Roman" w:cs="Arial"/>
                <w:b/>
                <w:color w:val="000000"/>
                <w:u w:val="single"/>
                <w:lang w:eastAsia="en-GB"/>
              </w:rPr>
            </w:pPr>
            <w:r w:rsidRPr="00C76AD3">
              <w:rPr>
                <w:rFonts w:cs="Arial"/>
                <w:b/>
                <w:color w:val="000000"/>
                <w:lang w:eastAsia="en-GB"/>
              </w:rPr>
              <w:t xml:space="preserve">All patients should be informed of the risks and benefits of taking this medicine during pregnancy and breastfeeding. </w:t>
            </w:r>
          </w:p>
          <w:p w14:paraId="0A8B309F" w14:textId="77777777" w:rsidR="000816ED" w:rsidRPr="00C76AD3" w:rsidRDefault="000816ED" w:rsidP="00C30262">
            <w:pPr>
              <w:autoSpaceDE w:val="0"/>
              <w:autoSpaceDN w:val="0"/>
              <w:adjustRightInd w:val="0"/>
              <w:spacing w:before="60" w:after="0"/>
              <w:rPr>
                <w:rFonts w:eastAsia="Times New Roman" w:cstheme="minorHAnsi"/>
                <w:b/>
                <w:color w:val="000000"/>
                <w:lang w:eastAsia="en-GB"/>
              </w:rPr>
            </w:pPr>
            <w:r w:rsidRPr="00C76AD3">
              <w:rPr>
                <w:rFonts w:eastAsia="Times New Roman" w:cstheme="minorHAnsi"/>
                <w:b/>
                <w:color w:val="000000"/>
                <w:u w:val="single"/>
                <w:lang w:eastAsia="en-GB"/>
              </w:rPr>
              <w:t>Pregnancy</w:t>
            </w:r>
            <w:r w:rsidRPr="00C76AD3">
              <w:rPr>
                <w:rFonts w:eastAsia="Times New Roman" w:cstheme="minorHAnsi"/>
                <w:b/>
                <w:color w:val="000000"/>
                <w:lang w:eastAsia="en-GB"/>
              </w:rPr>
              <w:t xml:space="preserve">: </w:t>
            </w:r>
          </w:p>
          <w:p w14:paraId="18D50C98" w14:textId="77777777" w:rsidR="000816ED" w:rsidRPr="00C76AD3" w:rsidRDefault="000816ED" w:rsidP="00C30262">
            <w:pPr>
              <w:autoSpaceDE w:val="0"/>
              <w:autoSpaceDN w:val="0"/>
              <w:adjustRightInd w:val="0"/>
              <w:spacing w:before="60" w:after="0"/>
              <w:rPr>
                <w:rFonts w:eastAsia="Times New Roman" w:cstheme="minorHAnsi"/>
                <w:color w:val="000000"/>
                <w:lang w:eastAsia="en-GB"/>
              </w:rPr>
            </w:pPr>
            <w:r w:rsidRPr="00C76AD3">
              <w:rPr>
                <w:rFonts w:eastAsia="Times New Roman" w:cstheme="minorHAnsi"/>
                <w:color w:val="000000"/>
                <w:lang w:eastAsia="en-GB"/>
              </w:rPr>
              <w:t xml:space="preserve">If a patient becomes pregnant whilst on lithium, the specialist team should be informed immediately (but do not stop the lithium). </w:t>
            </w:r>
          </w:p>
          <w:p w14:paraId="4050EBF9" w14:textId="77777777" w:rsidR="000816ED" w:rsidRPr="00C76AD3" w:rsidRDefault="000816ED" w:rsidP="00C30262">
            <w:pPr>
              <w:autoSpaceDE w:val="0"/>
              <w:autoSpaceDN w:val="0"/>
              <w:adjustRightInd w:val="0"/>
              <w:spacing w:before="60" w:after="60"/>
              <w:rPr>
                <w:rFonts w:eastAsia="Times New Roman" w:cstheme="minorHAnsi"/>
                <w:color w:val="000000"/>
                <w:lang w:eastAsia="en-GB"/>
              </w:rPr>
            </w:pPr>
            <w:r w:rsidRPr="00C76AD3">
              <w:rPr>
                <w:rFonts w:eastAsia="Times New Roman" w:cstheme="minorHAnsi"/>
                <w:color w:val="000000"/>
                <w:lang w:eastAsia="en-GB"/>
              </w:rPr>
              <w:t>Lithium should not be used during pregnancy where possible, especially in the first trimester (risk of teratogenicity, including cardiac abnormalities). In certain cases where a severe risk to the patient could exist if treatment were stopped, lithium has been continued during pregnancy; under these circumstances prescribing is the responsibility of the specialist team.</w:t>
            </w:r>
          </w:p>
          <w:p w14:paraId="7B79979B" w14:textId="77777777" w:rsidR="000816ED" w:rsidRPr="00C76AD3" w:rsidRDefault="000816ED" w:rsidP="00C30262">
            <w:pPr>
              <w:autoSpaceDE w:val="0"/>
              <w:autoSpaceDN w:val="0"/>
              <w:adjustRightInd w:val="0"/>
              <w:spacing w:before="60" w:after="60"/>
              <w:rPr>
                <w:rFonts w:eastAsia="Times New Roman" w:cstheme="minorHAnsi"/>
                <w:color w:val="000000"/>
                <w:lang w:eastAsia="en-GB"/>
              </w:rPr>
            </w:pPr>
            <w:r w:rsidRPr="00C76AD3">
              <w:rPr>
                <w:rFonts w:eastAsia="Times New Roman" w:cstheme="minorHAnsi"/>
                <w:color w:val="000000"/>
                <w:lang w:eastAsia="en-GB"/>
              </w:rPr>
              <w:t xml:space="preserve">There is a risk of relapse of bipolar disorder if lithium is withdrawn, particularly in the postnatal period. </w:t>
            </w:r>
          </w:p>
          <w:p w14:paraId="34DB76BD" w14:textId="5620983F" w:rsidR="000816ED" w:rsidRPr="00C76AD3" w:rsidRDefault="000816ED" w:rsidP="0079518A">
            <w:pPr>
              <w:autoSpaceDE w:val="0"/>
              <w:autoSpaceDN w:val="0"/>
              <w:adjustRightInd w:val="0"/>
              <w:spacing w:after="120"/>
              <w:jc w:val="both"/>
              <w:rPr>
                <w:rFonts w:eastAsia="Times New Roman" w:cstheme="minorHAnsi"/>
                <w:color w:val="000000"/>
                <w:lang w:eastAsia="en-GB"/>
              </w:rPr>
            </w:pPr>
            <w:r w:rsidRPr="00C76AD3">
              <w:rPr>
                <w:rFonts w:eastAsia="Times New Roman" w:cstheme="minorHAnsi"/>
                <w:b/>
                <w:color w:val="000000"/>
                <w:lang w:eastAsia="en-GB"/>
              </w:rPr>
              <w:t>Patients of child‐bearing potential should be advised to use a reliable form of contraception.</w:t>
            </w:r>
            <w:r w:rsidRPr="00C76AD3">
              <w:rPr>
                <w:rFonts w:eastAsia="Times New Roman" w:cstheme="minorHAnsi"/>
                <w:color w:val="000000"/>
                <w:lang w:eastAsia="en-GB"/>
              </w:rPr>
              <w:t xml:space="preserve"> It is the responsibility of the specialist to provide advice on the need for contraception to patients on initiation of lithium, and at each review. Under shared care agreements, the ongoing responsibility for providing this advice rests with both the GP and the specialist.</w:t>
            </w:r>
          </w:p>
          <w:p w14:paraId="626700AF" w14:textId="77777777" w:rsidR="000816ED" w:rsidRPr="00C76AD3" w:rsidRDefault="000816ED" w:rsidP="00C30262">
            <w:pPr>
              <w:autoSpaceDE w:val="0"/>
              <w:autoSpaceDN w:val="0"/>
              <w:adjustRightInd w:val="0"/>
              <w:spacing w:before="60" w:after="60"/>
              <w:rPr>
                <w:rFonts w:eastAsia="Times New Roman" w:cstheme="minorHAnsi"/>
                <w:color w:val="FF0000"/>
                <w:lang w:eastAsia="en-GB"/>
              </w:rPr>
            </w:pPr>
            <w:r w:rsidRPr="00C76AD3">
              <w:rPr>
                <w:rFonts w:eastAsia="Times New Roman" w:cstheme="minorHAnsi"/>
                <w:color w:val="000000"/>
                <w:lang w:eastAsia="en-GB"/>
              </w:rPr>
              <w:lastRenderedPageBreak/>
              <w:t xml:space="preserve">Information for healthcare professionals: </w:t>
            </w:r>
            <w:hyperlink r:id="rId33" w:history="1">
              <w:r w:rsidRPr="00C76AD3">
                <w:rPr>
                  <w:rStyle w:val="Hyperlink"/>
                  <w:rFonts w:eastAsia="Times New Roman" w:cstheme="minorHAnsi"/>
                  <w:lang w:eastAsia="en-GB"/>
                </w:rPr>
                <w:t>https://www.medicinesinpregnancy.org/bumps/monographs/USE-OF-LITHIUM-IN-PREGNANCY/</w:t>
              </w:r>
            </w:hyperlink>
            <w:r w:rsidRPr="00C76AD3">
              <w:rPr>
                <w:rFonts w:eastAsia="Times New Roman" w:cstheme="minorHAnsi"/>
                <w:color w:val="000000"/>
                <w:lang w:eastAsia="en-GB"/>
              </w:rPr>
              <w:t xml:space="preserve"> </w:t>
            </w:r>
          </w:p>
          <w:p w14:paraId="24922A1E" w14:textId="77777777" w:rsidR="000816ED" w:rsidRPr="00C76AD3" w:rsidRDefault="000816ED" w:rsidP="00C30262">
            <w:pPr>
              <w:autoSpaceDE w:val="0"/>
              <w:autoSpaceDN w:val="0"/>
              <w:adjustRightInd w:val="0"/>
              <w:spacing w:before="60" w:after="60"/>
              <w:rPr>
                <w:rFonts w:eastAsia="Times New Roman" w:cstheme="minorHAnsi"/>
                <w:color w:val="FF0000"/>
                <w:lang w:eastAsia="en-GB"/>
              </w:rPr>
            </w:pPr>
            <w:r w:rsidRPr="00C76AD3">
              <w:rPr>
                <w:rFonts w:eastAsia="Times New Roman" w:cstheme="minorHAnsi"/>
                <w:color w:val="000000"/>
                <w:lang w:eastAsia="en-GB"/>
              </w:rPr>
              <w:t xml:space="preserve">Information for patients and carers: </w:t>
            </w:r>
            <w:hyperlink r:id="rId34" w:history="1">
              <w:r w:rsidRPr="00C76AD3">
                <w:rPr>
                  <w:rStyle w:val="Hyperlink"/>
                  <w:rFonts w:eastAsia="Times New Roman" w:cstheme="minorHAnsi"/>
                  <w:lang w:eastAsia="en-GB"/>
                </w:rPr>
                <w:t>https://www.medicinesinpregnancy.org/Medicine--pregnancy/Lithium/</w:t>
              </w:r>
            </w:hyperlink>
            <w:r w:rsidRPr="00C76AD3">
              <w:rPr>
                <w:rFonts w:eastAsia="Times New Roman" w:cstheme="minorHAnsi"/>
                <w:color w:val="000000"/>
                <w:lang w:eastAsia="en-GB"/>
              </w:rPr>
              <w:t xml:space="preserve"> </w:t>
            </w:r>
          </w:p>
          <w:p w14:paraId="166693FF" w14:textId="77777777" w:rsidR="000816ED" w:rsidRPr="00C76AD3" w:rsidRDefault="000816ED" w:rsidP="00C30262">
            <w:pPr>
              <w:autoSpaceDE w:val="0"/>
              <w:autoSpaceDN w:val="0"/>
              <w:adjustRightInd w:val="0"/>
              <w:spacing w:before="60" w:after="60"/>
              <w:rPr>
                <w:rFonts w:eastAsia="Times New Roman" w:cstheme="minorHAnsi"/>
                <w:color w:val="000000"/>
                <w:u w:val="single"/>
                <w:lang w:eastAsia="en-GB"/>
              </w:rPr>
            </w:pPr>
          </w:p>
          <w:p w14:paraId="784861F8" w14:textId="77777777" w:rsidR="000816ED" w:rsidRPr="00C76AD3" w:rsidRDefault="000816ED" w:rsidP="00C30262">
            <w:pPr>
              <w:autoSpaceDE w:val="0"/>
              <w:autoSpaceDN w:val="0"/>
              <w:adjustRightInd w:val="0"/>
              <w:spacing w:before="60" w:after="60"/>
              <w:rPr>
                <w:rFonts w:eastAsia="Times New Roman" w:cstheme="minorHAnsi"/>
                <w:b/>
                <w:color w:val="000000"/>
                <w:lang w:eastAsia="en-GB"/>
              </w:rPr>
            </w:pPr>
            <w:r w:rsidRPr="00C76AD3">
              <w:rPr>
                <w:rFonts w:eastAsia="Times New Roman" w:cstheme="minorHAnsi"/>
                <w:b/>
                <w:color w:val="000000"/>
                <w:u w:val="single"/>
                <w:lang w:eastAsia="en-GB"/>
              </w:rPr>
              <w:t>Breastfeeding</w:t>
            </w:r>
            <w:r w:rsidRPr="00C76AD3">
              <w:rPr>
                <w:rFonts w:eastAsia="Times New Roman" w:cstheme="minorHAnsi"/>
                <w:b/>
                <w:color w:val="000000"/>
                <w:lang w:eastAsia="en-GB"/>
              </w:rPr>
              <w:t>:</w:t>
            </w:r>
          </w:p>
          <w:p w14:paraId="0BE35A1D" w14:textId="77777777" w:rsidR="000816ED" w:rsidRPr="00C76AD3" w:rsidRDefault="000816ED" w:rsidP="00C30262">
            <w:pPr>
              <w:autoSpaceDE w:val="0"/>
              <w:autoSpaceDN w:val="0"/>
              <w:adjustRightInd w:val="0"/>
              <w:spacing w:before="60" w:after="60"/>
              <w:rPr>
                <w:rFonts w:eastAsia="Times New Roman" w:cstheme="minorHAnsi"/>
                <w:color w:val="000000"/>
                <w:lang w:eastAsia="en-GB"/>
              </w:rPr>
            </w:pPr>
            <w:r w:rsidRPr="00C76AD3">
              <w:rPr>
                <w:rFonts w:eastAsia="Times New Roman" w:cstheme="minorHAnsi"/>
                <w:color w:val="000000"/>
                <w:lang w:eastAsia="en-GB"/>
              </w:rPr>
              <w:t>Lithium is secreted in breast milk and there have been case reports of neonates showing signs of lithium toxicity. Breastfeeding should be avoided during treatment with lithium.</w:t>
            </w:r>
          </w:p>
          <w:p w14:paraId="2C04B71E" w14:textId="77777777" w:rsidR="000816ED" w:rsidRPr="00C76AD3" w:rsidRDefault="000816ED" w:rsidP="00C30262">
            <w:pPr>
              <w:autoSpaceDE w:val="0"/>
              <w:autoSpaceDN w:val="0"/>
              <w:adjustRightInd w:val="0"/>
              <w:spacing w:before="60" w:after="60"/>
              <w:rPr>
                <w:rFonts w:eastAsia="Times New Roman" w:cstheme="minorHAnsi"/>
                <w:color w:val="FF0000"/>
                <w:lang w:eastAsia="en-GB"/>
              </w:rPr>
            </w:pPr>
            <w:r w:rsidRPr="00C76AD3">
              <w:rPr>
                <w:rFonts w:eastAsia="Times New Roman" w:cstheme="minorHAnsi"/>
                <w:color w:val="000000"/>
                <w:lang w:eastAsia="en-GB"/>
              </w:rPr>
              <w:t xml:space="preserve">Information for healthcare professionals: </w:t>
            </w:r>
            <w:hyperlink r:id="rId35" w:history="1">
              <w:r w:rsidRPr="00C76AD3">
                <w:rPr>
                  <w:rStyle w:val="Hyperlink"/>
                  <w:rFonts w:eastAsia="Times New Roman" w:cstheme="minorHAnsi"/>
                  <w:lang w:eastAsia="en-GB"/>
                </w:rPr>
                <w:t>https://www.sps.nhs.uk/medicines/lithium/</w:t>
              </w:r>
            </w:hyperlink>
            <w:r w:rsidRPr="00C76AD3">
              <w:rPr>
                <w:rFonts w:eastAsia="Times New Roman" w:cstheme="minorHAnsi"/>
                <w:color w:val="000000"/>
                <w:lang w:eastAsia="en-GB"/>
              </w:rPr>
              <w:t xml:space="preserve"> </w:t>
            </w:r>
          </w:p>
          <w:p w14:paraId="4BF1D6A9" w14:textId="77777777" w:rsidR="000816ED" w:rsidRPr="00C76AD3" w:rsidRDefault="000816ED" w:rsidP="00C30262">
            <w:pPr>
              <w:autoSpaceDE w:val="0"/>
              <w:autoSpaceDN w:val="0"/>
              <w:adjustRightInd w:val="0"/>
              <w:spacing w:before="60" w:after="60"/>
              <w:rPr>
                <w:rFonts w:eastAsia="Times New Roman" w:cstheme="minorHAnsi"/>
                <w:color w:val="000000"/>
                <w:lang w:eastAsia="en-GB"/>
              </w:rPr>
            </w:pPr>
          </w:p>
          <w:p w14:paraId="17C4E64B" w14:textId="77777777" w:rsidR="000816ED" w:rsidRPr="00C76AD3" w:rsidRDefault="000816ED" w:rsidP="00C30262">
            <w:pPr>
              <w:autoSpaceDE w:val="0"/>
              <w:autoSpaceDN w:val="0"/>
              <w:adjustRightInd w:val="0"/>
              <w:spacing w:before="60" w:after="60"/>
              <w:rPr>
                <w:rFonts w:eastAsia="Times New Roman" w:cstheme="minorHAnsi"/>
                <w:color w:val="000000"/>
                <w:lang w:eastAsia="en-GB"/>
              </w:rPr>
            </w:pPr>
            <w:r w:rsidRPr="00C76AD3">
              <w:rPr>
                <w:rFonts w:eastAsia="Times New Roman" w:cstheme="minorHAnsi"/>
                <w:b/>
                <w:color w:val="000000"/>
                <w:u w:val="single"/>
                <w:lang w:eastAsia="en-GB"/>
              </w:rPr>
              <w:t>Paternal exposure</w:t>
            </w:r>
            <w:r w:rsidRPr="00C76AD3">
              <w:rPr>
                <w:rFonts w:eastAsia="Times New Roman" w:cstheme="minorHAnsi"/>
                <w:color w:val="000000"/>
                <w:lang w:eastAsia="en-GB"/>
              </w:rPr>
              <w:t>:</w:t>
            </w:r>
          </w:p>
          <w:p w14:paraId="28BE39FA" w14:textId="77C37700" w:rsidR="00A34B20" w:rsidRPr="00C76AD3" w:rsidRDefault="000816ED" w:rsidP="00C30262">
            <w:pPr>
              <w:pStyle w:val="ListParagraph"/>
              <w:numPr>
                <w:ilvl w:val="0"/>
                <w:numId w:val="10"/>
              </w:numPr>
              <w:autoSpaceDE w:val="0"/>
              <w:autoSpaceDN w:val="0"/>
              <w:adjustRightInd w:val="0"/>
              <w:spacing w:after="120"/>
              <w:rPr>
                <w:rFonts w:eastAsia="Times New Roman" w:cs="Arial"/>
                <w:color w:val="000000"/>
                <w:lang w:eastAsia="en-GB"/>
              </w:rPr>
            </w:pPr>
            <w:r w:rsidRPr="00C76AD3">
              <w:rPr>
                <w:rFonts w:eastAsia="Times New Roman" w:cstheme="minorHAnsi"/>
                <w:color w:val="000000"/>
                <w:lang w:eastAsia="en-GB"/>
              </w:rPr>
              <w:t>Animal studies have reported spermatogenesis abnormalities that may lead to impairment of fertility. It is unknown if this risk applies to humans.</w:t>
            </w:r>
          </w:p>
        </w:tc>
      </w:tr>
    </w:tbl>
    <w:p w14:paraId="73A4DAE7" w14:textId="4B05015E" w:rsidR="00846A4A" w:rsidRPr="00C76AD3" w:rsidRDefault="00846A4A" w:rsidP="00C30262">
      <w:bookmarkStart w:id="14" w:name="Thirteen_specialist_contact"/>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C76AD3" w14:paraId="3A78E10C" w14:textId="77777777" w:rsidTr="76594D8B">
        <w:trPr>
          <w:jc w:val="center"/>
        </w:trPr>
        <w:tc>
          <w:tcPr>
            <w:tcW w:w="10455" w:type="dxa"/>
            <w:tcBorders>
              <w:bottom w:val="nil"/>
            </w:tcBorders>
            <w:shd w:val="clear" w:color="auto" w:fill="F2F2F2" w:themeFill="background1" w:themeFillShade="F2"/>
          </w:tcPr>
          <w:p w14:paraId="2536982E" w14:textId="5A651A0A" w:rsidR="002C1756" w:rsidRPr="00C76AD3" w:rsidRDefault="002C1756" w:rsidP="00C30262">
            <w:pPr>
              <w:pStyle w:val="Heading1"/>
              <w:tabs>
                <w:tab w:val="right" w:pos="10238"/>
              </w:tabs>
              <w:spacing w:line="360" w:lineRule="atLeast"/>
              <w:ind w:left="599" w:hanging="599"/>
              <w:rPr>
                <w:lang w:eastAsia="en-GB"/>
              </w:rPr>
            </w:pPr>
            <w:r w:rsidRPr="00C76AD3">
              <w:rPr>
                <w:lang w:eastAsia="en-GB"/>
              </w:rPr>
              <w:t>Specialist contact information</w:t>
            </w:r>
            <w:bookmarkEnd w:id="14"/>
            <w:r w:rsidRPr="00C76AD3">
              <w:rPr>
                <w:lang w:eastAsia="en-GB"/>
              </w:rPr>
              <w:tab/>
            </w:r>
            <w:hyperlink w:anchor="Responsibilities" w:history="1">
              <w:r w:rsidRPr="00C76AD3">
                <w:rPr>
                  <w:rStyle w:val="Hyperlink"/>
                  <w:rFonts w:eastAsia="Times New Roman" w:cs="Arial"/>
                  <w:b w:val="0"/>
                  <w:bCs w:val="0"/>
                  <w:sz w:val="24"/>
                  <w:szCs w:val="24"/>
                  <w:lang w:eastAsia="en-GB"/>
                </w:rPr>
                <w:t>Back to top</w:t>
              </w:r>
            </w:hyperlink>
          </w:p>
        </w:tc>
      </w:tr>
      <w:tr w:rsidR="002C1756" w:rsidRPr="00C76AD3" w14:paraId="4CD4F732" w14:textId="77777777" w:rsidTr="76594D8B">
        <w:trPr>
          <w:jc w:val="center"/>
        </w:trPr>
        <w:tc>
          <w:tcPr>
            <w:tcW w:w="10455" w:type="dxa"/>
            <w:tcBorders>
              <w:top w:val="nil"/>
              <w:bottom w:val="single" w:sz="4" w:space="0" w:color="auto"/>
            </w:tcBorders>
          </w:tcPr>
          <w:p w14:paraId="75E36945" w14:textId="5CCB6F90" w:rsidR="002C1756" w:rsidRPr="00C76AD3" w:rsidRDefault="002C1756" w:rsidP="00C30262">
            <w:pPr>
              <w:spacing w:before="60" w:after="60"/>
              <w:rPr>
                <w:rFonts w:eastAsia="Times New Roman" w:cs="Arial"/>
                <w:i/>
              </w:rPr>
            </w:pPr>
            <w:r w:rsidRPr="00C76AD3">
              <w:rPr>
                <w:rFonts w:eastAsia="Times New Roman" w:cs="Arial"/>
              </w:rPr>
              <w:t xml:space="preserve">Name: </w:t>
            </w:r>
            <w:r w:rsidR="00A13782">
              <w:rPr>
                <w:rFonts w:eastAsia="Times New Roman" w:cs="Arial"/>
              </w:rPr>
              <w:t>See cover sheet</w:t>
            </w:r>
          </w:p>
          <w:p w14:paraId="304A730E" w14:textId="0383D0BE" w:rsidR="002C1756" w:rsidRPr="00C76AD3" w:rsidRDefault="002C1756" w:rsidP="00C30262">
            <w:pPr>
              <w:spacing w:before="60" w:after="60"/>
              <w:rPr>
                <w:rFonts w:eastAsia="Times New Roman" w:cs="Arial"/>
              </w:rPr>
            </w:pPr>
            <w:r w:rsidRPr="00C76AD3">
              <w:rPr>
                <w:rFonts w:eastAsia="Times New Roman" w:cs="Arial"/>
              </w:rPr>
              <w:t xml:space="preserve">Role and specialty: </w:t>
            </w:r>
            <w:r w:rsidR="00A13782">
              <w:rPr>
                <w:rFonts w:eastAsia="Times New Roman" w:cs="Arial"/>
              </w:rPr>
              <w:t>See cover sheet</w:t>
            </w:r>
            <w:r w:rsidR="00A13782" w:rsidRPr="00C76AD3" w:rsidDel="00A13782">
              <w:rPr>
                <w:rFonts w:eastAsia="Times New Roman" w:cs="Arial"/>
                <w:i/>
              </w:rPr>
              <w:t xml:space="preserve"> </w:t>
            </w:r>
          </w:p>
          <w:p w14:paraId="332CA4A5" w14:textId="72EBABF0" w:rsidR="002C1756" w:rsidRPr="00C76AD3" w:rsidRDefault="002C1756" w:rsidP="00C30262">
            <w:pPr>
              <w:spacing w:before="60" w:after="60"/>
              <w:rPr>
                <w:rFonts w:eastAsia="Times New Roman" w:cs="Arial"/>
                <w:i/>
              </w:rPr>
            </w:pPr>
            <w:r w:rsidRPr="00C76AD3">
              <w:rPr>
                <w:rFonts w:eastAsia="Times New Roman" w:cs="Arial"/>
              </w:rPr>
              <w:t xml:space="preserve">Daytime telephone number: </w:t>
            </w:r>
            <w:r w:rsidR="00A13782">
              <w:rPr>
                <w:rFonts w:eastAsia="Times New Roman" w:cs="Arial"/>
              </w:rPr>
              <w:t>See cover sheet</w:t>
            </w:r>
            <w:r w:rsidR="00A13782" w:rsidRPr="00C76AD3" w:rsidDel="00A13782">
              <w:rPr>
                <w:rFonts w:eastAsia="Times New Roman" w:cs="Arial"/>
                <w:i/>
              </w:rPr>
              <w:t xml:space="preserve"> </w:t>
            </w:r>
          </w:p>
          <w:p w14:paraId="52B52F7F" w14:textId="563008C0" w:rsidR="002C1756" w:rsidRPr="00C76AD3" w:rsidRDefault="002C1756" w:rsidP="00C30262">
            <w:pPr>
              <w:spacing w:before="60" w:after="60"/>
              <w:rPr>
                <w:rFonts w:eastAsia="Times New Roman" w:cs="Arial"/>
                <w:i/>
              </w:rPr>
            </w:pPr>
            <w:r w:rsidRPr="00C76AD3">
              <w:rPr>
                <w:rFonts w:eastAsia="Times New Roman" w:cs="Arial"/>
              </w:rPr>
              <w:t xml:space="preserve">Email address: </w:t>
            </w:r>
            <w:r w:rsidR="00A13782">
              <w:rPr>
                <w:rFonts w:eastAsia="Times New Roman" w:cs="Arial"/>
              </w:rPr>
              <w:t>See cover sheet</w:t>
            </w:r>
            <w:r w:rsidR="00A13782" w:rsidRPr="00C76AD3" w:rsidDel="00A13782">
              <w:rPr>
                <w:rFonts w:eastAsia="Times New Roman" w:cs="Arial"/>
                <w:i/>
              </w:rPr>
              <w:t xml:space="preserve"> </w:t>
            </w:r>
          </w:p>
          <w:p w14:paraId="0BEC0803" w14:textId="0BCCA39E" w:rsidR="002C1756" w:rsidRPr="00C76AD3" w:rsidRDefault="002C1756" w:rsidP="00C30262">
            <w:pPr>
              <w:spacing w:before="60" w:after="60"/>
              <w:rPr>
                <w:rFonts w:eastAsia="Times New Roman" w:cs="Arial"/>
              </w:rPr>
            </w:pPr>
            <w:r w:rsidRPr="00C76AD3">
              <w:rPr>
                <w:rFonts w:eastAsia="Times New Roman" w:cs="Arial"/>
              </w:rPr>
              <w:t xml:space="preserve">Alternative contact: </w:t>
            </w:r>
            <w:r w:rsidR="00A13782">
              <w:rPr>
                <w:rFonts w:eastAsia="Times New Roman" w:cs="Arial"/>
              </w:rPr>
              <w:t>See cover sheet</w:t>
            </w:r>
            <w:r w:rsidR="00A13782" w:rsidRPr="00C76AD3" w:rsidDel="00A13782">
              <w:rPr>
                <w:rFonts w:eastAsia="Times New Roman" w:cs="Arial"/>
                <w:i/>
              </w:rPr>
              <w:t xml:space="preserve"> </w:t>
            </w:r>
          </w:p>
          <w:p w14:paraId="68E5A417" w14:textId="686B7A66" w:rsidR="002C1756" w:rsidRPr="00C76AD3" w:rsidRDefault="002C1756" w:rsidP="00C30262">
            <w:pPr>
              <w:spacing w:before="60" w:after="60"/>
              <w:rPr>
                <w:rFonts w:eastAsia="Times New Roman" w:cs="Arial"/>
                <w:i/>
              </w:rPr>
            </w:pPr>
            <w:r w:rsidRPr="00C76AD3">
              <w:rPr>
                <w:rFonts w:eastAsia="Times New Roman" w:cs="Arial"/>
              </w:rPr>
              <w:t xml:space="preserve">Out of hours contact details: </w:t>
            </w:r>
            <w:r w:rsidR="009A6026" w:rsidRPr="0015592E">
              <w:rPr>
                <w:rFonts w:cs="Arial"/>
                <w:sz w:val="20"/>
              </w:rPr>
              <w:t>Advice via on call specialist doctor (organisation switchboard) or on call Mental Health Pharmacist via SWLS</w:t>
            </w:r>
            <w:r w:rsidR="008C2EEF">
              <w:rPr>
                <w:rFonts w:cs="Arial"/>
                <w:sz w:val="20"/>
              </w:rPr>
              <w:t>T</w:t>
            </w:r>
            <w:r w:rsidR="009A6026" w:rsidRPr="0015592E">
              <w:rPr>
                <w:rFonts w:cs="Arial"/>
                <w:sz w:val="20"/>
              </w:rPr>
              <w:t>G switch</w:t>
            </w:r>
            <w:r w:rsidR="009A6026">
              <w:rPr>
                <w:rFonts w:cs="Arial"/>
                <w:sz w:val="20"/>
              </w:rPr>
              <w:t>board</w:t>
            </w:r>
            <w:r w:rsidR="009A6026" w:rsidRPr="0015592E">
              <w:rPr>
                <w:rFonts w:cs="Arial"/>
                <w:sz w:val="20"/>
              </w:rPr>
              <w:t xml:space="preserve"> (020 3513 5000).</w:t>
            </w:r>
          </w:p>
        </w:tc>
      </w:tr>
      <w:tr w:rsidR="002C1756" w:rsidRPr="00C76AD3" w14:paraId="1AD14A2A" w14:textId="77777777" w:rsidTr="76594D8B">
        <w:trPr>
          <w:jc w:val="center"/>
        </w:trPr>
        <w:tc>
          <w:tcPr>
            <w:tcW w:w="10455" w:type="dxa"/>
            <w:tcBorders>
              <w:bottom w:val="nil"/>
            </w:tcBorders>
            <w:shd w:val="clear" w:color="auto" w:fill="F2F2F2" w:themeFill="background1" w:themeFillShade="F2"/>
          </w:tcPr>
          <w:p w14:paraId="201683F6" w14:textId="41E7CC27" w:rsidR="002C1756" w:rsidRPr="00C76AD3" w:rsidRDefault="002C1756" w:rsidP="00C30262">
            <w:pPr>
              <w:pStyle w:val="Heading1"/>
              <w:tabs>
                <w:tab w:val="right" w:pos="10238"/>
              </w:tabs>
              <w:spacing w:line="360" w:lineRule="atLeast"/>
              <w:ind w:left="599" w:hanging="599"/>
              <w:rPr>
                <w:sz w:val="20"/>
                <w:lang w:val="en-US" w:eastAsia="en-GB"/>
              </w:rPr>
            </w:pPr>
            <w:bookmarkStart w:id="15" w:name="Fourteen_additional_info"/>
            <w:r w:rsidRPr="00C76AD3">
              <w:rPr>
                <w:lang w:eastAsia="en-GB"/>
              </w:rPr>
              <w:t>Additional information</w:t>
            </w:r>
            <w:bookmarkEnd w:id="15"/>
            <w:r w:rsidRPr="00C76AD3">
              <w:rPr>
                <w:lang w:eastAsia="en-GB"/>
              </w:rPr>
              <w:tab/>
            </w:r>
            <w:hyperlink w:anchor="Responsibilities" w:history="1">
              <w:r w:rsidRPr="00C76AD3">
                <w:rPr>
                  <w:rStyle w:val="Hyperlink"/>
                  <w:rFonts w:eastAsia="Times New Roman" w:cs="Arial"/>
                  <w:b w:val="0"/>
                  <w:bCs w:val="0"/>
                  <w:sz w:val="24"/>
                  <w:szCs w:val="24"/>
                  <w:lang w:eastAsia="en-GB"/>
                </w:rPr>
                <w:t>Back to top</w:t>
              </w:r>
            </w:hyperlink>
          </w:p>
        </w:tc>
      </w:tr>
      <w:tr w:rsidR="002C1756" w:rsidRPr="00C76AD3" w14:paraId="0650CF87" w14:textId="77777777" w:rsidTr="76594D8B">
        <w:trPr>
          <w:jc w:val="center"/>
        </w:trPr>
        <w:tc>
          <w:tcPr>
            <w:tcW w:w="10455" w:type="dxa"/>
            <w:tcBorders>
              <w:top w:val="nil"/>
              <w:bottom w:val="single" w:sz="4" w:space="0" w:color="auto"/>
            </w:tcBorders>
          </w:tcPr>
          <w:p w14:paraId="6F1EA946" w14:textId="4886F82B" w:rsidR="002C1756" w:rsidRPr="00C76AD3" w:rsidRDefault="006836FC" w:rsidP="00C30262">
            <w:pPr>
              <w:rPr>
                <w:lang w:eastAsia="en-GB"/>
              </w:rPr>
            </w:pPr>
            <w:r w:rsidRPr="00C76AD3">
              <w:rPr>
                <w:rFonts w:eastAsia="Times New Roman" w:cstheme="minorHAnsi"/>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C76AD3" w14:paraId="40A4CE02" w14:textId="77777777" w:rsidTr="76594D8B">
        <w:trPr>
          <w:jc w:val="center"/>
        </w:trPr>
        <w:tc>
          <w:tcPr>
            <w:tcW w:w="10455" w:type="dxa"/>
            <w:tcBorders>
              <w:bottom w:val="nil"/>
            </w:tcBorders>
            <w:shd w:val="clear" w:color="auto" w:fill="F2F2F2" w:themeFill="background1" w:themeFillShade="F2"/>
          </w:tcPr>
          <w:p w14:paraId="469E4408" w14:textId="3AC79B0D" w:rsidR="002C1756" w:rsidRPr="00C76AD3" w:rsidRDefault="002C1756" w:rsidP="00C30262">
            <w:pPr>
              <w:pStyle w:val="Heading1"/>
              <w:tabs>
                <w:tab w:val="right" w:pos="10240"/>
              </w:tabs>
              <w:spacing w:line="360" w:lineRule="atLeast"/>
              <w:ind w:left="599" w:hanging="599"/>
              <w:rPr>
                <w:lang w:eastAsia="en-GB"/>
              </w:rPr>
            </w:pPr>
            <w:bookmarkStart w:id="16" w:name="Fifteen_references"/>
            <w:r w:rsidRPr="00C76AD3">
              <w:rPr>
                <w:lang w:eastAsia="en-GB"/>
              </w:rPr>
              <w:t>References</w:t>
            </w:r>
            <w:bookmarkEnd w:id="16"/>
            <w:r w:rsidRPr="00C76AD3">
              <w:rPr>
                <w:lang w:eastAsia="en-GB"/>
              </w:rPr>
              <w:tab/>
            </w:r>
            <w:hyperlink w:anchor="Responsibilities" w:history="1">
              <w:r w:rsidRPr="00C76AD3">
                <w:rPr>
                  <w:rStyle w:val="Hyperlink"/>
                  <w:rFonts w:eastAsia="Times New Roman" w:cs="Arial"/>
                  <w:b w:val="0"/>
                  <w:bCs w:val="0"/>
                  <w:sz w:val="24"/>
                  <w:szCs w:val="24"/>
                  <w:lang w:eastAsia="en-GB"/>
                </w:rPr>
                <w:t>Back to top</w:t>
              </w:r>
            </w:hyperlink>
          </w:p>
        </w:tc>
      </w:tr>
      <w:tr w:rsidR="002C1756" w:rsidRPr="00C76AD3" w14:paraId="583AE708" w14:textId="77777777" w:rsidTr="76594D8B">
        <w:trPr>
          <w:jc w:val="center"/>
        </w:trPr>
        <w:tc>
          <w:tcPr>
            <w:tcW w:w="10455" w:type="dxa"/>
            <w:tcBorders>
              <w:top w:val="nil"/>
              <w:bottom w:val="single" w:sz="4" w:space="0" w:color="auto"/>
            </w:tcBorders>
          </w:tcPr>
          <w:p w14:paraId="6BF56D49" w14:textId="77777777" w:rsidR="00031860" w:rsidRPr="00C76AD3" w:rsidRDefault="00031860" w:rsidP="00C30262">
            <w:pPr>
              <w:pStyle w:val="ListParagraph"/>
              <w:numPr>
                <w:ilvl w:val="0"/>
                <w:numId w:val="2"/>
              </w:numPr>
              <w:spacing w:after="0"/>
              <w:ind w:left="357" w:hanging="357"/>
              <w:rPr>
                <w:rFonts w:eastAsia="Times New Roman" w:cstheme="minorHAnsi"/>
                <w:szCs w:val="24"/>
                <w:lang w:eastAsia="en-GB"/>
              </w:rPr>
            </w:pPr>
            <w:r w:rsidRPr="00C76AD3">
              <w:rPr>
                <w:rFonts w:eastAsia="Times New Roman" w:cstheme="minorHAnsi"/>
                <w:szCs w:val="24"/>
                <w:lang w:eastAsia="en-GB"/>
              </w:rPr>
              <w:t xml:space="preserve">eBNF accessed via </w:t>
            </w:r>
            <w:hyperlink r:id="rId36" w:history="1">
              <w:r w:rsidRPr="00C76AD3">
                <w:rPr>
                  <w:rStyle w:val="Hyperlink"/>
                  <w:rFonts w:eastAsia="Times New Roman" w:cstheme="minorHAnsi"/>
                  <w:szCs w:val="24"/>
                  <w:lang w:eastAsia="en-GB"/>
                </w:rPr>
                <w:t>https://bnf.nice.org.uk/</w:t>
              </w:r>
            </w:hyperlink>
            <w:r w:rsidRPr="00C76AD3">
              <w:rPr>
                <w:rFonts w:eastAsia="Times New Roman" w:cstheme="minorHAnsi"/>
                <w:szCs w:val="24"/>
                <w:lang w:eastAsia="en-GB"/>
              </w:rPr>
              <w:t xml:space="preserve"> on 17/02/2021.</w:t>
            </w:r>
          </w:p>
          <w:p w14:paraId="416E7C16" w14:textId="77777777" w:rsidR="00031860" w:rsidRPr="00C76AD3" w:rsidRDefault="00031860" w:rsidP="00C30262">
            <w:pPr>
              <w:pStyle w:val="ListParagraph"/>
              <w:numPr>
                <w:ilvl w:val="0"/>
                <w:numId w:val="2"/>
              </w:numPr>
              <w:spacing w:after="0"/>
              <w:ind w:left="357" w:hanging="357"/>
              <w:rPr>
                <w:rFonts w:eastAsia="Times New Roman" w:cstheme="minorHAnsi"/>
                <w:szCs w:val="24"/>
                <w:lang w:eastAsia="en-GB"/>
              </w:rPr>
            </w:pPr>
            <w:r w:rsidRPr="00C76AD3">
              <w:rPr>
                <w:rFonts w:eastAsia="Times New Roman" w:cstheme="minorHAnsi"/>
                <w:szCs w:val="24"/>
                <w:lang w:eastAsia="en-GB"/>
              </w:rPr>
              <w:lastRenderedPageBreak/>
              <w:t xml:space="preserve">Martindale: The Complete Drug Reference. Accessed via </w:t>
            </w:r>
            <w:hyperlink r:id="rId37" w:history="1">
              <w:r w:rsidRPr="00C76AD3">
                <w:rPr>
                  <w:rStyle w:val="Hyperlink"/>
                  <w:rFonts w:eastAsia="Times New Roman" w:cstheme="minorHAnsi"/>
                  <w:szCs w:val="24"/>
                  <w:lang w:eastAsia="en-GB"/>
                </w:rPr>
                <w:t>www.medicinescomplete.com</w:t>
              </w:r>
            </w:hyperlink>
            <w:r w:rsidRPr="00C76AD3">
              <w:rPr>
                <w:rFonts w:eastAsia="Times New Roman" w:cstheme="minorHAnsi"/>
                <w:szCs w:val="24"/>
                <w:lang w:eastAsia="en-GB"/>
              </w:rPr>
              <w:t xml:space="preserve"> on 16/02/2021. </w:t>
            </w:r>
          </w:p>
          <w:p w14:paraId="469B277E" w14:textId="77777777" w:rsidR="00031860" w:rsidRPr="00C76AD3" w:rsidRDefault="00031860" w:rsidP="00C30262">
            <w:pPr>
              <w:pStyle w:val="ListParagraph"/>
              <w:numPr>
                <w:ilvl w:val="0"/>
                <w:numId w:val="2"/>
              </w:numPr>
              <w:spacing w:after="0"/>
              <w:ind w:left="357" w:hanging="357"/>
              <w:rPr>
                <w:rFonts w:eastAsia="Times New Roman" w:cstheme="minorHAnsi"/>
                <w:szCs w:val="24"/>
                <w:lang w:eastAsia="en-GB"/>
              </w:rPr>
            </w:pPr>
            <w:r w:rsidRPr="00C76AD3">
              <w:rPr>
                <w:rFonts w:eastAsia="Times New Roman" w:cstheme="minorHAnsi"/>
                <w:szCs w:val="24"/>
                <w:lang w:eastAsia="en-GB"/>
              </w:rPr>
              <w:t xml:space="preserve">Summary of Product Characteristics. Priadel® 400mg prolonged release tablets. Essential Pharma. Date of revision of the text: 24/08/2020. Accessed via </w:t>
            </w:r>
            <w:hyperlink r:id="rId38" w:history="1">
              <w:r w:rsidRPr="00C76AD3">
                <w:rPr>
                  <w:rStyle w:val="Hyperlink"/>
                  <w:rFonts w:eastAsia="Times New Roman" w:cstheme="minorHAnsi"/>
                  <w:szCs w:val="24"/>
                  <w:lang w:eastAsia="en-GB"/>
                </w:rPr>
                <w:t>https://products.mhra.gov.uk/</w:t>
              </w:r>
            </w:hyperlink>
            <w:r w:rsidRPr="00C76AD3">
              <w:rPr>
                <w:rFonts w:eastAsia="Times New Roman" w:cstheme="minorHAnsi"/>
                <w:szCs w:val="24"/>
                <w:lang w:eastAsia="en-GB"/>
              </w:rPr>
              <w:t xml:space="preserve"> on 17/02/2021.</w:t>
            </w:r>
          </w:p>
          <w:p w14:paraId="4946DBE6" w14:textId="77777777" w:rsidR="00031860" w:rsidRPr="00C76AD3" w:rsidRDefault="00031860" w:rsidP="00C30262">
            <w:pPr>
              <w:pStyle w:val="ListParagraph"/>
              <w:numPr>
                <w:ilvl w:val="0"/>
                <w:numId w:val="2"/>
              </w:numPr>
              <w:spacing w:after="0"/>
              <w:ind w:left="357" w:hanging="357"/>
              <w:rPr>
                <w:rFonts w:eastAsia="Times New Roman" w:cstheme="minorHAnsi"/>
                <w:szCs w:val="24"/>
                <w:lang w:eastAsia="en-GB"/>
              </w:rPr>
            </w:pPr>
            <w:r w:rsidRPr="00C76AD3">
              <w:rPr>
                <w:rFonts w:eastAsia="Times New Roman" w:cstheme="minorHAnsi"/>
                <w:szCs w:val="24"/>
                <w:lang w:eastAsia="en-GB"/>
              </w:rPr>
              <w:t xml:space="preserve">Summary of Product Characteristics. Priadel® 520mg/5mL liquid. Essential Pharma.  Date of revision of the text: 24/08/2020. Accessed via </w:t>
            </w:r>
            <w:hyperlink r:id="rId39" w:history="1">
              <w:r w:rsidRPr="00C76AD3">
                <w:rPr>
                  <w:rStyle w:val="Hyperlink"/>
                  <w:rFonts w:eastAsia="Times New Roman" w:cstheme="minorHAnsi"/>
                  <w:szCs w:val="24"/>
                  <w:lang w:eastAsia="en-GB"/>
                </w:rPr>
                <w:t>https://products.mhra.gov.uk/</w:t>
              </w:r>
            </w:hyperlink>
            <w:r w:rsidRPr="00C76AD3">
              <w:rPr>
                <w:rFonts w:eastAsia="Times New Roman" w:cstheme="minorHAnsi"/>
                <w:szCs w:val="24"/>
                <w:lang w:eastAsia="en-GB"/>
              </w:rPr>
              <w:t xml:space="preserve"> on 17/02/2021.</w:t>
            </w:r>
          </w:p>
          <w:p w14:paraId="3E6ED933" w14:textId="77777777" w:rsidR="00031860" w:rsidRPr="00C76AD3" w:rsidRDefault="00031860" w:rsidP="00C30262">
            <w:pPr>
              <w:pStyle w:val="ListParagraph"/>
              <w:numPr>
                <w:ilvl w:val="0"/>
                <w:numId w:val="2"/>
              </w:numPr>
              <w:spacing w:after="0"/>
              <w:ind w:left="357" w:hanging="357"/>
              <w:rPr>
                <w:rFonts w:eastAsia="Times New Roman" w:cstheme="minorHAnsi"/>
                <w:szCs w:val="24"/>
                <w:lang w:eastAsia="en-GB"/>
              </w:rPr>
            </w:pPr>
            <w:r w:rsidRPr="00C76AD3">
              <w:rPr>
                <w:rFonts w:eastAsia="Times New Roman" w:cstheme="minorHAnsi"/>
                <w:szCs w:val="24"/>
                <w:lang w:eastAsia="en-GB"/>
              </w:rPr>
              <w:t xml:space="preserve">Patient Information Leaflet. Priadel® 520mg/5mL liquid. Essential Pharma. Date of revision of the text: June 2020. Accessed via </w:t>
            </w:r>
            <w:hyperlink r:id="rId40" w:history="1">
              <w:r w:rsidRPr="00C76AD3">
                <w:rPr>
                  <w:rStyle w:val="Hyperlink"/>
                  <w:rFonts w:eastAsia="Times New Roman" w:cstheme="minorHAnsi"/>
                  <w:szCs w:val="24"/>
                  <w:lang w:eastAsia="en-GB"/>
                </w:rPr>
                <w:t>https://products.mhra.gov.uk/</w:t>
              </w:r>
            </w:hyperlink>
            <w:r w:rsidRPr="00C76AD3">
              <w:rPr>
                <w:rFonts w:eastAsia="Times New Roman" w:cstheme="minorHAnsi"/>
                <w:szCs w:val="24"/>
                <w:lang w:eastAsia="en-GB"/>
              </w:rPr>
              <w:t xml:space="preserve"> on 23/02/2021.</w:t>
            </w:r>
          </w:p>
          <w:p w14:paraId="3D8F60C7" w14:textId="77777777" w:rsidR="00031860" w:rsidRPr="00C76AD3" w:rsidRDefault="00031860" w:rsidP="00C30262">
            <w:pPr>
              <w:pStyle w:val="ListParagraph"/>
              <w:numPr>
                <w:ilvl w:val="0"/>
                <w:numId w:val="2"/>
              </w:numPr>
              <w:spacing w:after="0"/>
              <w:ind w:left="357" w:hanging="357"/>
              <w:rPr>
                <w:rFonts w:eastAsia="Times New Roman" w:cstheme="minorHAnsi"/>
                <w:szCs w:val="24"/>
                <w:lang w:eastAsia="en-GB"/>
              </w:rPr>
            </w:pPr>
            <w:r w:rsidRPr="00C76AD3">
              <w:rPr>
                <w:rFonts w:eastAsia="Times New Roman" w:cstheme="minorHAnsi"/>
                <w:szCs w:val="24"/>
                <w:lang w:eastAsia="en-GB"/>
              </w:rPr>
              <w:t xml:space="preserve">Summary of Product Characteristics. Camcolit 400 mg, controlled release Lithium Carbonate. Essential Pharma. Date of revision of the text: 28/09/2020. Accessed via </w:t>
            </w:r>
            <w:hyperlink r:id="rId41" w:history="1">
              <w:r w:rsidRPr="00C76AD3">
                <w:rPr>
                  <w:rStyle w:val="Hyperlink"/>
                  <w:rFonts w:eastAsia="Times New Roman" w:cstheme="minorHAnsi"/>
                  <w:szCs w:val="24"/>
                  <w:lang w:eastAsia="en-GB"/>
                </w:rPr>
                <w:t>https://www.medicines.org.uk/emc/</w:t>
              </w:r>
            </w:hyperlink>
            <w:r w:rsidRPr="00C76AD3">
              <w:rPr>
                <w:rFonts w:eastAsia="Times New Roman" w:cstheme="minorHAnsi"/>
                <w:szCs w:val="24"/>
                <w:lang w:eastAsia="en-GB"/>
              </w:rPr>
              <w:t xml:space="preserve"> on 17/02/2021.</w:t>
            </w:r>
          </w:p>
          <w:p w14:paraId="408097AC" w14:textId="77777777" w:rsidR="00031860" w:rsidRPr="00C76AD3" w:rsidRDefault="00031860" w:rsidP="00C30262">
            <w:pPr>
              <w:pStyle w:val="ListParagraph"/>
              <w:numPr>
                <w:ilvl w:val="0"/>
                <w:numId w:val="2"/>
              </w:numPr>
              <w:spacing w:after="0"/>
              <w:ind w:left="357" w:hanging="357"/>
              <w:rPr>
                <w:rFonts w:eastAsia="Times New Roman" w:cstheme="minorHAnsi"/>
                <w:szCs w:val="24"/>
                <w:lang w:eastAsia="en-GB"/>
              </w:rPr>
            </w:pPr>
            <w:r w:rsidRPr="00C76AD3">
              <w:rPr>
                <w:rFonts w:eastAsia="Times New Roman" w:cstheme="minorHAnsi"/>
                <w:szCs w:val="24"/>
                <w:lang w:eastAsia="en-GB"/>
              </w:rPr>
              <w:t xml:space="preserve">Summary of Product Characteristics. Lithium Carbonate 250mg film coated tablets. Essential Pharma. Date of revision of the text: 28/09/2020. Accessed via </w:t>
            </w:r>
            <w:hyperlink r:id="rId42" w:history="1">
              <w:r w:rsidRPr="00C76AD3">
                <w:rPr>
                  <w:rStyle w:val="Hyperlink"/>
                  <w:rFonts w:eastAsia="Times New Roman" w:cstheme="minorHAnsi"/>
                  <w:szCs w:val="24"/>
                  <w:lang w:eastAsia="en-GB"/>
                </w:rPr>
                <w:t>https://www.medicines.org.uk/emc/</w:t>
              </w:r>
            </w:hyperlink>
            <w:r w:rsidRPr="00C76AD3">
              <w:rPr>
                <w:rFonts w:eastAsia="Times New Roman" w:cstheme="minorHAnsi"/>
                <w:szCs w:val="24"/>
                <w:lang w:eastAsia="en-GB"/>
              </w:rPr>
              <w:t xml:space="preserve"> on 17/02/2021.</w:t>
            </w:r>
          </w:p>
          <w:p w14:paraId="2047721C" w14:textId="77777777" w:rsidR="00031860" w:rsidRPr="00C76AD3" w:rsidRDefault="00031860" w:rsidP="00C30262">
            <w:pPr>
              <w:pStyle w:val="ListParagraph"/>
              <w:numPr>
                <w:ilvl w:val="0"/>
                <w:numId w:val="2"/>
              </w:numPr>
              <w:spacing w:after="0"/>
              <w:ind w:left="357" w:hanging="357"/>
              <w:rPr>
                <w:rFonts w:eastAsia="Times New Roman" w:cstheme="minorHAnsi"/>
                <w:szCs w:val="24"/>
                <w:lang w:eastAsia="en-GB"/>
              </w:rPr>
            </w:pPr>
            <w:r w:rsidRPr="00C76AD3">
              <w:rPr>
                <w:rFonts w:eastAsia="Times New Roman" w:cstheme="minorHAnsi"/>
                <w:szCs w:val="24"/>
                <w:lang w:eastAsia="en-GB"/>
              </w:rPr>
              <w:t xml:space="preserve">Summary of Product Characteristics. Liskonum® 450mg tablets. Teofarma S.r.l. Date of revision of the text: 14/05/2020. Accessed via </w:t>
            </w:r>
            <w:hyperlink r:id="rId43" w:history="1">
              <w:r w:rsidRPr="00C76AD3">
                <w:rPr>
                  <w:rStyle w:val="Hyperlink"/>
                  <w:rFonts w:eastAsia="Times New Roman" w:cstheme="minorHAnsi"/>
                  <w:szCs w:val="24"/>
                  <w:lang w:eastAsia="en-GB"/>
                </w:rPr>
                <w:t>https://products.mhra.gov.uk/</w:t>
              </w:r>
            </w:hyperlink>
            <w:r w:rsidRPr="00C76AD3">
              <w:rPr>
                <w:rFonts w:eastAsia="Times New Roman" w:cstheme="minorHAnsi"/>
                <w:szCs w:val="24"/>
                <w:lang w:eastAsia="en-GB"/>
              </w:rPr>
              <w:t xml:space="preserve"> on 23/02/2021.</w:t>
            </w:r>
          </w:p>
          <w:p w14:paraId="6FF160BB" w14:textId="77777777" w:rsidR="00031860" w:rsidRPr="00C76AD3" w:rsidRDefault="00031860" w:rsidP="00C30262">
            <w:pPr>
              <w:pStyle w:val="ListParagraph"/>
              <w:numPr>
                <w:ilvl w:val="0"/>
                <w:numId w:val="2"/>
              </w:numPr>
              <w:spacing w:after="0"/>
              <w:ind w:left="357" w:hanging="357"/>
              <w:rPr>
                <w:rFonts w:eastAsia="Times New Roman" w:cstheme="minorHAnsi"/>
                <w:szCs w:val="24"/>
                <w:lang w:eastAsia="en-GB"/>
              </w:rPr>
            </w:pPr>
            <w:r w:rsidRPr="00C76AD3">
              <w:rPr>
                <w:rFonts w:eastAsia="Times New Roman" w:cstheme="minorHAnsi"/>
                <w:szCs w:val="24"/>
                <w:lang w:eastAsia="en-GB"/>
              </w:rPr>
              <w:t xml:space="preserve">Summary of Product Characteristics. Li-Liquid 509 mg/5mL oral syrup. Rosemont. Date of revision of the text: 27/12/2019. Accessed via </w:t>
            </w:r>
            <w:hyperlink r:id="rId44" w:history="1">
              <w:r w:rsidRPr="00C76AD3">
                <w:rPr>
                  <w:rStyle w:val="Hyperlink"/>
                  <w:rFonts w:eastAsia="Times New Roman" w:cstheme="minorHAnsi"/>
                  <w:szCs w:val="24"/>
                  <w:lang w:eastAsia="en-GB"/>
                </w:rPr>
                <w:t>https://www.medicines.org.uk/emc/</w:t>
              </w:r>
            </w:hyperlink>
            <w:r w:rsidRPr="00C76AD3">
              <w:rPr>
                <w:rFonts w:eastAsia="Times New Roman" w:cstheme="minorHAnsi"/>
                <w:szCs w:val="24"/>
                <w:lang w:eastAsia="en-GB"/>
              </w:rPr>
              <w:t xml:space="preserve"> on 23/02/2021.</w:t>
            </w:r>
          </w:p>
          <w:p w14:paraId="1A18C77E" w14:textId="77777777" w:rsidR="00031860" w:rsidRPr="00C76AD3" w:rsidRDefault="00031860" w:rsidP="00C30262">
            <w:pPr>
              <w:pStyle w:val="ListParagraph"/>
              <w:numPr>
                <w:ilvl w:val="0"/>
                <w:numId w:val="2"/>
              </w:numPr>
              <w:spacing w:after="0"/>
              <w:rPr>
                <w:rFonts w:eastAsia="Times New Roman" w:cstheme="minorHAnsi"/>
                <w:szCs w:val="24"/>
                <w:lang w:eastAsia="en-GB"/>
              </w:rPr>
            </w:pPr>
            <w:r w:rsidRPr="00C76AD3">
              <w:rPr>
                <w:rFonts w:eastAsia="Times New Roman" w:cstheme="minorHAnsi"/>
                <w:szCs w:val="24"/>
                <w:lang w:eastAsia="en-GB"/>
              </w:rPr>
              <w:t xml:space="preserve">NICE CG90: Depression in adults: recognition and management. October 2009. Accessed via </w:t>
            </w:r>
            <w:hyperlink r:id="rId45" w:history="1">
              <w:r w:rsidRPr="00C76AD3">
                <w:rPr>
                  <w:rStyle w:val="Hyperlink"/>
                  <w:rFonts w:eastAsia="Times New Roman" w:cstheme="minorHAnsi"/>
                  <w:szCs w:val="24"/>
                  <w:lang w:eastAsia="en-GB"/>
                </w:rPr>
                <w:t>https://www.nice.org.uk/guidance/cg90</w:t>
              </w:r>
            </w:hyperlink>
            <w:r w:rsidRPr="00C76AD3">
              <w:rPr>
                <w:rFonts w:eastAsia="Times New Roman" w:cstheme="minorHAnsi"/>
                <w:szCs w:val="24"/>
                <w:lang w:eastAsia="en-GB"/>
              </w:rPr>
              <w:t xml:space="preserve"> on 27/04/2021.</w:t>
            </w:r>
          </w:p>
          <w:p w14:paraId="43A9F36E" w14:textId="773F72AC" w:rsidR="00031860" w:rsidRPr="00C76AD3" w:rsidRDefault="00031860" w:rsidP="00C30262">
            <w:pPr>
              <w:pStyle w:val="ListParagraph"/>
              <w:numPr>
                <w:ilvl w:val="0"/>
                <w:numId w:val="2"/>
              </w:numPr>
              <w:spacing w:after="0"/>
              <w:rPr>
                <w:rFonts w:eastAsia="Times New Roman" w:cstheme="minorHAnsi"/>
                <w:szCs w:val="24"/>
                <w:lang w:eastAsia="en-GB"/>
              </w:rPr>
            </w:pPr>
            <w:r w:rsidRPr="00C76AD3">
              <w:rPr>
                <w:rFonts w:eastAsia="Times New Roman" w:cstheme="minorHAnsi"/>
                <w:szCs w:val="24"/>
                <w:lang w:eastAsia="en-GB"/>
              </w:rPr>
              <w:t>NICE CG185: Bipolar disorder: assessment and management. September 2014 (last updated February 2020). Accessed via</w:t>
            </w:r>
            <w:r w:rsidR="00D94E6A" w:rsidRPr="00C76AD3">
              <w:rPr>
                <w:rFonts w:eastAsia="Times New Roman" w:cstheme="minorHAnsi"/>
                <w:szCs w:val="24"/>
                <w:lang w:eastAsia="en-GB"/>
              </w:rPr>
              <w:t xml:space="preserve"> </w:t>
            </w:r>
            <w:hyperlink r:id="rId46" w:history="1">
              <w:r w:rsidR="00D94E6A" w:rsidRPr="00C76AD3">
                <w:rPr>
                  <w:rStyle w:val="Hyperlink"/>
                  <w:rFonts w:eastAsia="Times New Roman" w:cstheme="minorHAnsi"/>
                  <w:szCs w:val="24"/>
                  <w:lang w:eastAsia="en-GB"/>
                </w:rPr>
                <w:t>https://www.nice.org.uk/guidance/cg185</w:t>
              </w:r>
            </w:hyperlink>
            <w:r w:rsidR="00D94E6A" w:rsidRPr="00C76AD3">
              <w:rPr>
                <w:rFonts w:eastAsia="Times New Roman" w:cstheme="minorHAnsi"/>
                <w:szCs w:val="24"/>
                <w:lang w:eastAsia="en-GB"/>
              </w:rPr>
              <w:t xml:space="preserve"> </w:t>
            </w:r>
            <w:r w:rsidR="00CA449A" w:rsidRPr="00C76AD3">
              <w:rPr>
                <w:rFonts w:eastAsia="Times New Roman" w:cstheme="minorHAnsi"/>
                <w:szCs w:val="24"/>
                <w:lang w:eastAsia="en-GB"/>
              </w:rPr>
              <w:t xml:space="preserve">  on 17/02/2021</w:t>
            </w:r>
          </w:p>
          <w:p w14:paraId="69ECA7D0" w14:textId="77777777" w:rsidR="00031860" w:rsidRPr="00C76AD3" w:rsidRDefault="00031860" w:rsidP="00C30262">
            <w:pPr>
              <w:pStyle w:val="ListParagraph"/>
              <w:numPr>
                <w:ilvl w:val="0"/>
                <w:numId w:val="2"/>
              </w:numPr>
              <w:spacing w:after="0"/>
              <w:rPr>
                <w:rFonts w:eastAsia="Times New Roman" w:cstheme="minorHAnsi"/>
                <w:szCs w:val="24"/>
                <w:lang w:eastAsia="en-GB"/>
              </w:rPr>
            </w:pPr>
            <w:r w:rsidRPr="00C76AD3">
              <w:rPr>
                <w:rFonts w:eastAsia="Times New Roman" w:cstheme="minorHAnsi"/>
                <w:szCs w:val="24"/>
                <w:lang w:eastAsia="en-GB"/>
              </w:rPr>
              <w:t xml:space="preserve">NICE CG192: Antenatal and postnatal mental health: clinical management and service guidance. Last updated February 2020. Accessed via </w:t>
            </w:r>
            <w:hyperlink r:id="rId47" w:history="1">
              <w:r w:rsidRPr="00C76AD3">
                <w:rPr>
                  <w:rStyle w:val="Hyperlink"/>
                  <w:rFonts w:eastAsia="Times New Roman" w:cstheme="minorHAnsi"/>
                  <w:szCs w:val="24"/>
                  <w:lang w:eastAsia="en-GB"/>
                </w:rPr>
                <w:t>https://www.nice.org.uk/guidance/cg192/</w:t>
              </w:r>
            </w:hyperlink>
            <w:r w:rsidRPr="00C76AD3">
              <w:rPr>
                <w:rFonts w:eastAsia="Times New Roman" w:cstheme="minorHAnsi"/>
                <w:szCs w:val="24"/>
                <w:lang w:eastAsia="en-GB"/>
              </w:rPr>
              <w:t xml:space="preserve"> on 16/06/21.</w:t>
            </w:r>
          </w:p>
          <w:p w14:paraId="36EEC322" w14:textId="77777777" w:rsidR="00031860" w:rsidRPr="00C76AD3" w:rsidRDefault="00031860" w:rsidP="00C30262">
            <w:pPr>
              <w:pStyle w:val="ListParagraph"/>
              <w:numPr>
                <w:ilvl w:val="0"/>
                <w:numId w:val="2"/>
              </w:numPr>
              <w:spacing w:after="0"/>
              <w:rPr>
                <w:rFonts w:eastAsia="Times New Roman" w:cstheme="minorHAnsi"/>
                <w:szCs w:val="24"/>
                <w:lang w:eastAsia="en-GB"/>
              </w:rPr>
            </w:pPr>
            <w:r w:rsidRPr="00C76AD3">
              <w:rPr>
                <w:rFonts w:eastAsia="Times New Roman" w:cstheme="minorHAnsi"/>
                <w:szCs w:val="24"/>
                <w:lang w:eastAsia="en-GB"/>
              </w:rPr>
              <w:t xml:space="preserve">Specialist Pharmacy Service. Medicines monitoring: Monitoring lithium. Published July 2021. Accessed via </w:t>
            </w:r>
            <w:hyperlink r:id="rId48" w:history="1">
              <w:r w:rsidRPr="00C76AD3">
                <w:rPr>
                  <w:rStyle w:val="Hyperlink"/>
                  <w:rFonts w:eastAsia="Times New Roman" w:cstheme="minorHAnsi"/>
                  <w:szCs w:val="24"/>
                  <w:lang w:eastAsia="en-GB"/>
                </w:rPr>
                <w:t>https://www.sps.nhs.uk/monitorings/monitoring-lithium/</w:t>
              </w:r>
            </w:hyperlink>
            <w:r w:rsidRPr="00C76AD3">
              <w:rPr>
                <w:rFonts w:eastAsia="Times New Roman" w:cstheme="minorHAnsi"/>
                <w:szCs w:val="24"/>
                <w:lang w:eastAsia="en-GB"/>
              </w:rPr>
              <w:t xml:space="preserve"> on 06/09/21. </w:t>
            </w:r>
          </w:p>
          <w:p w14:paraId="00C0D0C3" w14:textId="77777777" w:rsidR="00031860" w:rsidRPr="00C76AD3" w:rsidRDefault="00031860" w:rsidP="00C30262">
            <w:pPr>
              <w:pStyle w:val="ListParagraph"/>
              <w:numPr>
                <w:ilvl w:val="0"/>
                <w:numId w:val="2"/>
              </w:numPr>
              <w:spacing w:after="0"/>
              <w:ind w:left="357" w:hanging="357"/>
              <w:rPr>
                <w:rFonts w:eastAsia="Times New Roman" w:cstheme="minorHAnsi"/>
                <w:szCs w:val="24"/>
                <w:lang w:eastAsia="en-GB"/>
              </w:rPr>
            </w:pPr>
            <w:r w:rsidRPr="00C76AD3">
              <w:rPr>
                <w:rFonts w:eastAsia="Times New Roman" w:cstheme="minorHAnsi"/>
                <w:szCs w:val="24"/>
                <w:lang w:eastAsia="en-GB"/>
              </w:rPr>
              <w:t>Taylor D, Barnes T, Young A. The Maudsley Prescribing Guidelines in Psychiatry. 13th ed. London: Wiley-Blackwell; 2018, pp. 205-213.</w:t>
            </w:r>
          </w:p>
          <w:p w14:paraId="0015816A" w14:textId="77777777" w:rsidR="00031860" w:rsidRPr="00C76AD3" w:rsidRDefault="00031860" w:rsidP="00C30262">
            <w:pPr>
              <w:pStyle w:val="ListParagraph"/>
              <w:numPr>
                <w:ilvl w:val="0"/>
                <w:numId w:val="2"/>
              </w:numPr>
              <w:spacing w:after="0"/>
              <w:rPr>
                <w:rFonts w:eastAsia="Times New Roman" w:cstheme="minorHAnsi"/>
                <w:szCs w:val="24"/>
                <w:lang w:eastAsia="en-GB"/>
              </w:rPr>
            </w:pPr>
            <w:r w:rsidRPr="00C76AD3">
              <w:rPr>
                <w:rFonts w:eastAsia="Times New Roman" w:cstheme="minorHAnsi"/>
                <w:szCs w:val="24"/>
                <w:lang w:eastAsia="en-GB"/>
              </w:rPr>
              <w:t xml:space="preserve">NICE Clinical Knowledge Summary. Bipolar disorder: Lithium. Last revised November 2020. Accessed via </w:t>
            </w:r>
            <w:hyperlink r:id="rId49" w:history="1">
              <w:r w:rsidRPr="00C76AD3">
                <w:rPr>
                  <w:rStyle w:val="Hyperlink"/>
                  <w:rFonts w:eastAsia="Times New Roman" w:cstheme="minorHAnsi"/>
                  <w:szCs w:val="24"/>
                  <w:lang w:eastAsia="en-GB"/>
                </w:rPr>
                <w:t>https://cks.nice.org.uk/topics/bipolar-disorder/prescribing-information/lithium/</w:t>
              </w:r>
            </w:hyperlink>
            <w:r w:rsidRPr="00C76AD3">
              <w:rPr>
                <w:rFonts w:eastAsia="Times New Roman" w:cstheme="minorHAnsi"/>
                <w:szCs w:val="24"/>
                <w:lang w:eastAsia="en-GB"/>
              </w:rPr>
              <w:t xml:space="preserve"> on 17/02/2021.</w:t>
            </w:r>
          </w:p>
          <w:p w14:paraId="5412784E" w14:textId="77777777" w:rsidR="00031860" w:rsidRPr="00C76AD3" w:rsidRDefault="00031860" w:rsidP="00C30262">
            <w:pPr>
              <w:pStyle w:val="ListParagraph"/>
              <w:numPr>
                <w:ilvl w:val="0"/>
                <w:numId w:val="2"/>
              </w:numPr>
              <w:spacing w:after="0"/>
              <w:rPr>
                <w:rFonts w:eastAsia="Times New Roman" w:cstheme="minorHAnsi"/>
                <w:szCs w:val="24"/>
                <w:lang w:eastAsia="en-GB"/>
              </w:rPr>
            </w:pPr>
            <w:r w:rsidRPr="00C76AD3">
              <w:rPr>
                <w:rFonts w:eastAsia="Times New Roman" w:cstheme="minorHAnsi"/>
                <w:szCs w:val="24"/>
                <w:lang w:eastAsia="en-GB"/>
              </w:rPr>
              <w:t xml:space="preserve">NHS UK leaflet: Lithium. Accessed via </w:t>
            </w:r>
            <w:hyperlink r:id="rId50" w:history="1">
              <w:r w:rsidRPr="00C76AD3">
                <w:rPr>
                  <w:rStyle w:val="Hyperlink"/>
                  <w:szCs w:val="24"/>
                </w:rPr>
                <w:t>https://www.nhs.uk/medicines/lithium/</w:t>
              </w:r>
            </w:hyperlink>
            <w:r w:rsidRPr="00C76AD3">
              <w:rPr>
                <w:szCs w:val="24"/>
              </w:rPr>
              <w:t xml:space="preserve"> on </w:t>
            </w:r>
            <w:r w:rsidRPr="00C76AD3">
              <w:rPr>
                <w:rFonts w:eastAsia="Times New Roman" w:cstheme="minorHAnsi"/>
                <w:szCs w:val="24"/>
                <w:lang w:eastAsia="en-GB"/>
              </w:rPr>
              <w:t>17/02/2021.</w:t>
            </w:r>
          </w:p>
          <w:p w14:paraId="79414682" w14:textId="3BFEB092" w:rsidR="001E3E2A" w:rsidRPr="00C76AD3" w:rsidRDefault="2E078133" w:rsidP="00C30262">
            <w:pPr>
              <w:pStyle w:val="ListParagraph"/>
              <w:numPr>
                <w:ilvl w:val="0"/>
                <w:numId w:val="2"/>
              </w:numPr>
              <w:spacing w:after="120"/>
              <w:ind w:left="357" w:hanging="357"/>
              <w:rPr>
                <w:rFonts w:eastAsia="Times New Roman" w:cs="Arial"/>
                <w:lang w:eastAsia="en-GB"/>
              </w:rPr>
            </w:pPr>
            <w:r w:rsidRPr="00C76AD3">
              <w:rPr>
                <w:rFonts w:eastAsia="Times New Roman"/>
                <w:lang w:eastAsia="en-GB"/>
              </w:rPr>
              <w:t xml:space="preserve">National Patient Safety Agency. Safer Lithium Therapy. 2009. Archived resources available via: </w:t>
            </w:r>
            <w:hyperlink r:id="rId51" w:history="1">
              <w:r w:rsidR="00D0565A" w:rsidRPr="00C76AD3">
                <w:rPr>
                  <w:color w:val="0000FF"/>
                  <w:u w:val="single"/>
                </w:rPr>
                <w:t>[ARCHIVED CONTENT] Safer lithium therapy (nationalarchives.gov.uk)</w:t>
              </w:r>
            </w:hyperlink>
            <w:r w:rsidR="00D0565A" w:rsidRPr="00C76AD3">
              <w:rPr>
                <w:rFonts w:eastAsia="Times New Roman"/>
                <w:lang w:eastAsia="en-GB"/>
              </w:rPr>
              <w:t xml:space="preserve"> </w:t>
            </w:r>
          </w:p>
        </w:tc>
      </w:tr>
      <w:tr w:rsidR="002C1756" w:rsidRPr="00C76AD3" w14:paraId="42F50346" w14:textId="77777777" w:rsidTr="76594D8B">
        <w:trPr>
          <w:jc w:val="center"/>
        </w:trPr>
        <w:tc>
          <w:tcPr>
            <w:tcW w:w="10455" w:type="dxa"/>
            <w:tcBorders>
              <w:bottom w:val="nil"/>
            </w:tcBorders>
            <w:shd w:val="clear" w:color="auto" w:fill="F2F2F2" w:themeFill="background1" w:themeFillShade="F2"/>
          </w:tcPr>
          <w:p w14:paraId="24F76BF3" w14:textId="4C261A28" w:rsidR="002C1756" w:rsidRPr="00C76AD3" w:rsidRDefault="002C1756" w:rsidP="00C30262">
            <w:pPr>
              <w:pStyle w:val="Heading1"/>
              <w:tabs>
                <w:tab w:val="right" w:pos="10240"/>
              </w:tabs>
              <w:spacing w:line="360" w:lineRule="atLeast"/>
              <w:ind w:left="599" w:hanging="599"/>
              <w:rPr>
                <w:lang w:eastAsia="en-GB"/>
              </w:rPr>
            </w:pPr>
            <w:bookmarkStart w:id="17" w:name="Sixteen_relevant_guidance"/>
            <w:r w:rsidRPr="00C76AD3">
              <w:rPr>
                <w:lang w:eastAsia="en-GB"/>
              </w:rPr>
              <w:lastRenderedPageBreak/>
              <w:t>Other relevant national guidance</w:t>
            </w:r>
            <w:bookmarkEnd w:id="17"/>
            <w:r w:rsidR="007F3977" w:rsidRPr="00C76AD3">
              <w:rPr>
                <w:lang w:eastAsia="en-GB"/>
              </w:rPr>
              <w:t xml:space="preserve"> </w:t>
            </w:r>
            <w:r w:rsidR="007F3977" w:rsidRPr="00C76AD3">
              <w:rPr>
                <w:lang w:eastAsia="en-GB"/>
              </w:rPr>
              <w:tab/>
            </w:r>
            <w:hyperlink w:anchor="Responsibilities" w:history="1">
              <w:r w:rsidR="007F3977" w:rsidRPr="00C76AD3">
                <w:rPr>
                  <w:rStyle w:val="Hyperlink"/>
                  <w:rFonts w:eastAsia="Times New Roman" w:cs="Arial"/>
                  <w:b w:val="0"/>
                  <w:bCs w:val="0"/>
                  <w:sz w:val="24"/>
                  <w:szCs w:val="24"/>
                  <w:lang w:eastAsia="en-GB"/>
                </w:rPr>
                <w:t>Back to top</w:t>
              </w:r>
            </w:hyperlink>
          </w:p>
        </w:tc>
      </w:tr>
      <w:tr w:rsidR="002C1756" w:rsidRPr="00C76AD3" w14:paraId="4CE5A668" w14:textId="77777777" w:rsidTr="76594D8B">
        <w:trPr>
          <w:jc w:val="center"/>
        </w:trPr>
        <w:tc>
          <w:tcPr>
            <w:tcW w:w="10455" w:type="dxa"/>
            <w:tcBorders>
              <w:top w:val="nil"/>
              <w:bottom w:val="single" w:sz="4" w:space="0" w:color="auto"/>
            </w:tcBorders>
          </w:tcPr>
          <w:p w14:paraId="04292C18" w14:textId="77777777" w:rsidR="00A668EB" w:rsidRPr="00C76AD3" w:rsidRDefault="00A668EB" w:rsidP="00C30262">
            <w:pPr>
              <w:pStyle w:val="ListParagraph"/>
              <w:numPr>
                <w:ilvl w:val="0"/>
                <w:numId w:val="3"/>
              </w:numPr>
              <w:spacing w:before="60" w:after="60"/>
              <w:ind w:left="357" w:hanging="357"/>
              <w:rPr>
                <w:rFonts w:eastAsia="Times New Roman" w:cstheme="minorHAnsi"/>
                <w:lang w:eastAsia="en-GB"/>
              </w:rPr>
            </w:pPr>
            <w:r w:rsidRPr="00C76AD3">
              <w:rPr>
                <w:rFonts w:eastAsia="Times New Roman" w:cstheme="minorHAnsi"/>
                <w:lang w:eastAsia="en-GB"/>
              </w:rPr>
              <w:t xml:space="preserve">Shared Care for Medicines Guidance – A Standard Approach (RMOC). Available from </w:t>
            </w:r>
            <w:hyperlink r:id="rId52" w:history="1">
              <w:r w:rsidRPr="00C76AD3">
                <w:rPr>
                  <w:rStyle w:val="Hyperlink"/>
                  <w:rFonts w:eastAsia="Times New Roman" w:cstheme="minorHAnsi"/>
                  <w:lang w:eastAsia="en-GB"/>
                </w:rPr>
                <w:t>https://www.sps.nhs.uk/articles/rmoc-shared-care-guidance/</w:t>
              </w:r>
            </w:hyperlink>
            <w:r w:rsidRPr="00C76AD3">
              <w:rPr>
                <w:rFonts w:eastAsia="Times New Roman" w:cstheme="minorHAnsi"/>
                <w:lang w:eastAsia="en-GB"/>
              </w:rPr>
              <w:t xml:space="preserve"> </w:t>
            </w:r>
          </w:p>
          <w:p w14:paraId="3A8D4499" w14:textId="77777777" w:rsidR="00A668EB" w:rsidRPr="00C76AD3" w:rsidRDefault="00A668EB" w:rsidP="00C30262">
            <w:pPr>
              <w:pStyle w:val="ListParagraph"/>
              <w:numPr>
                <w:ilvl w:val="0"/>
                <w:numId w:val="3"/>
              </w:numPr>
              <w:spacing w:before="60" w:after="60"/>
              <w:ind w:left="357" w:hanging="357"/>
              <w:rPr>
                <w:rFonts w:eastAsia="Times New Roman" w:cstheme="minorHAnsi"/>
                <w:lang w:eastAsia="en-GB"/>
              </w:rPr>
            </w:pPr>
            <w:r w:rsidRPr="00C76AD3">
              <w:rPr>
                <w:rFonts w:eastAsia="Times New Roman" w:cstheme="minorHAnsi"/>
                <w:lang w:eastAsia="en-GB"/>
              </w:rPr>
              <w:t xml:space="preserve">NHSE guidance – </w:t>
            </w:r>
            <w:r w:rsidRPr="00C76AD3">
              <w:t xml:space="preserve">Responsibility for prescribing between primary &amp; secondary/tertiary care. Available from </w:t>
            </w:r>
            <w:hyperlink r:id="rId53" w:history="1">
              <w:r w:rsidRPr="00C76AD3">
                <w:rPr>
                  <w:rStyle w:val="Hyperlink"/>
                </w:rPr>
                <w:t>https://www.england.nhs.uk/publication/responsibility-for-prescribing-between-primary-and-secondary-tertiary-care/</w:t>
              </w:r>
            </w:hyperlink>
            <w:r w:rsidRPr="00C76AD3">
              <w:t xml:space="preserve"> </w:t>
            </w:r>
          </w:p>
          <w:p w14:paraId="588D7E0B" w14:textId="77777777" w:rsidR="00A668EB" w:rsidRPr="00C76AD3" w:rsidRDefault="00A668EB" w:rsidP="00C30262">
            <w:pPr>
              <w:pStyle w:val="ListParagraph"/>
              <w:numPr>
                <w:ilvl w:val="0"/>
                <w:numId w:val="3"/>
              </w:numPr>
              <w:spacing w:before="60" w:after="60"/>
              <w:ind w:left="357" w:hanging="357"/>
              <w:rPr>
                <w:rFonts w:eastAsia="Times New Roman" w:cstheme="minorHAnsi"/>
                <w:lang w:eastAsia="en-GB"/>
              </w:rPr>
            </w:pPr>
            <w:r w:rsidRPr="00C76AD3">
              <w:rPr>
                <w:rFonts w:eastAsia="Times New Roman" w:cstheme="minorHAnsi"/>
                <w:lang w:eastAsia="en-GB"/>
              </w:rPr>
              <w:t xml:space="preserve">General Medical Council. Good practice in prescribing and managing medicines and devices. Shared care. Available from </w:t>
            </w:r>
            <w:hyperlink r:id="rId54" w:history="1">
              <w:r w:rsidRPr="00C76AD3">
                <w:rPr>
                  <w:rStyle w:val="Hyperlink"/>
                  <w:rFonts w:eastAsia="Times New Roman" w:cstheme="minorHAnsi"/>
                  <w:lang w:eastAsia="en-GB"/>
                </w:rPr>
                <w:t>https://www.gmc-uk.org/ethical-guidance/ethical-guidance-for-doctors/good-practice-in-prescribing-and-managing-medicines-and-devices/shared-care</w:t>
              </w:r>
            </w:hyperlink>
            <w:r w:rsidRPr="00C76AD3">
              <w:rPr>
                <w:rFonts w:eastAsia="Times New Roman" w:cstheme="minorHAnsi"/>
                <w:lang w:eastAsia="en-GB"/>
              </w:rPr>
              <w:t xml:space="preserve"> </w:t>
            </w:r>
          </w:p>
          <w:p w14:paraId="17D120D7" w14:textId="21403790" w:rsidR="008C2EEF" w:rsidRPr="0057403F" w:rsidRDefault="00A668EB" w:rsidP="0057403F">
            <w:pPr>
              <w:pStyle w:val="ListParagraph"/>
              <w:numPr>
                <w:ilvl w:val="0"/>
                <w:numId w:val="3"/>
              </w:numPr>
              <w:spacing w:after="120"/>
              <w:rPr>
                <w:rFonts w:eastAsia="Times New Roman" w:cs="Arial"/>
                <w:lang w:eastAsia="en-GB"/>
              </w:rPr>
            </w:pPr>
            <w:r w:rsidRPr="00C76AD3">
              <w:rPr>
                <w:rFonts w:eastAsia="Times New Roman" w:cstheme="minorHAnsi"/>
                <w:lang w:eastAsia="en-GB"/>
              </w:rPr>
              <w:t xml:space="preserve">NICE NG197: Shared decision making. Last updated June 2021. </w:t>
            </w:r>
            <w:hyperlink r:id="rId55" w:history="1">
              <w:r w:rsidRPr="00C76AD3">
                <w:rPr>
                  <w:rStyle w:val="Hyperlink"/>
                  <w:rFonts w:eastAsia="Times New Roman" w:cstheme="minorHAnsi"/>
                  <w:lang w:eastAsia="en-GB"/>
                </w:rPr>
                <w:t>https://www.nice.org.uk/guidance/ng197/</w:t>
              </w:r>
            </w:hyperlink>
            <w:r w:rsidRPr="00C76AD3">
              <w:rPr>
                <w:rFonts w:eastAsia="Times New Roman" w:cstheme="minorHAnsi"/>
                <w:lang w:eastAsia="en-GB"/>
              </w:rPr>
              <w:t>.</w:t>
            </w:r>
          </w:p>
        </w:tc>
      </w:tr>
      <w:tr w:rsidR="00B92DDF" w:rsidRPr="00C76AD3" w14:paraId="47C81485" w14:textId="77777777" w:rsidTr="76594D8B">
        <w:trPr>
          <w:jc w:val="center"/>
        </w:trPr>
        <w:tc>
          <w:tcPr>
            <w:tcW w:w="10455" w:type="dxa"/>
            <w:tcBorders>
              <w:bottom w:val="nil"/>
            </w:tcBorders>
            <w:shd w:val="clear" w:color="auto" w:fill="F2F2F2" w:themeFill="background1" w:themeFillShade="F2"/>
          </w:tcPr>
          <w:p w14:paraId="24773817" w14:textId="201B7BAE" w:rsidR="00B92DDF" w:rsidRPr="00C76AD3" w:rsidRDefault="00B92DDF" w:rsidP="00C30262">
            <w:pPr>
              <w:pStyle w:val="Heading1"/>
              <w:tabs>
                <w:tab w:val="right" w:pos="10240"/>
              </w:tabs>
              <w:spacing w:line="360" w:lineRule="atLeast"/>
              <w:ind w:left="599" w:hanging="599"/>
              <w:rPr>
                <w:lang w:eastAsia="en-GB"/>
              </w:rPr>
            </w:pPr>
            <w:r w:rsidRPr="00C76AD3">
              <w:rPr>
                <w:lang w:eastAsia="en-GB"/>
              </w:rPr>
              <w:t xml:space="preserve">Local arrangements for referral </w:t>
            </w:r>
            <w:r w:rsidRPr="00C76AD3">
              <w:rPr>
                <w:lang w:eastAsia="en-GB"/>
              </w:rPr>
              <w:tab/>
            </w:r>
            <w:hyperlink w:anchor="Responsibilities" w:history="1">
              <w:r w:rsidRPr="00C76AD3">
                <w:rPr>
                  <w:rStyle w:val="Hyperlink"/>
                  <w:rFonts w:eastAsia="Times New Roman" w:cs="Arial"/>
                  <w:b w:val="0"/>
                  <w:bCs w:val="0"/>
                  <w:sz w:val="24"/>
                  <w:szCs w:val="24"/>
                  <w:lang w:eastAsia="en-GB"/>
                </w:rPr>
                <w:t>Back to top</w:t>
              </w:r>
            </w:hyperlink>
          </w:p>
          <w:p w14:paraId="0CAF9A88" w14:textId="77777777" w:rsidR="00B92DDF" w:rsidRPr="00C76AD3" w:rsidRDefault="00B92DDF" w:rsidP="00C30262">
            <w:pPr>
              <w:spacing w:before="60" w:after="60"/>
              <w:rPr>
                <w:rFonts w:eastAsia="Times New Roman" w:cs="Arial"/>
                <w:lang w:eastAsia="en-GB"/>
              </w:rPr>
            </w:pPr>
            <w:r w:rsidRPr="00C76AD3">
              <w:rPr>
                <w:rFonts w:eastAsia="Times New Roman" w:cs="Arial"/>
                <w:bCs/>
                <w:lang w:eastAsia="en-GB"/>
              </w:rPr>
              <w:t>Define the referral procedure from hospital to primary care prescriber &amp; route of return should the patient’s condition change.</w:t>
            </w:r>
          </w:p>
        </w:tc>
      </w:tr>
      <w:tr w:rsidR="00B92DDF" w:rsidRPr="00C76AD3" w14:paraId="1EFCF2EC" w14:textId="77777777" w:rsidTr="76594D8B">
        <w:trPr>
          <w:jc w:val="center"/>
        </w:trPr>
        <w:tc>
          <w:tcPr>
            <w:tcW w:w="10455" w:type="dxa"/>
            <w:tcBorders>
              <w:top w:val="nil"/>
            </w:tcBorders>
          </w:tcPr>
          <w:sdt>
            <w:sdtPr>
              <w:rPr>
                <w:rFonts w:eastAsia="Times New Roman" w:cs="Arial"/>
                <w:color w:val="000000"/>
                <w:lang w:val="en" w:eastAsia="en-GB"/>
              </w:rPr>
              <w:id w:val="-231777724"/>
            </w:sdtPr>
            <w:sdtEndPr>
              <w:rPr>
                <w:b/>
                <w:bCs/>
              </w:rPr>
            </w:sdtEndPr>
            <w:sdtContent>
              <w:p w14:paraId="61C8063C" w14:textId="4D30467D" w:rsidR="00B92DDF" w:rsidRPr="00837F5C" w:rsidRDefault="00EC2FC9" w:rsidP="00C30262">
                <w:pPr>
                  <w:spacing w:before="60" w:after="60"/>
                  <w:rPr>
                    <w:rFonts w:eastAsia="Times New Roman" w:cs="Arial"/>
                    <w:b/>
                    <w:bCs/>
                    <w:color w:val="000000"/>
                    <w:lang w:val="en" w:eastAsia="en-GB"/>
                  </w:rPr>
                </w:pPr>
                <w:r>
                  <w:rPr>
                    <w:rFonts w:eastAsia="Times New Roman" w:cs="Arial"/>
                    <w:b/>
                    <w:bCs/>
                    <w:lang w:eastAsia="en-GB"/>
                  </w:rPr>
                  <w:t>As per Place arrangements</w:t>
                </w:r>
              </w:p>
            </w:sdtContent>
          </w:sdt>
          <w:p w14:paraId="51A4166B" w14:textId="77777777" w:rsidR="00B92DDF" w:rsidRPr="00C76AD3" w:rsidRDefault="00B92DDF" w:rsidP="00C30262">
            <w:pPr>
              <w:spacing w:before="60" w:after="60"/>
              <w:rPr>
                <w:rFonts w:eastAsia="Times New Roman" w:cs="Arial"/>
                <w:color w:val="000000"/>
                <w:lang w:val="en" w:eastAsia="en-GB"/>
              </w:rPr>
            </w:pPr>
            <w:r w:rsidRPr="00C76AD3">
              <w:rPr>
                <w:rFonts w:eastAsia="Times New Roman" w:cs="Arial"/>
                <w:lang w:eastAsia="en-GB"/>
              </w:rPr>
              <w:t xml:space="preserve"> </w:t>
            </w:r>
          </w:p>
        </w:tc>
      </w:tr>
    </w:tbl>
    <w:p w14:paraId="4F3763D2" w14:textId="0DE927B2" w:rsidR="0087662D" w:rsidRPr="00C76AD3" w:rsidRDefault="0087662D" w:rsidP="00C30262">
      <w:pPr>
        <w:spacing w:after="0"/>
        <w:rPr>
          <w:rFonts w:ascii="Times New Roman" w:eastAsia="Times New Roman" w:hAnsi="Times New Roman" w:cs="Times New Roman"/>
          <w:szCs w:val="24"/>
          <w:lang w:eastAsia="en-GB"/>
        </w:rPr>
      </w:pPr>
    </w:p>
    <w:p w14:paraId="75924742" w14:textId="77777777" w:rsidR="00A063A1" w:rsidRPr="00C76AD3" w:rsidRDefault="00A063A1" w:rsidP="00C30262">
      <w:pPr>
        <w:rPr>
          <w:rFonts w:ascii="Calibri" w:hAnsi="Calibri" w:cs="Calibri"/>
          <w:b/>
          <w:u w:val="single"/>
        </w:rPr>
      </w:pPr>
    </w:p>
    <w:p w14:paraId="4F2BAA2E" w14:textId="77777777" w:rsidR="005F6358" w:rsidRPr="00C76AD3" w:rsidRDefault="005F6358" w:rsidP="00C30262">
      <w:pPr>
        <w:rPr>
          <w:rFonts w:cstheme="minorHAnsi"/>
        </w:rPr>
      </w:pPr>
      <w:r w:rsidRPr="00C76AD3">
        <w:rPr>
          <w:rFonts w:cstheme="minorHAnsi"/>
        </w:rPr>
        <w:br w:type="page"/>
      </w:r>
    </w:p>
    <w:p w14:paraId="41BD8DEF" w14:textId="5F14FA28" w:rsidR="005F6358" w:rsidRPr="00C76AD3" w:rsidRDefault="005F6358" w:rsidP="00C30262">
      <w:pPr>
        <w:pStyle w:val="Heading1"/>
        <w:numPr>
          <w:ilvl w:val="0"/>
          <w:numId w:val="0"/>
        </w:numPr>
        <w:spacing w:line="360" w:lineRule="atLeast"/>
      </w:pPr>
      <w:bookmarkStart w:id="18" w:name="_Appendix_3"/>
      <w:bookmarkStart w:id="19" w:name="_Toc28084478"/>
      <w:bookmarkStart w:id="20" w:name="_Toc64632335"/>
      <w:bookmarkEnd w:id="18"/>
      <w:r w:rsidRPr="00C76AD3">
        <w:lastRenderedPageBreak/>
        <w:t xml:space="preserve">Appendix </w:t>
      </w:r>
      <w:bookmarkEnd w:id="19"/>
      <w:r w:rsidRPr="00C76AD3">
        <w:t>2: Shared Care Agreement Letter (Primary Care Prescriber to Specialist)</w:t>
      </w:r>
      <w:bookmarkEnd w:id="20"/>
    </w:p>
    <w:p w14:paraId="1FFAE8B0" w14:textId="42CDC9D7" w:rsidR="005F6358" w:rsidRPr="00C76AD3" w:rsidRDefault="005F6358" w:rsidP="00C30262">
      <w:pPr>
        <w:spacing w:after="0"/>
        <w:rPr>
          <w:rFonts w:eastAsia="Times New Roman" w:cs="Arial"/>
          <w:b/>
          <w:bCs/>
          <w:sz w:val="32"/>
          <w:szCs w:val="20"/>
        </w:rPr>
      </w:pPr>
    </w:p>
    <w:p w14:paraId="77BD59C3" w14:textId="037E2E8C" w:rsidR="005F6358" w:rsidRPr="00C76AD3" w:rsidRDefault="005F6358" w:rsidP="00C30262">
      <w:pPr>
        <w:rPr>
          <w:rFonts w:cs="Arial"/>
          <w:b/>
        </w:rPr>
      </w:pPr>
      <w:r w:rsidRPr="00C76AD3">
        <w:rPr>
          <w:rFonts w:cs="Arial"/>
          <w:b/>
        </w:rPr>
        <w:t>Primary Care Prescriber Response</w:t>
      </w:r>
    </w:p>
    <w:p w14:paraId="36298607" w14:textId="4A177FC7" w:rsidR="005F6358" w:rsidRPr="00C76AD3" w:rsidRDefault="005F6358" w:rsidP="00C30262">
      <w:pPr>
        <w:spacing w:after="0"/>
        <w:rPr>
          <w:rFonts w:eastAsia="Times New Roman" w:cs="Arial"/>
        </w:rPr>
      </w:pPr>
      <w:r w:rsidRPr="00C76AD3">
        <w:rPr>
          <w:rFonts w:eastAsia="Times New Roman" w:cs="Arial"/>
        </w:rPr>
        <w:t>Dear</w:t>
      </w:r>
      <w:r w:rsidRPr="00C76AD3">
        <w:rPr>
          <w:rFonts w:eastAsia="Times New Roman" w:cs="Arial"/>
        </w:rPr>
        <w:tab/>
      </w:r>
      <w:r w:rsidRPr="00C76AD3">
        <w:rPr>
          <w:rFonts w:eastAsia="Times New Roman" w:cs="Arial"/>
        </w:rPr>
        <w:tab/>
        <w:t xml:space="preserve"> </w:t>
      </w:r>
      <w:r w:rsidR="00F13240" w:rsidRPr="00C76AD3">
        <w:rPr>
          <w:rFonts w:eastAsia="Times New Roman" w:cs="Arial"/>
        </w:rPr>
        <w:tab/>
      </w:r>
      <w:permStart w:id="762001415" w:edGrp="everyone"/>
      <w:r w:rsidRPr="00C76AD3">
        <w:rPr>
          <w:rFonts w:eastAsia="Times New Roman" w:cs="Arial"/>
          <w:i/>
        </w:rPr>
        <w:fldChar w:fldCharType="begin">
          <w:ffData>
            <w:name w:val="Text69"/>
            <w:enabled/>
            <w:calcOnExit w:val="0"/>
            <w:textInput>
              <w:default w:val="[insert Doctor's name]"/>
            </w:textInput>
          </w:ffData>
        </w:fldChar>
      </w:r>
      <w:bookmarkStart w:id="21" w:name="Text69"/>
      <w:r w:rsidRPr="00C76AD3">
        <w:rPr>
          <w:rFonts w:eastAsia="Times New Roman" w:cs="Arial"/>
          <w:i/>
        </w:rPr>
        <w:instrText xml:space="preserve"> FORMTEXT </w:instrText>
      </w:r>
      <w:r w:rsidRPr="00C76AD3">
        <w:rPr>
          <w:rFonts w:eastAsia="Times New Roman" w:cs="Arial"/>
          <w:i/>
        </w:rPr>
      </w:r>
      <w:r w:rsidRPr="00C76AD3">
        <w:rPr>
          <w:rFonts w:eastAsia="Times New Roman" w:cs="Arial"/>
          <w:i/>
        </w:rPr>
        <w:fldChar w:fldCharType="separate"/>
      </w:r>
      <w:r w:rsidRPr="00C76AD3">
        <w:rPr>
          <w:rFonts w:eastAsia="Times New Roman" w:cs="Arial"/>
          <w:i/>
          <w:noProof/>
        </w:rPr>
        <w:t>[insert Doctor's name]</w:t>
      </w:r>
      <w:r w:rsidRPr="00C76AD3">
        <w:rPr>
          <w:rFonts w:eastAsia="Times New Roman" w:cs="Arial"/>
          <w:i/>
        </w:rPr>
        <w:fldChar w:fldCharType="end"/>
      </w:r>
      <w:bookmarkEnd w:id="21"/>
      <w:permEnd w:id="762001415"/>
    </w:p>
    <w:p w14:paraId="2419F036" w14:textId="528CA809" w:rsidR="005F6358" w:rsidRPr="00C76AD3" w:rsidRDefault="005F6358" w:rsidP="00C30262">
      <w:pPr>
        <w:spacing w:after="0"/>
        <w:rPr>
          <w:rFonts w:eastAsia="Times New Roman" w:cs="Arial"/>
          <w:i/>
        </w:rPr>
      </w:pPr>
      <w:r w:rsidRPr="00C76AD3">
        <w:rPr>
          <w:rFonts w:eastAsia="Times New Roman" w:cs="Arial"/>
        </w:rPr>
        <w:t xml:space="preserve">Patient </w:t>
      </w:r>
      <w:r w:rsidRPr="00C76AD3">
        <w:rPr>
          <w:rFonts w:eastAsia="Times New Roman" w:cs="Arial"/>
        </w:rPr>
        <w:tab/>
      </w:r>
      <w:r w:rsidRPr="00C76AD3">
        <w:rPr>
          <w:rFonts w:eastAsia="Times New Roman" w:cs="Arial"/>
        </w:rPr>
        <w:tab/>
      </w:r>
      <w:permStart w:id="1070599179" w:edGrp="everyone"/>
      <w:r w:rsidRPr="00C76AD3">
        <w:rPr>
          <w:rFonts w:eastAsia="Times New Roman" w:cs="Arial"/>
          <w:i/>
        </w:rPr>
        <w:fldChar w:fldCharType="begin">
          <w:ffData>
            <w:name w:val="Text70"/>
            <w:enabled/>
            <w:calcOnExit w:val="0"/>
            <w:textInput>
              <w:default w:val="[insert Patient's name]"/>
            </w:textInput>
          </w:ffData>
        </w:fldChar>
      </w:r>
      <w:bookmarkStart w:id="22" w:name="Text70"/>
      <w:r w:rsidRPr="00C76AD3">
        <w:rPr>
          <w:rFonts w:eastAsia="Times New Roman" w:cs="Arial"/>
          <w:i/>
        </w:rPr>
        <w:instrText xml:space="preserve"> FORMTEXT </w:instrText>
      </w:r>
      <w:r w:rsidRPr="00C76AD3">
        <w:rPr>
          <w:rFonts w:eastAsia="Times New Roman" w:cs="Arial"/>
          <w:i/>
        </w:rPr>
      </w:r>
      <w:r w:rsidRPr="00C76AD3">
        <w:rPr>
          <w:rFonts w:eastAsia="Times New Roman" w:cs="Arial"/>
          <w:i/>
        </w:rPr>
        <w:fldChar w:fldCharType="separate"/>
      </w:r>
      <w:r w:rsidRPr="00C76AD3">
        <w:rPr>
          <w:rFonts w:eastAsia="Times New Roman" w:cs="Arial"/>
          <w:i/>
          <w:noProof/>
        </w:rPr>
        <w:t>[insert Patient's name]</w:t>
      </w:r>
      <w:r w:rsidRPr="00C76AD3">
        <w:rPr>
          <w:rFonts w:eastAsia="Times New Roman" w:cs="Arial"/>
          <w:i/>
        </w:rPr>
        <w:fldChar w:fldCharType="end"/>
      </w:r>
      <w:bookmarkEnd w:id="22"/>
      <w:permEnd w:id="1070599179"/>
    </w:p>
    <w:p w14:paraId="1A136DF1" w14:textId="77F8E01C" w:rsidR="005F6358" w:rsidRPr="00C76AD3" w:rsidRDefault="005F6358" w:rsidP="00C30262">
      <w:pPr>
        <w:spacing w:after="0"/>
        <w:rPr>
          <w:rFonts w:eastAsia="Times New Roman" w:cs="Arial"/>
          <w:iCs/>
        </w:rPr>
      </w:pPr>
      <w:r w:rsidRPr="00C76AD3">
        <w:rPr>
          <w:rFonts w:eastAsia="Times New Roman" w:cs="Arial"/>
        </w:rPr>
        <w:t>NHS Number</w:t>
      </w:r>
      <w:r w:rsidRPr="00C76AD3">
        <w:rPr>
          <w:rFonts w:eastAsia="Times New Roman" w:cs="Arial"/>
        </w:rPr>
        <w:tab/>
      </w:r>
      <w:r w:rsidR="00F13240" w:rsidRPr="00C76AD3">
        <w:rPr>
          <w:rFonts w:eastAsia="Times New Roman" w:cs="Arial"/>
        </w:rPr>
        <w:tab/>
      </w:r>
      <w:permStart w:id="1802789383" w:edGrp="everyone"/>
      <w:r w:rsidRPr="00C76AD3">
        <w:rPr>
          <w:rFonts w:eastAsia="Times New Roman" w:cs="Arial"/>
          <w:i/>
        </w:rPr>
        <w:fldChar w:fldCharType="begin">
          <w:ffData>
            <w:name w:val=""/>
            <w:enabled/>
            <w:calcOnExit w:val="0"/>
            <w:textInput>
              <w:default w:val="[insert NHS Number]"/>
            </w:textInput>
          </w:ffData>
        </w:fldChar>
      </w:r>
      <w:r w:rsidRPr="00C76AD3">
        <w:rPr>
          <w:rFonts w:eastAsia="Times New Roman" w:cs="Arial"/>
          <w:i/>
        </w:rPr>
        <w:instrText xml:space="preserve"> FORMTEXT </w:instrText>
      </w:r>
      <w:r w:rsidRPr="00C76AD3">
        <w:rPr>
          <w:rFonts w:eastAsia="Times New Roman" w:cs="Arial"/>
          <w:i/>
        </w:rPr>
      </w:r>
      <w:r w:rsidRPr="00C76AD3">
        <w:rPr>
          <w:rFonts w:eastAsia="Times New Roman" w:cs="Arial"/>
          <w:i/>
        </w:rPr>
        <w:fldChar w:fldCharType="separate"/>
      </w:r>
      <w:r w:rsidRPr="00C76AD3">
        <w:rPr>
          <w:rFonts w:eastAsia="Times New Roman" w:cs="Arial"/>
          <w:i/>
          <w:noProof/>
        </w:rPr>
        <w:t>[insert NHS Number]</w:t>
      </w:r>
      <w:r w:rsidRPr="00C76AD3">
        <w:rPr>
          <w:rFonts w:eastAsia="Times New Roman" w:cs="Arial"/>
          <w:i/>
        </w:rPr>
        <w:fldChar w:fldCharType="end"/>
      </w:r>
      <w:permEnd w:id="1802789383"/>
    </w:p>
    <w:p w14:paraId="5DEE2732" w14:textId="2692223D" w:rsidR="005F6358" w:rsidRPr="00C76AD3" w:rsidRDefault="005F6358" w:rsidP="00C30262">
      <w:pPr>
        <w:spacing w:after="0"/>
        <w:rPr>
          <w:rFonts w:eastAsia="Times New Roman" w:cs="Arial"/>
          <w:i/>
          <w:iCs/>
        </w:rPr>
      </w:pPr>
      <w:r w:rsidRPr="00C76AD3">
        <w:rPr>
          <w:rFonts w:eastAsia="Times New Roman" w:cs="Arial"/>
        </w:rPr>
        <w:t>Identifier</w:t>
      </w:r>
      <w:r w:rsidRPr="00C76AD3">
        <w:rPr>
          <w:rFonts w:eastAsia="Times New Roman" w:cs="Arial"/>
        </w:rPr>
        <w:tab/>
      </w:r>
      <w:r w:rsidR="00F13240" w:rsidRPr="00C76AD3">
        <w:rPr>
          <w:rFonts w:eastAsia="Times New Roman" w:cs="Arial"/>
        </w:rPr>
        <w:tab/>
      </w:r>
      <w:permStart w:id="744755735" w:edGrp="everyone"/>
      <w:r w:rsidRPr="00C76AD3">
        <w:rPr>
          <w:rFonts w:eastAsia="Times New Roman" w:cs="Arial"/>
          <w:i/>
        </w:rPr>
        <w:fldChar w:fldCharType="begin">
          <w:ffData>
            <w:name w:val="Text71"/>
            <w:enabled/>
            <w:calcOnExit w:val="0"/>
            <w:textInput>
              <w:default w:val="[insert patient's date of birth and/oraddress]"/>
            </w:textInput>
          </w:ffData>
        </w:fldChar>
      </w:r>
      <w:bookmarkStart w:id="23" w:name="Text71"/>
      <w:r w:rsidRPr="00C76AD3">
        <w:rPr>
          <w:rFonts w:eastAsia="Times New Roman" w:cs="Arial"/>
          <w:i/>
        </w:rPr>
        <w:instrText xml:space="preserve"> FORMTEXT </w:instrText>
      </w:r>
      <w:r w:rsidRPr="00C76AD3">
        <w:rPr>
          <w:rFonts w:eastAsia="Times New Roman" w:cs="Arial"/>
          <w:i/>
        </w:rPr>
      </w:r>
      <w:r w:rsidRPr="00C76AD3">
        <w:rPr>
          <w:rFonts w:eastAsia="Times New Roman" w:cs="Arial"/>
          <w:i/>
        </w:rPr>
        <w:fldChar w:fldCharType="separate"/>
      </w:r>
      <w:r w:rsidRPr="00C76AD3">
        <w:rPr>
          <w:rFonts w:eastAsia="Times New Roman" w:cs="Arial"/>
          <w:i/>
          <w:noProof/>
        </w:rPr>
        <w:t>[insert patient's date of birth and/oraddress]</w:t>
      </w:r>
      <w:r w:rsidRPr="00C76AD3">
        <w:rPr>
          <w:rFonts w:eastAsia="Times New Roman" w:cs="Arial"/>
          <w:i/>
        </w:rPr>
        <w:fldChar w:fldCharType="end"/>
      </w:r>
      <w:bookmarkEnd w:id="23"/>
      <w:permEnd w:id="744755735"/>
    </w:p>
    <w:p w14:paraId="1462A147" w14:textId="4F385274" w:rsidR="005F6358" w:rsidRPr="00C76AD3" w:rsidRDefault="005F6358" w:rsidP="00C30262">
      <w:pPr>
        <w:spacing w:after="0"/>
        <w:rPr>
          <w:rFonts w:eastAsia="Times New Roman" w:cs="Arial"/>
          <w:i/>
          <w:iCs/>
        </w:rPr>
      </w:pPr>
    </w:p>
    <w:p w14:paraId="5BC3417C" w14:textId="69AF08F6" w:rsidR="005F6358" w:rsidRPr="00C76AD3" w:rsidRDefault="005F6358" w:rsidP="00C30262">
      <w:pPr>
        <w:spacing w:after="0"/>
        <w:rPr>
          <w:rFonts w:eastAsia="Times New Roman" w:cs="Arial"/>
        </w:rPr>
      </w:pPr>
      <w:r w:rsidRPr="00C76AD3">
        <w:rPr>
          <w:rFonts w:eastAsia="Times New Roman" w:cs="Arial"/>
        </w:rPr>
        <w:t>Thank you for your request for me to accept prescribing responsibility for this patient under a shared care agreement and to provide the following treatment</w:t>
      </w:r>
    </w:p>
    <w:p w14:paraId="6CB42489" w14:textId="7AF7C498" w:rsidR="005F6358" w:rsidRPr="00C76AD3" w:rsidRDefault="005F6358" w:rsidP="00C30262">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C76AD3" w14:paraId="78F58A4F" w14:textId="09DBAB09" w:rsidTr="00E3221B">
        <w:tc>
          <w:tcPr>
            <w:tcW w:w="3320" w:type="dxa"/>
            <w:shd w:val="clear" w:color="auto" w:fill="D9D9D9" w:themeFill="background1" w:themeFillShade="D9"/>
          </w:tcPr>
          <w:p w14:paraId="55EA8A96" w14:textId="77961600" w:rsidR="005F6358" w:rsidRPr="00C76AD3" w:rsidRDefault="005F6358" w:rsidP="00C30262">
            <w:pPr>
              <w:jc w:val="center"/>
              <w:rPr>
                <w:rFonts w:eastAsia="Times New Roman" w:cs="Arial"/>
              </w:rPr>
            </w:pPr>
            <w:r w:rsidRPr="00C76AD3">
              <w:rPr>
                <w:rFonts w:eastAsia="Times New Roman" w:cs="Arial"/>
              </w:rPr>
              <w:t>Medicine</w:t>
            </w:r>
          </w:p>
        </w:tc>
        <w:tc>
          <w:tcPr>
            <w:tcW w:w="3321" w:type="dxa"/>
            <w:shd w:val="clear" w:color="auto" w:fill="D9D9D9" w:themeFill="background1" w:themeFillShade="D9"/>
          </w:tcPr>
          <w:p w14:paraId="21D38F36" w14:textId="7875D2FC" w:rsidR="005F6358" w:rsidRPr="00C76AD3" w:rsidRDefault="005F6358" w:rsidP="00C30262">
            <w:pPr>
              <w:jc w:val="center"/>
              <w:rPr>
                <w:rFonts w:eastAsia="Times New Roman" w:cs="Arial"/>
              </w:rPr>
            </w:pPr>
            <w:r w:rsidRPr="00C76AD3">
              <w:rPr>
                <w:rFonts w:eastAsia="Times New Roman" w:cs="Arial"/>
              </w:rPr>
              <w:t>Route</w:t>
            </w:r>
          </w:p>
        </w:tc>
        <w:tc>
          <w:tcPr>
            <w:tcW w:w="3321" w:type="dxa"/>
            <w:shd w:val="clear" w:color="auto" w:fill="D9D9D9" w:themeFill="background1" w:themeFillShade="D9"/>
          </w:tcPr>
          <w:p w14:paraId="4C29C19D" w14:textId="41F90904" w:rsidR="005F6358" w:rsidRPr="00C76AD3" w:rsidRDefault="005F6358" w:rsidP="00C30262">
            <w:pPr>
              <w:jc w:val="center"/>
              <w:rPr>
                <w:rFonts w:eastAsia="Times New Roman" w:cs="Arial"/>
              </w:rPr>
            </w:pPr>
            <w:r w:rsidRPr="00C76AD3">
              <w:rPr>
                <w:rFonts w:eastAsia="Times New Roman" w:cs="Arial"/>
              </w:rPr>
              <w:t>Dose &amp; frequency</w:t>
            </w:r>
          </w:p>
        </w:tc>
      </w:tr>
      <w:tr w:rsidR="005F6358" w:rsidRPr="00C76AD3" w14:paraId="1EB3B9B3" w14:textId="3587089F" w:rsidTr="00E3221B">
        <w:tc>
          <w:tcPr>
            <w:tcW w:w="3320" w:type="dxa"/>
          </w:tcPr>
          <w:p w14:paraId="7EC7F693" w14:textId="4B3D1DCF" w:rsidR="005F6358" w:rsidRPr="00C76AD3" w:rsidRDefault="005F6358" w:rsidP="00C30262">
            <w:pPr>
              <w:rPr>
                <w:rFonts w:eastAsia="Times New Roman" w:cs="Arial"/>
              </w:rPr>
            </w:pPr>
            <w:permStart w:id="2068392898" w:edGrp="everyone" w:colFirst="0" w:colLast="0"/>
            <w:permStart w:id="860947780" w:edGrp="everyone" w:colFirst="1" w:colLast="1"/>
            <w:permStart w:id="2040886546" w:edGrp="everyone" w:colFirst="2" w:colLast="2"/>
          </w:p>
        </w:tc>
        <w:tc>
          <w:tcPr>
            <w:tcW w:w="3321" w:type="dxa"/>
          </w:tcPr>
          <w:p w14:paraId="584B6B99" w14:textId="02AD681E" w:rsidR="005F6358" w:rsidRPr="00C76AD3" w:rsidRDefault="005F6358" w:rsidP="00C30262">
            <w:pPr>
              <w:rPr>
                <w:rFonts w:eastAsia="Times New Roman" w:cs="Arial"/>
              </w:rPr>
            </w:pPr>
          </w:p>
        </w:tc>
        <w:tc>
          <w:tcPr>
            <w:tcW w:w="3321" w:type="dxa"/>
          </w:tcPr>
          <w:p w14:paraId="606BB2B5" w14:textId="517FF92D" w:rsidR="005F6358" w:rsidRPr="00C76AD3" w:rsidRDefault="005F6358" w:rsidP="00C30262">
            <w:pPr>
              <w:rPr>
                <w:rFonts w:eastAsia="Times New Roman" w:cs="Arial"/>
              </w:rPr>
            </w:pPr>
          </w:p>
        </w:tc>
      </w:tr>
      <w:permEnd w:id="2068392898"/>
      <w:permEnd w:id="860947780"/>
      <w:permEnd w:id="2040886546"/>
    </w:tbl>
    <w:p w14:paraId="6FE7C9BD" w14:textId="18627B01" w:rsidR="005F6358" w:rsidRPr="00C76AD3" w:rsidRDefault="005F6358" w:rsidP="00C30262">
      <w:pPr>
        <w:spacing w:after="0"/>
        <w:rPr>
          <w:rFonts w:eastAsia="Times New Roman" w:cs="Arial"/>
        </w:rPr>
      </w:pPr>
    </w:p>
    <w:p w14:paraId="0AB69963" w14:textId="796427F9" w:rsidR="005F6358" w:rsidRPr="00C76AD3" w:rsidRDefault="005F6358" w:rsidP="00C30262">
      <w:pPr>
        <w:spacing w:after="0"/>
        <w:rPr>
          <w:rFonts w:eastAsia="Times New Roman" w:cs="Arial"/>
          <w:bCs/>
        </w:rPr>
      </w:pPr>
      <w:r w:rsidRPr="00C76AD3">
        <w:rPr>
          <w:rFonts w:eastAsia="Times New Roman" w:cs="Arial"/>
          <w:bCs/>
        </w:rPr>
        <w:t xml:space="preserve">I can confirm that I am willing to take on this responsibility from </w:t>
      </w:r>
      <w:permStart w:id="1922502152" w:edGrp="everyone"/>
      <w:r w:rsidRPr="00C76AD3">
        <w:rPr>
          <w:rFonts w:cs="Arial"/>
          <w:i/>
        </w:rPr>
        <w:fldChar w:fldCharType="begin">
          <w:ffData>
            <w:name w:val="Text63"/>
            <w:enabled/>
            <w:calcOnExit w:val="0"/>
            <w:textInput>
              <w:default w:val="[insert date]"/>
            </w:textInput>
          </w:ffData>
        </w:fldChar>
      </w:r>
      <w:r w:rsidRPr="00C76AD3">
        <w:rPr>
          <w:rFonts w:cs="Arial"/>
          <w:i/>
        </w:rPr>
        <w:instrText xml:space="preserve"> FORMTEXT </w:instrText>
      </w:r>
      <w:r w:rsidRPr="00C76AD3">
        <w:rPr>
          <w:rFonts w:cs="Arial"/>
          <w:i/>
        </w:rPr>
      </w:r>
      <w:r w:rsidRPr="00C76AD3">
        <w:rPr>
          <w:rFonts w:cs="Arial"/>
          <w:i/>
        </w:rPr>
        <w:fldChar w:fldCharType="separate"/>
      </w:r>
      <w:r w:rsidRPr="00C76AD3">
        <w:rPr>
          <w:rFonts w:cs="Arial"/>
          <w:i/>
          <w:noProof/>
        </w:rPr>
        <w:t>[insert date]</w:t>
      </w:r>
      <w:r w:rsidRPr="00C76AD3">
        <w:rPr>
          <w:rFonts w:cs="Arial"/>
          <w:i/>
        </w:rPr>
        <w:fldChar w:fldCharType="end"/>
      </w:r>
      <w:permEnd w:id="1922502152"/>
      <w:r w:rsidRPr="00C76AD3">
        <w:rPr>
          <w:rFonts w:cs="Arial"/>
          <w:i/>
        </w:rPr>
        <w:t xml:space="preserve"> </w:t>
      </w:r>
      <w:r w:rsidRPr="00C76AD3">
        <w:rPr>
          <w:rFonts w:eastAsia="Times New Roman" w:cs="Arial"/>
          <w:bCs/>
        </w:rPr>
        <w:t>and will complete the monitoring as set out in the shared care protocol for this medicine/condition.</w:t>
      </w:r>
    </w:p>
    <w:p w14:paraId="1A2733A6" w14:textId="125E69E8" w:rsidR="005F6358" w:rsidRPr="00C76AD3" w:rsidRDefault="005F6358" w:rsidP="00C30262">
      <w:pPr>
        <w:spacing w:after="0"/>
        <w:ind w:left="720"/>
        <w:rPr>
          <w:rFonts w:eastAsia="Times New Roman" w:cs="Arial"/>
          <w:bCs/>
        </w:rPr>
      </w:pPr>
    </w:p>
    <w:p w14:paraId="6CF5221F" w14:textId="2A4449B4" w:rsidR="005F6358" w:rsidRPr="00C76AD3" w:rsidRDefault="005F6358" w:rsidP="00C30262">
      <w:pPr>
        <w:spacing w:after="0"/>
        <w:rPr>
          <w:rFonts w:eastAsia="Times New Roman" w:cs="Arial"/>
          <w:bCs/>
        </w:rPr>
      </w:pPr>
      <w:r w:rsidRPr="00C76AD3">
        <w:rPr>
          <w:rFonts w:eastAsia="Times New Roman" w:cs="Arial"/>
          <w:bCs/>
        </w:rPr>
        <w:t xml:space="preserve">Primary Care Prescriber signature: </w:t>
      </w:r>
      <w:permStart w:id="428108710" w:edGrp="everyone"/>
      <w:r w:rsidRPr="00C76AD3">
        <w:rPr>
          <w:rFonts w:eastAsia="Times New Roman" w:cs="Arial"/>
          <w:bCs/>
        </w:rPr>
        <w:t>_______________________________</w:t>
      </w:r>
      <w:permEnd w:id="428108710"/>
      <w:r w:rsidRPr="00C76AD3">
        <w:rPr>
          <w:rFonts w:eastAsia="Times New Roman" w:cs="Arial"/>
          <w:bCs/>
        </w:rPr>
        <w:tab/>
        <w:t xml:space="preserve">Date: </w:t>
      </w:r>
      <w:permStart w:id="1060307115" w:edGrp="everyone"/>
      <w:r w:rsidRPr="00C76AD3">
        <w:rPr>
          <w:rFonts w:eastAsia="Times New Roman" w:cs="Arial"/>
          <w:bCs/>
        </w:rPr>
        <w:t xml:space="preserve">____________ </w:t>
      </w:r>
      <w:permEnd w:id="1060307115"/>
    </w:p>
    <w:p w14:paraId="132AEFA8" w14:textId="288980B3" w:rsidR="005F6358" w:rsidRPr="00C76AD3" w:rsidRDefault="005F6358" w:rsidP="00C30262">
      <w:pPr>
        <w:spacing w:after="0"/>
        <w:ind w:left="720"/>
        <w:rPr>
          <w:rFonts w:eastAsia="Times New Roman" w:cs="Arial"/>
          <w:bCs/>
        </w:rPr>
      </w:pPr>
    </w:p>
    <w:p w14:paraId="7138C530" w14:textId="3E1B2A3F" w:rsidR="005F6358" w:rsidRPr="00C76AD3" w:rsidRDefault="005F6358" w:rsidP="00C30262">
      <w:pPr>
        <w:spacing w:after="0"/>
        <w:ind w:left="720"/>
        <w:rPr>
          <w:rFonts w:eastAsia="Times New Roman" w:cs="Arial"/>
          <w:bCs/>
        </w:rPr>
      </w:pPr>
    </w:p>
    <w:p w14:paraId="29F1B561" w14:textId="333076D9" w:rsidR="005F6358" w:rsidRPr="00C76AD3" w:rsidRDefault="005F6358" w:rsidP="00C30262">
      <w:pPr>
        <w:spacing w:after="0"/>
        <w:ind w:left="720"/>
        <w:rPr>
          <w:rFonts w:eastAsia="Times New Roman" w:cs="Arial"/>
          <w:bCs/>
        </w:rPr>
      </w:pPr>
    </w:p>
    <w:p w14:paraId="38C8164B" w14:textId="374D94D7" w:rsidR="005F6358" w:rsidRPr="00C76AD3" w:rsidRDefault="005F6358" w:rsidP="00C30262">
      <w:pPr>
        <w:spacing w:after="0"/>
        <w:rPr>
          <w:rFonts w:eastAsia="Times New Roman" w:cs="Arial"/>
          <w:bCs/>
        </w:rPr>
      </w:pPr>
      <w:r w:rsidRPr="00C76AD3">
        <w:rPr>
          <w:rFonts w:eastAsia="Times New Roman" w:cs="Arial"/>
          <w:bCs/>
        </w:rPr>
        <w:t>Primary Care Prescriber address/practice stamp</w:t>
      </w:r>
    </w:p>
    <w:p w14:paraId="6F0BFCBB" w14:textId="77777777" w:rsidR="005F6358" w:rsidRPr="00C76AD3" w:rsidRDefault="005F6358" w:rsidP="00C30262">
      <w:pPr>
        <w:rPr>
          <w:rFonts w:eastAsia="Times New Roman" w:cs="Arial"/>
          <w:bCs/>
        </w:rPr>
      </w:pPr>
      <w:r w:rsidRPr="00C76AD3">
        <w:rPr>
          <w:rFonts w:eastAsia="Times New Roman" w:cs="Arial"/>
          <w:bCs/>
        </w:rPr>
        <w:br w:type="page"/>
      </w:r>
    </w:p>
    <w:p w14:paraId="39EB88B2" w14:textId="6750E1F1" w:rsidR="005F6358" w:rsidRPr="00C76AD3" w:rsidRDefault="005F6358" w:rsidP="00C30262">
      <w:pPr>
        <w:pStyle w:val="Heading1"/>
        <w:numPr>
          <w:ilvl w:val="0"/>
          <w:numId w:val="0"/>
        </w:numPr>
        <w:spacing w:line="360" w:lineRule="atLeast"/>
      </w:pPr>
      <w:bookmarkStart w:id="24" w:name="_Appendix_4"/>
      <w:bookmarkStart w:id="25" w:name="_Toc28084479"/>
      <w:bookmarkStart w:id="26" w:name="_Toc64632336"/>
      <w:bookmarkEnd w:id="24"/>
      <w:r w:rsidRPr="00C76AD3">
        <w:lastRenderedPageBreak/>
        <w:t xml:space="preserve">Appendix </w:t>
      </w:r>
      <w:bookmarkEnd w:id="25"/>
      <w:r w:rsidR="00BF5146">
        <w:t>1</w:t>
      </w:r>
      <w:r w:rsidRPr="00C76AD3">
        <w:t>: Shared Care Refusal Letter (Primary Care Prescriber to Specialist)</w:t>
      </w:r>
      <w:bookmarkEnd w:id="26"/>
    </w:p>
    <w:p w14:paraId="1BE7EAC2" w14:textId="77777777" w:rsidR="005F6358" w:rsidRPr="00C76AD3" w:rsidRDefault="005F6358" w:rsidP="00C30262">
      <w:pPr>
        <w:autoSpaceDE w:val="0"/>
        <w:autoSpaceDN w:val="0"/>
        <w:adjustRightInd w:val="0"/>
        <w:spacing w:after="0"/>
        <w:rPr>
          <w:rFonts w:eastAsia="Times New Roman" w:cs="Arial"/>
          <w:lang w:eastAsia="en-GB"/>
        </w:rPr>
      </w:pPr>
    </w:p>
    <w:p w14:paraId="2B25E301" w14:textId="77777777" w:rsidR="005F6358" w:rsidRPr="00C76AD3" w:rsidRDefault="005F6358" w:rsidP="00C30262">
      <w:pPr>
        <w:autoSpaceDE w:val="0"/>
        <w:autoSpaceDN w:val="0"/>
        <w:adjustRightInd w:val="0"/>
        <w:spacing w:after="0"/>
        <w:rPr>
          <w:rFonts w:eastAsia="Times New Roman" w:cs="Arial"/>
          <w:b/>
          <w:lang w:eastAsia="en-GB"/>
        </w:rPr>
      </w:pPr>
      <w:r w:rsidRPr="00C76AD3">
        <w:rPr>
          <w:rFonts w:eastAsia="Times New Roman" w:cs="Arial"/>
          <w:b/>
          <w:lang w:eastAsia="en-GB"/>
        </w:rPr>
        <w:t xml:space="preserve">Re: </w:t>
      </w:r>
    </w:p>
    <w:p w14:paraId="67825EA0" w14:textId="77777777" w:rsidR="005F6358" w:rsidRPr="00C76AD3" w:rsidRDefault="005F6358" w:rsidP="00C30262">
      <w:pPr>
        <w:spacing w:after="0"/>
        <w:rPr>
          <w:rFonts w:eastAsia="Times New Roman" w:cs="Arial"/>
          <w:i/>
        </w:rPr>
      </w:pPr>
      <w:r w:rsidRPr="00C76AD3">
        <w:rPr>
          <w:rFonts w:eastAsia="Times New Roman" w:cs="Arial"/>
        </w:rPr>
        <w:t xml:space="preserve">Patient </w:t>
      </w:r>
      <w:r w:rsidRPr="00C76AD3">
        <w:rPr>
          <w:rFonts w:eastAsia="Times New Roman" w:cs="Arial"/>
        </w:rPr>
        <w:tab/>
      </w:r>
      <w:r w:rsidRPr="00C76AD3">
        <w:rPr>
          <w:rFonts w:eastAsia="Times New Roman" w:cs="Arial"/>
        </w:rPr>
        <w:tab/>
      </w:r>
      <w:permStart w:id="1241206684" w:edGrp="everyone"/>
      <w:r w:rsidRPr="00C76AD3">
        <w:rPr>
          <w:rFonts w:eastAsia="Times New Roman" w:cs="Arial"/>
          <w:i/>
        </w:rPr>
        <w:fldChar w:fldCharType="begin">
          <w:ffData>
            <w:name w:val="Text70"/>
            <w:enabled/>
            <w:calcOnExit w:val="0"/>
            <w:textInput>
              <w:default w:val="[insert Patient's name]"/>
            </w:textInput>
          </w:ffData>
        </w:fldChar>
      </w:r>
      <w:r w:rsidRPr="00C76AD3">
        <w:rPr>
          <w:rFonts w:eastAsia="Times New Roman" w:cs="Arial"/>
          <w:i/>
        </w:rPr>
        <w:instrText xml:space="preserve"> FORMTEXT </w:instrText>
      </w:r>
      <w:r w:rsidRPr="00C76AD3">
        <w:rPr>
          <w:rFonts w:eastAsia="Times New Roman" w:cs="Arial"/>
          <w:i/>
        </w:rPr>
      </w:r>
      <w:r w:rsidRPr="00C76AD3">
        <w:rPr>
          <w:rFonts w:eastAsia="Times New Roman" w:cs="Arial"/>
          <w:i/>
        </w:rPr>
        <w:fldChar w:fldCharType="separate"/>
      </w:r>
      <w:r w:rsidRPr="00C76AD3">
        <w:rPr>
          <w:rFonts w:eastAsia="Times New Roman" w:cs="Arial"/>
          <w:i/>
          <w:noProof/>
        </w:rPr>
        <w:t>[insert Patient's name]</w:t>
      </w:r>
      <w:r w:rsidRPr="00C76AD3">
        <w:rPr>
          <w:rFonts w:eastAsia="Times New Roman" w:cs="Arial"/>
          <w:i/>
        </w:rPr>
        <w:fldChar w:fldCharType="end"/>
      </w:r>
      <w:permEnd w:id="1241206684"/>
    </w:p>
    <w:p w14:paraId="16D9DC91" w14:textId="120EC865" w:rsidR="005F6358" w:rsidRPr="00C76AD3" w:rsidRDefault="005F6358" w:rsidP="00C30262">
      <w:pPr>
        <w:spacing w:after="0"/>
        <w:rPr>
          <w:rFonts w:eastAsia="Times New Roman" w:cs="Arial"/>
          <w:iCs/>
        </w:rPr>
      </w:pPr>
      <w:r w:rsidRPr="00C76AD3">
        <w:rPr>
          <w:rFonts w:eastAsia="Times New Roman" w:cs="Arial"/>
        </w:rPr>
        <w:t>NHS Number</w:t>
      </w:r>
      <w:r w:rsidRPr="00C76AD3">
        <w:rPr>
          <w:rFonts w:eastAsia="Times New Roman" w:cs="Arial"/>
        </w:rPr>
        <w:tab/>
      </w:r>
      <w:r w:rsidR="00F13240" w:rsidRPr="00C76AD3">
        <w:rPr>
          <w:rFonts w:eastAsia="Times New Roman" w:cs="Arial"/>
        </w:rPr>
        <w:tab/>
      </w:r>
      <w:permStart w:id="1608867848" w:edGrp="everyone"/>
      <w:r w:rsidRPr="00C76AD3">
        <w:rPr>
          <w:rFonts w:eastAsia="Times New Roman" w:cs="Arial"/>
          <w:i/>
        </w:rPr>
        <w:fldChar w:fldCharType="begin">
          <w:ffData>
            <w:name w:val=""/>
            <w:enabled/>
            <w:calcOnExit w:val="0"/>
            <w:textInput>
              <w:default w:val="[insert NHS Number]"/>
            </w:textInput>
          </w:ffData>
        </w:fldChar>
      </w:r>
      <w:r w:rsidRPr="00C76AD3">
        <w:rPr>
          <w:rFonts w:eastAsia="Times New Roman" w:cs="Arial"/>
          <w:i/>
        </w:rPr>
        <w:instrText xml:space="preserve"> FORMTEXT </w:instrText>
      </w:r>
      <w:r w:rsidRPr="00C76AD3">
        <w:rPr>
          <w:rFonts w:eastAsia="Times New Roman" w:cs="Arial"/>
          <w:i/>
        </w:rPr>
      </w:r>
      <w:r w:rsidRPr="00C76AD3">
        <w:rPr>
          <w:rFonts w:eastAsia="Times New Roman" w:cs="Arial"/>
          <w:i/>
        </w:rPr>
        <w:fldChar w:fldCharType="separate"/>
      </w:r>
      <w:r w:rsidRPr="00C76AD3">
        <w:rPr>
          <w:rFonts w:eastAsia="Times New Roman" w:cs="Arial"/>
          <w:i/>
          <w:noProof/>
        </w:rPr>
        <w:t>[insert NHS Number]</w:t>
      </w:r>
      <w:r w:rsidRPr="00C76AD3">
        <w:rPr>
          <w:rFonts w:eastAsia="Times New Roman" w:cs="Arial"/>
          <w:i/>
        </w:rPr>
        <w:fldChar w:fldCharType="end"/>
      </w:r>
      <w:permEnd w:id="1608867848"/>
    </w:p>
    <w:p w14:paraId="02399B20" w14:textId="5C2A8331" w:rsidR="005F6358" w:rsidRPr="00C76AD3" w:rsidRDefault="005F6358" w:rsidP="00C30262">
      <w:pPr>
        <w:spacing w:after="0"/>
        <w:rPr>
          <w:rFonts w:eastAsia="Times New Roman" w:cs="Arial"/>
          <w:i/>
        </w:rPr>
      </w:pPr>
      <w:r w:rsidRPr="00C76AD3">
        <w:rPr>
          <w:rFonts w:eastAsia="Times New Roman" w:cs="Arial"/>
        </w:rPr>
        <w:t>Identifier</w:t>
      </w:r>
      <w:r w:rsidRPr="00C76AD3">
        <w:rPr>
          <w:rFonts w:eastAsia="Times New Roman" w:cs="Arial"/>
        </w:rPr>
        <w:tab/>
      </w:r>
      <w:r w:rsidR="00F13240" w:rsidRPr="00C76AD3">
        <w:rPr>
          <w:rFonts w:eastAsia="Times New Roman" w:cs="Arial"/>
        </w:rPr>
        <w:tab/>
      </w:r>
      <w:permStart w:id="1727338616" w:edGrp="everyone"/>
      <w:r w:rsidRPr="00C76AD3">
        <w:rPr>
          <w:rFonts w:eastAsia="Times New Roman" w:cs="Arial"/>
          <w:i/>
        </w:rPr>
        <w:fldChar w:fldCharType="begin">
          <w:ffData>
            <w:name w:val="Text71"/>
            <w:enabled/>
            <w:calcOnExit w:val="0"/>
            <w:textInput>
              <w:default w:val="[insert patient's date of birth and/oraddress]"/>
            </w:textInput>
          </w:ffData>
        </w:fldChar>
      </w:r>
      <w:r w:rsidRPr="00C76AD3">
        <w:rPr>
          <w:rFonts w:eastAsia="Times New Roman" w:cs="Arial"/>
          <w:i/>
        </w:rPr>
        <w:instrText xml:space="preserve"> FORMTEXT </w:instrText>
      </w:r>
      <w:r w:rsidRPr="00C76AD3">
        <w:rPr>
          <w:rFonts w:eastAsia="Times New Roman" w:cs="Arial"/>
          <w:i/>
        </w:rPr>
      </w:r>
      <w:r w:rsidRPr="00C76AD3">
        <w:rPr>
          <w:rFonts w:eastAsia="Times New Roman" w:cs="Arial"/>
          <w:i/>
        </w:rPr>
        <w:fldChar w:fldCharType="separate"/>
      </w:r>
      <w:r w:rsidRPr="00C76AD3">
        <w:rPr>
          <w:rFonts w:eastAsia="Times New Roman" w:cs="Arial"/>
          <w:i/>
          <w:noProof/>
        </w:rPr>
        <w:t>[insert patient's date of birth and/oraddress]</w:t>
      </w:r>
      <w:r w:rsidRPr="00C76AD3">
        <w:rPr>
          <w:rFonts w:eastAsia="Times New Roman" w:cs="Arial"/>
          <w:i/>
        </w:rPr>
        <w:fldChar w:fldCharType="end"/>
      </w:r>
      <w:permEnd w:id="1727338616"/>
    </w:p>
    <w:p w14:paraId="7700C6D4" w14:textId="77777777" w:rsidR="005F6358" w:rsidRPr="00C76AD3" w:rsidRDefault="005F6358" w:rsidP="00C30262">
      <w:pPr>
        <w:spacing w:after="0"/>
        <w:rPr>
          <w:rFonts w:eastAsia="Times New Roman" w:cs="Arial"/>
          <w:i/>
          <w:iCs/>
        </w:rPr>
      </w:pPr>
    </w:p>
    <w:p w14:paraId="73D8B9A9" w14:textId="77777777" w:rsidR="005F6358" w:rsidRPr="00C76AD3" w:rsidRDefault="005F6358" w:rsidP="00C30262">
      <w:pPr>
        <w:autoSpaceDE w:val="0"/>
        <w:autoSpaceDN w:val="0"/>
        <w:adjustRightInd w:val="0"/>
        <w:spacing w:after="240"/>
        <w:rPr>
          <w:rFonts w:eastAsia="Times New Roman" w:cs="Arial"/>
          <w:b/>
          <w:bCs/>
          <w:lang w:eastAsia="en-GB"/>
        </w:rPr>
      </w:pPr>
      <w:r w:rsidRPr="00C76AD3">
        <w:rPr>
          <w:rFonts w:eastAsia="Times New Roman" w:cs="Arial"/>
          <w:lang w:eastAsia="en-GB"/>
        </w:rPr>
        <w:t>Thank you for your request for me to accept prescribing responsibility for this patient.</w:t>
      </w:r>
    </w:p>
    <w:p w14:paraId="252BA6D0" w14:textId="77777777" w:rsidR="005F6358" w:rsidRPr="00C76AD3" w:rsidRDefault="005F6358" w:rsidP="00C30262">
      <w:pPr>
        <w:autoSpaceDE w:val="0"/>
        <w:autoSpaceDN w:val="0"/>
        <w:adjustRightInd w:val="0"/>
        <w:spacing w:after="240"/>
        <w:rPr>
          <w:rFonts w:eastAsia="Times New Roman" w:cs="Arial"/>
          <w:bCs/>
          <w:lang w:eastAsia="en-GB"/>
        </w:rPr>
      </w:pPr>
      <w:r w:rsidRPr="00C76AD3">
        <w:rPr>
          <w:rFonts w:eastAsia="Times New Roman" w:cs="Arial"/>
          <w:lang w:eastAsia="en-GB"/>
        </w:rPr>
        <w:t xml:space="preserve">In the interest of patient safety NHS </w:t>
      </w:r>
      <w:permStart w:id="404227586" w:edGrp="everyone"/>
      <w:r w:rsidRPr="00C76AD3">
        <w:rPr>
          <w:rFonts w:eastAsia="Times New Roman" w:cs="Arial"/>
          <w:i/>
        </w:rPr>
        <w:fldChar w:fldCharType="begin">
          <w:ffData>
            <w:name w:val=""/>
            <w:enabled/>
            <w:calcOnExit w:val="0"/>
            <w:textInput>
              <w:default w:val="[insert CCG name]"/>
            </w:textInput>
          </w:ffData>
        </w:fldChar>
      </w:r>
      <w:r w:rsidRPr="00C76AD3">
        <w:rPr>
          <w:rFonts w:eastAsia="Times New Roman" w:cs="Arial"/>
          <w:i/>
        </w:rPr>
        <w:instrText xml:space="preserve"> FORMTEXT </w:instrText>
      </w:r>
      <w:r w:rsidRPr="00C76AD3">
        <w:rPr>
          <w:rFonts w:eastAsia="Times New Roman" w:cs="Arial"/>
          <w:i/>
        </w:rPr>
      </w:r>
      <w:r w:rsidRPr="00C76AD3">
        <w:rPr>
          <w:rFonts w:eastAsia="Times New Roman" w:cs="Arial"/>
          <w:i/>
        </w:rPr>
        <w:fldChar w:fldCharType="separate"/>
      </w:r>
      <w:r w:rsidRPr="00C76AD3">
        <w:rPr>
          <w:rFonts w:eastAsia="Times New Roman" w:cs="Arial"/>
          <w:i/>
          <w:noProof/>
        </w:rPr>
        <w:t>[insert CCG name]</w:t>
      </w:r>
      <w:r w:rsidRPr="00C76AD3">
        <w:rPr>
          <w:rFonts w:eastAsia="Times New Roman" w:cs="Arial"/>
          <w:i/>
        </w:rPr>
        <w:fldChar w:fldCharType="end"/>
      </w:r>
      <w:permEnd w:id="404227586"/>
      <w:r w:rsidRPr="00C76AD3">
        <w:rPr>
          <w:rFonts w:eastAsia="Times New Roman" w:cs="Arial"/>
          <w:b/>
          <w:lang w:eastAsia="en-GB"/>
        </w:rPr>
        <w:t>,</w:t>
      </w:r>
      <w:r w:rsidRPr="00C76AD3">
        <w:rPr>
          <w:rFonts w:eastAsia="Times New Roman" w:cs="Arial"/>
          <w:lang w:eastAsia="en-GB"/>
        </w:rPr>
        <w:t xml:space="preserve"> in conjunction with local acute trusts have classified </w:t>
      </w:r>
      <w:permStart w:id="138221175" w:edGrp="everyone"/>
      <w:r w:rsidRPr="00C76AD3">
        <w:rPr>
          <w:rFonts w:eastAsia="Times New Roman" w:cs="Arial"/>
          <w:i/>
        </w:rPr>
        <w:fldChar w:fldCharType="begin">
          <w:ffData>
            <w:name w:val=""/>
            <w:enabled/>
            <w:calcOnExit w:val="0"/>
            <w:textInput>
              <w:default w:val="[insert medicine name]"/>
            </w:textInput>
          </w:ffData>
        </w:fldChar>
      </w:r>
      <w:r w:rsidRPr="00C76AD3">
        <w:rPr>
          <w:rFonts w:eastAsia="Times New Roman" w:cs="Arial"/>
          <w:i/>
        </w:rPr>
        <w:instrText xml:space="preserve"> FORMTEXT </w:instrText>
      </w:r>
      <w:r w:rsidRPr="00C76AD3">
        <w:rPr>
          <w:rFonts w:eastAsia="Times New Roman" w:cs="Arial"/>
          <w:i/>
        </w:rPr>
      </w:r>
      <w:r w:rsidRPr="00C76AD3">
        <w:rPr>
          <w:rFonts w:eastAsia="Times New Roman" w:cs="Arial"/>
          <w:i/>
        </w:rPr>
        <w:fldChar w:fldCharType="separate"/>
      </w:r>
      <w:r w:rsidRPr="00C76AD3">
        <w:rPr>
          <w:rFonts w:eastAsia="Times New Roman" w:cs="Arial"/>
          <w:i/>
          <w:noProof/>
        </w:rPr>
        <w:t>[insert medicine name]</w:t>
      </w:r>
      <w:r w:rsidRPr="00C76AD3">
        <w:rPr>
          <w:rFonts w:eastAsia="Times New Roman" w:cs="Arial"/>
          <w:i/>
        </w:rPr>
        <w:fldChar w:fldCharType="end"/>
      </w:r>
      <w:permEnd w:id="138221175"/>
      <w:r w:rsidRPr="00C76AD3">
        <w:rPr>
          <w:rFonts w:eastAsia="Times New Roman" w:cs="Arial"/>
          <w:bCs/>
          <w:lang w:eastAsia="en-GB"/>
        </w:rPr>
        <w:t>as a Shared Care drug, and requires a number of conditions to be met before transfer can be made to primary care.</w:t>
      </w:r>
    </w:p>
    <w:p w14:paraId="442D194A" w14:textId="77777777" w:rsidR="005F6358" w:rsidRPr="00C76AD3" w:rsidRDefault="005F6358" w:rsidP="00C30262">
      <w:pPr>
        <w:autoSpaceDE w:val="0"/>
        <w:autoSpaceDN w:val="0"/>
        <w:adjustRightInd w:val="0"/>
        <w:spacing w:after="240"/>
        <w:rPr>
          <w:rFonts w:eastAsia="Times New Roman" w:cs="Arial"/>
          <w:b/>
          <w:bCs/>
          <w:sz w:val="20"/>
          <w:szCs w:val="20"/>
          <w:lang w:eastAsia="en-GB"/>
        </w:rPr>
      </w:pPr>
      <w:r w:rsidRPr="00C76AD3">
        <w:rPr>
          <w:rFonts w:eastAsia="Times New Roman" w:cs="Arial"/>
          <w:b/>
          <w:bCs/>
          <w:lang w:eastAsia="en-GB"/>
        </w:rPr>
        <w:t>I regret to inform you that in this instance I am unable to take on responsibility due to the following:</w:t>
      </w:r>
    </w:p>
    <w:tbl>
      <w:tblPr>
        <w:tblStyle w:val="TableGrid1"/>
        <w:tblW w:w="5000" w:type="pct"/>
        <w:tblCellMar>
          <w:top w:w="113" w:type="dxa"/>
          <w:bottom w:w="113" w:type="dxa"/>
        </w:tblCellMar>
        <w:tblLook w:val="04A0" w:firstRow="1" w:lastRow="0" w:firstColumn="1" w:lastColumn="0" w:noHBand="0" w:noVBand="1"/>
      </w:tblPr>
      <w:tblGrid>
        <w:gridCol w:w="383"/>
        <w:gridCol w:w="7579"/>
        <w:gridCol w:w="1098"/>
      </w:tblGrid>
      <w:tr w:rsidR="005F6358" w:rsidRPr="00C76AD3" w14:paraId="65190CF4" w14:textId="77777777" w:rsidTr="00F13240">
        <w:trPr>
          <w:cantSplit/>
        </w:trPr>
        <w:tc>
          <w:tcPr>
            <w:tcW w:w="211" w:type="pct"/>
          </w:tcPr>
          <w:p w14:paraId="1130104A" w14:textId="77777777" w:rsidR="005F6358" w:rsidRPr="00C76AD3" w:rsidRDefault="005F6358" w:rsidP="00C30262">
            <w:pPr>
              <w:autoSpaceDE w:val="0"/>
              <w:autoSpaceDN w:val="0"/>
              <w:adjustRightInd w:val="0"/>
              <w:spacing w:after="0"/>
              <w:jc w:val="center"/>
              <w:rPr>
                <w:rFonts w:eastAsia="Times New Roman" w:cs="Arial"/>
                <w:b/>
                <w:bCs/>
                <w:lang w:eastAsia="en-GB"/>
              </w:rPr>
            </w:pPr>
            <w:r w:rsidRPr="00C76AD3">
              <w:rPr>
                <w:rFonts w:eastAsia="Times New Roman" w:cs="Arial"/>
                <w:b/>
                <w:bCs/>
                <w:lang w:eastAsia="en-GB"/>
              </w:rPr>
              <w:t xml:space="preserve">   </w:t>
            </w:r>
          </w:p>
        </w:tc>
        <w:tc>
          <w:tcPr>
            <w:tcW w:w="4183" w:type="pct"/>
          </w:tcPr>
          <w:p w14:paraId="7BEDA9A4" w14:textId="77777777" w:rsidR="005F6358" w:rsidRPr="00C76AD3" w:rsidRDefault="005F6358" w:rsidP="00C30262">
            <w:pPr>
              <w:autoSpaceDE w:val="0"/>
              <w:autoSpaceDN w:val="0"/>
              <w:adjustRightInd w:val="0"/>
              <w:spacing w:after="120"/>
              <w:jc w:val="center"/>
              <w:rPr>
                <w:rFonts w:eastAsia="Times New Roman" w:cs="Arial"/>
                <w:b/>
                <w:bCs/>
                <w:lang w:eastAsia="en-GB"/>
              </w:rPr>
            </w:pPr>
          </w:p>
        </w:tc>
        <w:tc>
          <w:tcPr>
            <w:tcW w:w="606" w:type="pct"/>
          </w:tcPr>
          <w:p w14:paraId="6791F2B6" w14:textId="77777777" w:rsidR="005F6358" w:rsidRPr="00C76AD3" w:rsidRDefault="005F6358" w:rsidP="00C30262">
            <w:pPr>
              <w:autoSpaceDE w:val="0"/>
              <w:autoSpaceDN w:val="0"/>
              <w:adjustRightInd w:val="0"/>
              <w:spacing w:after="0"/>
              <w:jc w:val="center"/>
              <w:rPr>
                <w:rFonts w:eastAsia="Times New Roman" w:cs="Arial"/>
                <w:b/>
                <w:bCs/>
                <w:sz w:val="18"/>
                <w:lang w:eastAsia="en-GB"/>
              </w:rPr>
            </w:pPr>
            <w:r w:rsidRPr="00C76AD3">
              <w:rPr>
                <w:rFonts w:eastAsia="Times New Roman" w:cs="Arial"/>
                <w:b/>
                <w:bCs/>
                <w:sz w:val="18"/>
                <w:lang w:eastAsia="en-GB"/>
              </w:rPr>
              <w:t>Tick which apply</w:t>
            </w:r>
          </w:p>
        </w:tc>
      </w:tr>
      <w:tr w:rsidR="005F6358" w:rsidRPr="00C76AD3" w14:paraId="06E31781" w14:textId="77777777" w:rsidTr="00F13240">
        <w:trPr>
          <w:cantSplit/>
        </w:trPr>
        <w:tc>
          <w:tcPr>
            <w:tcW w:w="211" w:type="pct"/>
          </w:tcPr>
          <w:p w14:paraId="0D12C882" w14:textId="77777777" w:rsidR="005F6358" w:rsidRPr="00C76AD3" w:rsidRDefault="005F6358" w:rsidP="00C30262">
            <w:pPr>
              <w:autoSpaceDE w:val="0"/>
              <w:autoSpaceDN w:val="0"/>
              <w:adjustRightInd w:val="0"/>
              <w:spacing w:after="0"/>
              <w:rPr>
                <w:rFonts w:eastAsia="Times New Roman" w:cs="Arial"/>
                <w:b/>
                <w:bCs/>
                <w:sz w:val="20"/>
                <w:szCs w:val="20"/>
                <w:lang w:eastAsia="en-GB"/>
              </w:rPr>
            </w:pPr>
            <w:permStart w:id="510283831" w:edGrp="everyone" w:colFirst="2" w:colLast="2"/>
            <w:r w:rsidRPr="00C76AD3">
              <w:rPr>
                <w:rFonts w:eastAsia="Times New Roman" w:cs="Arial"/>
                <w:b/>
                <w:bCs/>
                <w:sz w:val="20"/>
                <w:szCs w:val="20"/>
                <w:lang w:eastAsia="en-GB"/>
              </w:rPr>
              <w:t>1.</w:t>
            </w:r>
          </w:p>
        </w:tc>
        <w:tc>
          <w:tcPr>
            <w:tcW w:w="4183" w:type="pct"/>
          </w:tcPr>
          <w:p w14:paraId="24A2CADE" w14:textId="77777777" w:rsidR="005F6358" w:rsidRPr="00C76AD3" w:rsidRDefault="005F6358" w:rsidP="00C30262">
            <w:pPr>
              <w:autoSpaceDE w:val="0"/>
              <w:autoSpaceDN w:val="0"/>
              <w:adjustRightInd w:val="0"/>
              <w:spacing w:after="120"/>
              <w:rPr>
                <w:rFonts w:eastAsia="Times New Roman" w:cs="Arial"/>
                <w:b/>
                <w:bCs/>
                <w:sz w:val="20"/>
                <w:szCs w:val="20"/>
                <w:lang w:eastAsia="en-GB"/>
              </w:rPr>
            </w:pPr>
            <w:r w:rsidRPr="00C76AD3">
              <w:rPr>
                <w:rFonts w:eastAsia="Times New Roman" w:cs="Arial"/>
                <w:b/>
                <w:bCs/>
                <w:sz w:val="20"/>
                <w:szCs w:val="20"/>
                <w:lang w:eastAsia="en-GB"/>
              </w:rPr>
              <w:t>The prescriber does not feel clinically confident in managing this individual patient’s condition, and there is a sound clinical basis for refusing to accept shared care</w:t>
            </w:r>
          </w:p>
          <w:p w14:paraId="144D5D80" w14:textId="77777777" w:rsidR="005F6358" w:rsidRPr="00C76AD3" w:rsidRDefault="005F6358" w:rsidP="00C30262">
            <w:pPr>
              <w:autoSpaceDE w:val="0"/>
              <w:autoSpaceDN w:val="0"/>
              <w:adjustRightInd w:val="0"/>
              <w:spacing w:after="120"/>
              <w:rPr>
                <w:rFonts w:eastAsia="Times New Roman" w:cs="Arial"/>
                <w:bCs/>
                <w:sz w:val="20"/>
                <w:szCs w:val="20"/>
                <w:lang w:eastAsia="en-GB"/>
              </w:rPr>
            </w:pPr>
            <w:r w:rsidRPr="00C76AD3">
              <w:rPr>
                <w:rFonts w:eastAsia="Times New Roman" w:cs="Arial"/>
                <w:bCs/>
                <w:sz w:val="20"/>
                <w:szCs w:val="20"/>
                <w:lang w:eastAsia="en-GB"/>
              </w:rPr>
              <w:t xml:space="preserve">As the patients primary care prescriber I do not feel clinically confident to manage this patient’s condition because </w:t>
            </w:r>
            <w:permStart w:id="746403874" w:edGrp="everyone"/>
            <w:r w:rsidRPr="00C76AD3">
              <w:rPr>
                <w:rFonts w:eastAsia="Times New Roman" w:cs="Arial"/>
                <w:i/>
                <w:sz w:val="20"/>
                <w:szCs w:val="20"/>
              </w:rPr>
              <w:fldChar w:fldCharType="begin">
                <w:ffData>
                  <w:name w:val=""/>
                  <w:enabled/>
                  <w:calcOnExit w:val="0"/>
                  <w:textInput>
                    <w:default w:val="[insert reason]"/>
                  </w:textInput>
                </w:ffData>
              </w:fldChar>
            </w:r>
            <w:r w:rsidRPr="00C76AD3">
              <w:rPr>
                <w:rFonts w:eastAsia="Times New Roman" w:cs="Arial"/>
                <w:i/>
                <w:sz w:val="20"/>
                <w:szCs w:val="20"/>
              </w:rPr>
              <w:instrText xml:space="preserve"> FORMTEXT </w:instrText>
            </w:r>
            <w:r w:rsidRPr="00C76AD3">
              <w:rPr>
                <w:rFonts w:eastAsia="Times New Roman" w:cs="Arial"/>
                <w:i/>
                <w:sz w:val="20"/>
                <w:szCs w:val="20"/>
              </w:rPr>
            </w:r>
            <w:r w:rsidRPr="00C76AD3">
              <w:rPr>
                <w:rFonts w:eastAsia="Times New Roman" w:cs="Arial"/>
                <w:i/>
                <w:sz w:val="20"/>
                <w:szCs w:val="20"/>
              </w:rPr>
              <w:fldChar w:fldCharType="separate"/>
            </w:r>
            <w:r w:rsidRPr="00C76AD3">
              <w:rPr>
                <w:rFonts w:eastAsia="Times New Roman" w:cs="Arial"/>
                <w:i/>
                <w:noProof/>
                <w:sz w:val="20"/>
                <w:szCs w:val="20"/>
              </w:rPr>
              <w:t>[insert reason]</w:t>
            </w:r>
            <w:r w:rsidRPr="00C76AD3">
              <w:rPr>
                <w:rFonts w:eastAsia="Times New Roman" w:cs="Arial"/>
                <w:i/>
                <w:sz w:val="20"/>
                <w:szCs w:val="20"/>
              </w:rPr>
              <w:fldChar w:fldCharType="end"/>
            </w:r>
            <w:permEnd w:id="746403874"/>
            <w:r w:rsidRPr="00C76AD3">
              <w:rPr>
                <w:rFonts w:eastAsia="Times New Roman" w:cs="Arial"/>
                <w:bCs/>
                <w:sz w:val="20"/>
                <w:szCs w:val="20"/>
                <w:lang w:eastAsia="en-GB"/>
              </w:rPr>
              <w:t>. 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C76AD3" w:rsidRDefault="005F6358" w:rsidP="00C30262">
            <w:pPr>
              <w:autoSpaceDE w:val="0"/>
              <w:autoSpaceDN w:val="0"/>
              <w:adjustRightInd w:val="0"/>
              <w:spacing w:after="120"/>
              <w:rPr>
                <w:rFonts w:eastAsia="Times New Roman" w:cs="Arial"/>
                <w:b/>
                <w:bCs/>
                <w:sz w:val="20"/>
                <w:szCs w:val="20"/>
                <w:lang w:eastAsia="en-GB"/>
              </w:rPr>
            </w:pPr>
            <w:r w:rsidRPr="00C76AD3">
              <w:rPr>
                <w:rFonts w:eastAsia="Times New Roman" w:cs="Arial"/>
                <w:b/>
                <w:bCs/>
                <w:sz w:val="20"/>
                <w:szCs w:val="20"/>
                <w:lang w:eastAsia="en-GB"/>
              </w:rPr>
              <w:t>I have discussed my decision with the patient and request that prescribing for this individual remain with you as the specialist, due to the sound clinical basis given above.</w:t>
            </w:r>
          </w:p>
        </w:tc>
        <w:tc>
          <w:tcPr>
            <w:tcW w:w="606" w:type="pct"/>
          </w:tcPr>
          <w:p w14:paraId="225A8D15" w14:textId="77777777" w:rsidR="005F6358" w:rsidRPr="00C76AD3" w:rsidRDefault="005F6358" w:rsidP="00C30262">
            <w:pPr>
              <w:autoSpaceDE w:val="0"/>
              <w:autoSpaceDN w:val="0"/>
              <w:adjustRightInd w:val="0"/>
              <w:spacing w:after="0"/>
              <w:rPr>
                <w:rFonts w:eastAsia="Times New Roman" w:cs="Arial"/>
                <w:b/>
                <w:bCs/>
                <w:sz w:val="18"/>
                <w:lang w:eastAsia="en-GB"/>
              </w:rPr>
            </w:pPr>
            <w:permStart w:id="1486321750" w:edGrp="everyone"/>
            <w:permEnd w:id="1486321750"/>
          </w:p>
        </w:tc>
      </w:tr>
      <w:tr w:rsidR="005F6358" w:rsidRPr="00C76AD3" w14:paraId="6095A7DF" w14:textId="77777777" w:rsidTr="00F13240">
        <w:trPr>
          <w:cantSplit/>
        </w:trPr>
        <w:tc>
          <w:tcPr>
            <w:tcW w:w="211" w:type="pct"/>
          </w:tcPr>
          <w:p w14:paraId="51095E2B" w14:textId="77777777" w:rsidR="005F6358" w:rsidRPr="00C76AD3" w:rsidRDefault="005F6358" w:rsidP="00C30262">
            <w:pPr>
              <w:autoSpaceDE w:val="0"/>
              <w:autoSpaceDN w:val="0"/>
              <w:adjustRightInd w:val="0"/>
              <w:spacing w:after="0"/>
              <w:rPr>
                <w:rFonts w:eastAsia="Times New Roman" w:cs="Arial"/>
                <w:b/>
                <w:bCs/>
                <w:sz w:val="20"/>
                <w:szCs w:val="20"/>
                <w:lang w:eastAsia="en-GB"/>
              </w:rPr>
            </w:pPr>
            <w:permStart w:id="2096630360" w:edGrp="everyone" w:colFirst="2" w:colLast="2"/>
            <w:permEnd w:id="510283831"/>
            <w:r w:rsidRPr="00C76AD3">
              <w:rPr>
                <w:rFonts w:eastAsia="Times New Roman" w:cs="Arial"/>
                <w:b/>
                <w:bCs/>
                <w:sz w:val="20"/>
                <w:szCs w:val="20"/>
                <w:lang w:eastAsia="en-GB"/>
              </w:rPr>
              <w:lastRenderedPageBreak/>
              <w:t>2.</w:t>
            </w:r>
          </w:p>
        </w:tc>
        <w:tc>
          <w:tcPr>
            <w:tcW w:w="4183" w:type="pct"/>
          </w:tcPr>
          <w:p w14:paraId="6F6E7B33" w14:textId="77777777" w:rsidR="005F6358" w:rsidRPr="00C76AD3" w:rsidRDefault="005F6358" w:rsidP="00C30262">
            <w:pPr>
              <w:autoSpaceDE w:val="0"/>
              <w:autoSpaceDN w:val="0"/>
              <w:adjustRightInd w:val="0"/>
              <w:spacing w:after="120"/>
              <w:rPr>
                <w:rFonts w:eastAsia="Times New Roman" w:cs="Arial"/>
                <w:b/>
                <w:bCs/>
                <w:sz w:val="20"/>
                <w:szCs w:val="20"/>
                <w:lang w:eastAsia="en-GB"/>
              </w:rPr>
            </w:pPr>
            <w:r w:rsidRPr="00C76AD3">
              <w:rPr>
                <w:rFonts w:eastAsia="Times New Roman" w:cs="Arial"/>
                <w:b/>
                <w:bCs/>
                <w:sz w:val="20"/>
                <w:szCs w:val="20"/>
                <w:lang w:eastAsia="en-GB"/>
              </w:rPr>
              <w:t>The medicine or condition does not fall within the criteria defining suitability for inclusion in a shared care arrangement</w:t>
            </w:r>
          </w:p>
          <w:p w14:paraId="7C793CB9" w14:textId="77777777" w:rsidR="005F6358" w:rsidRPr="00C76AD3" w:rsidRDefault="005F6358" w:rsidP="00C30262">
            <w:pPr>
              <w:autoSpaceDE w:val="0"/>
              <w:autoSpaceDN w:val="0"/>
              <w:adjustRightInd w:val="0"/>
              <w:spacing w:after="120"/>
              <w:rPr>
                <w:rFonts w:eastAsia="Times New Roman" w:cs="Arial"/>
                <w:bCs/>
                <w:sz w:val="20"/>
                <w:szCs w:val="20"/>
                <w:lang w:eastAsia="en-GB"/>
              </w:rPr>
            </w:pPr>
            <w:r w:rsidRPr="00C76AD3">
              <w:rPr>
                <w:rFonts w:eastAsia="Times New Roman" w:cs="Arial"/>
                <w:bCs/>
                <w:sz w:val="20"/>
                <w:szCs w:val="20"/>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C76AD3" w:rsidRDefault="005F6358" w:rsidP="00C30262">
            <w:pPr>
              <w:autoSpaceDE w:val="0"/>
              <w:autoSpaceDN w:val="0"/>
              <w:adjustRightInd w:val="0"/>
              <w:spacing w:after="120"/>
              <w:rPr>
                <w:rFonts w:eastAsia="Times New Roman" w:cs="Arial"/>
                <w:b/>
                <w:bCs/>
                <w:sz w:val="20"/>
                <w:szCs w:val="20"/>
                <w:lang w:eastAsia="en-GB"/>
              </w:rPr>
            </w:pPr>
            <w:r w:rsidRPr="00C76AD3">
              <w:rPr>
                <w:rFonts w:eastAsia="Times New Roman" w:cs="Arial"/>
                <w:b/>
                <w:bCs/>
                <w:sz w:val="20"/>
                <w:szCs w:val="20"/>
                <w:lang w:eastAsia="en-GB"/>
              </w:rPr>
              <w:t xml:space="preserve">Until this medicine is identified either nationally or locally as requiring shared care the responsibility for providing this patient with their medication remains with you </w:t>
            </w:r>
          </w:p>
        </w:tc>
        <w:tc>
          <w:tcPr>
            <w:tcW w:w="606" w:type="pct"/>
          </w:tcPr>
          <w:p w14:paraId="04FC5D58" w14:textId="77777777" w:rsidR="005F6358" w:rsidRPr="00C76AD3" w:rsidRDefault="005F6358" w:rsidP="00C30262">
            <w:pPr>
              <w:autoSpaceDE w:val="0"/>
              <w:autoSpaceDN w:val="0"/>
              <w:adjustRightInd w:val="0"/>
              <w:spacing w:after="0"/>
              <w:rPr>
                <w:rFonts w:eastAsia="Times New Roman" w:cs="Arial"/>
                <w:b/>
                <w:bCs/>
                <w:sz w:val="18"/>
                <w:lang w:eastAsia="en-GB"/>
              </w:rPr>
            </w:pPr>
          </w:p>
        </w:tc>
      </w:tr>
      <w:tr w:rsidR="005F6358" w:rsidRPr="00C76AD3" w14:paraId="51D5B5F5" w14:textId="77777777" w:rsidTr="00F13240">
        <w:trPr>
          <w:cantSplit/>
        </w:trPr>
        <w:tc>
          <w:tcPr>
            <w:tcW w:w="211" w:type="pct"/>
          </w:tcPr>
          <w:p w14:paraId="68560AF9" w14:textId="77777777" w:rsidR="005F6358" w:rsidRPr="00C76AD3" w:rsidRDefault="005F6358" w:rsidP="00C30262">
            <w:pPr>
              <w:autoSpaceDE w:val="0"/>
              <w:autoSpaceDN w:val="0"/>
              <w:adjustRightInd w:val="0"/>
              <w:spacing w:after="0"/>
              <w:rPr>
                <w:rFonts w:eastAsia="Times New Roman" w:cs="Arial"/>
                <w:b/>
                <w:bCs/>
                <w:sz w:val="20"/>
                <w:szCs w:val="20"/>
                <w:lang w:eastAsia="en-GB"/>
              </w:rPr>
            </w:pPr>
            <w:permStart w:id="383810515" w:edGrp="everyone" w:colFirst="2" w:colLast="2"/>
            <w:permEnd w:id="2096630360"/>
            <w:r w:rsidRPr="00C76AD3">
              <w:rPr>
                <w:rFonts w:eastAsia="Times New Roman" w:cs="Arial"/>
                <w:b/>
                <w:bCs/>
                <w:sz w:val="20"/>
                <w:szCs w:val="20"/>
                <w:lang w:eastAsia="en-GB"/>
              </w:rPr>
              <w:t>3.</w:t>
            </w:r>
          </w:p>
        </w:tc>
        <w:tc>
          <w:tcPr>
            <w:tcW w:w="4183" w:type="pct"/>
          </w:tcPr>
          <w:p w14:paraId="47EFE10D" w14:textId="77777777" w:rsidR="005F6358" w:rsidRPr="00C76AD3" w:rsidRDefault="005F6358" w:rsidP="00C30262">
            <w:pPr>
              <w:autoSpaceDE w:val="0"/>
              <w:autoSpaceDN w:val="0"/>
              <w:adjustRightInd w:val="0"/>
              <w:spacing w:after="120"/>
              <w:rPr>
                <w:rFonts w:eastAsia="Times New Roman" w:cs="Arial"/>
                <w:b/>
                <w:bCs/>
                <w:sz w:val="20"/>
                <w:szCs w:val="20"/>
                <w:lang w:eastAsia="en-GB"/>
              </w:rPr>
            </w:pPr>
            <w:r w:rsidRPr="00C76AD3">
              <w:rPr>
                <w:rFonts w:eastAsia="Times New Roman" w:cs="Arial"/>
                <w:b/>
                <w:bCs/>
                <w:sz w:val="20"/>
                <w:szCs w:val="20"/>
                <w:lang w:eastAsia="en-GB"/>
              </w:rPr>
              <w:t>A minimum duration of supply by the initiating clinician</w:t>
            </w:r>
          </w:p>
          <w:p w14:paraId="58998D75" w14:textId="77777777" w:rsidR="005F6358" w:rsidRPr="00C76AD3" w:rsidRDefault="005F6358" w:rsidP="00C30262">
            <w:pPr>
              <w:autoSpaceDE w:val="0"/>
              <w:autoSpaceDN w:val="0"/>
              <w:adjustRightInd w:val="0"/>
              <w:spacing w:after="120"/>
              <w:rPr>
                <w:rFonts w:eastAsia="Times New Roman" w:cs="Arial"/>
                <w:b/>
                <w:i/>
                <w:sz w:val="20"/>
                <w:szCs w:val="20"/>
                <w:lang w:eastAsia="en-GB"/>
              </w:rPr>
            </w:pPr>
            <w:r w:rsidRPr="00C76AD3">
              <w:rPr>
                <w:rFonts w:eastAsia="Times New Roman" w:cs="Arial"/>
                <w:sz w:val="20"/>
                <w:szCs w:val="20"/>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C76AD3" w:rsidRDefault="005F6358" w:rsidP="00C30262">
            <w:pPr>
              <w:autoSpaceDE w:val="0"/>
              <w:autoSpaceDN w:val="0"/>
              <w:adjustRightInd w:val="0"/>
              <w:spacing w:after="120"/>
              <w:rPr>
                <w:rFonts w:eastAsia="Times New Roman" w:cs="Arial"/>
                <w:sz w:val="20"/>
                <w:szCs w:val="20"/>
                <w:lang w:eastAsia="en-GB"/>
              </w:rPr>
            </w:pPr>
            <w:r w:rsidRPr="00C76AD3">
              <w:rPr>
                <w:rFonts w:eastAsia="Times New Roman" w:cs="Arial"/>
                <w:b/>
                <w:i/>
                <w:sz w:val="20"/>
                <w:szCs w:val="20"/>
                <w:lang w:eastAsia="en-GB"/>
              </w:rPr>
              <w:t>Until the patient has had the appropriate length of supply the responsibility for providing the patient with their medication remains with you</w:t>
            </w:r>
            <w:r w:rsidRPr="00C76AD3">
              <w:rPr>
                <w:rFonts w:eastAsia="Times New Roman" w:cs="Arial"/>
                <w:b/>
                <w:bCs/>
                <w:i/>
                <w:sz w:val="20"/>
                <w:szCs w:val="20"/>
                <w:lang w:eastAsia="en-GB"/>
              </w:rPr>
              <w:t>.</w:t>
            </w:r>
          </w:p>
        </w:tc>
        <w:tc>
          <w:tcPr>
            <w:tcW w:w="606" w:type="pct"/>
          </w:tcPr>
          <w:p w14:paraId="19AE6141" w14:textId="77777777" w:rsidR="005F6358" w:rsidRPr="00C76AD3" w:rsidRDefault="005F6358" w:rsidP="00C30262">
            <w:pPr>
              <w:autoSpaceDE w:val="0"/>
              <w:autoSpaceDN w:val="0"/>
              <w:adjustRightInd w:val="0"/>
              <w:spacing w:after="0"/>
              <w:rPr>
                <w:rFonts w:eastAsia="Times New Roman" w:cs="Arial"/>
                <w:b/>
                <w:bCs/>
                <w:sz w:val="18"/>
                <w:lang w:eastAsia="en-GB"/>
              </w:rPr>
            </w:pPr>
          </w:p>
        </w:tc>
      </w:tr>
      <w:tr w:rsidR="005F6358" w:rsidRPr="00C76AD3" w14:paraId="089988B7" w14:textId="77777777" w:rsidTr="00F13240">
        <w:trPr>
          <w:cantSplit/>
        </w:trPr>
        <w:tc>
          <w:tcPr>
            <w:tcW w:w="211" w:type="pct"/>
          </w:tcPr>
          <w:p w14:paraId="0EB24C74" w14:textId="77777777" w:rsidR="005F6358" w:rsidRPr="00C76AD3" w:rsidRDefault="005F6358" w:rsidP="00C30262">
            <w:pPr>
              <w:autoSpaceDE w:val="0"/>
              <w:autoSpaceDN w:val="0"/>
              <w:adjustRightInd w:val="0"/>
              <w:spacing w:after="0"/>
              <w:rPr>
                <w:rFonts w:eastAsia="Times New Roman" w:cs="Arial"/>
                <w:b/>
                <w:bCs/>
                <w:sz w:val="20"/>
                <w:szCs w:val="20"/>
                <w:lang w:eastAsia="en-GB"/>
              </w:rPr>
            </w:pPr>
            <w:permStart w:id="1210205370" w:edGrp="everyone" w:colFirst="2" w:colLast="2"/>
            <w:permEnd w:id="383810515"/>
            <w:r w:rsidRPr="00C76AD3">
              <w:rPr>
                <w:rFonts w:eastAsia="Times New Roman" w:cs="Arial"/>
                <w:b/>
                <w:bCs/>
                <w:sz w:val="20"/>
                <w:szCs w:val="20"/>
                <w:lang w:eastAsia="en-GB"/>
              </w:rPr>
              <w:t>4.</w:t>
            </w:r>
          </w:p>
        </w:tc>
        <w:tc>
          <w:tcPr>
            <w:tcW w:w="4183" w:type="pct"/>
          </w:tcPr>
          <w:p w14:paraId="692BA673" w14:textId="77777777" w:rsidR="005F6358" w:rsidRPr="00C76AD3" w:rsidRDefault="005F6358" w:rsidP="00C30262">
            <w:pPr>
              <w:autoSpaceDE w:val="0"/>
              <w:autoSpaceDN w:val="0"/>
              <w:adjustRightInd w:val="0"/>
              <w:spacing w:after="120"/>
              <w:rPr>
                <w:rFonts w:eastAsia="Times New Roman" w:cs="Arial"/>
                <w:b/>
                <w:sz w:val="20"/>
                <w:szCs w:val="20"/>
                <w:lang w:eastAsia="en-GB"/>
              </w:rPr>
            </w:pPr>
            <w:r w:rsidRPr="00C76AD3">
              <w:rPr>
                <w:rFonts w:eastAsia="Times New Roman" w:cs="Arial"/>
                <w:b/>
                <w:sz w:val="20"/>
                <w:szCs w:val="20"/>
                <w:lang w:eastAsia="en-GB"/>
              </w:rPr>
              <w:t>Initiation and optimisation by the initiating specialist</w:t>
            </w:r>
          </w:p>
          <w:p w14:paraId="4A9D7F57" w14:textId="77777777" w:rsidR="005F6358" w:rsidRPr="00C76AD3" w:rsidRDefault="005F6358" w:rsidP="00C30262">
            <w:pPr>
              <w:autoSpaceDE w:val="0"/>
              <w:autoSpaceDN w:val="0"/>
              <w:adjustRightInd w:val="0"/>
              <w:spacing w:after="120"/>
              <w:rPr>
                <w:rFonts w:eastAsia="Times New Roman" w:cs="Arial"/>
                <w:b/>
                <w:i/>
                <w:sz w:val="20"/>
                <w:szCs w:val="20"/>
                <w:lang w:eastAsia="en-GB"/>
              </w:rPr>
            </w:pPr>
            <w:r w:rsidRPr="00C76AD3">
              <w:rPr>
                <w:rFonts w:eastAsia="Times New Roman" w:cs="Arial"/>
                <w:sz w:val="20"/>
                <w:szCs w:val="20"/>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C76AD3" w:rsidRDefault="005F6358" w:rsidP="00C30262">
            <w:pPr>
              <w:autoSpaceDE w:val="0"/>
              <w:autoSpaceDN w:val="0"/>
              <w:adjustRightInd w:val="0"/>
              <w:spacing w:after="120"/>
              <w:rPr>
                <w:rFonts w:eastAsia="Times New Roman" w:cs="Arial"/>
                <w:b/>
                <w:i/>
                <w:sz w:val="20"/>
                <w:szCs w:val="20"/>
                <w:lang w:eastAsia="en-GB"/>
              </w:rPr>
            </w:pPr>
            <w:r w:rsidRPr="00C76AD3">
              <w:rPr>
                <w:rFonts w:eastAsia="Times New Roman" w:cs="Arial"/>
                <w:b/>
                <w:i/>
                <w:sz w:val="20"/>
                <w:szCs w:val="20"/>
                <w:lang w:eastAsia="en-GB"/>
              </w:rPr>
              <w:t>Until the patient is optimised on this medication the responsibility for providing the patient with their medication remains with you.</w:t>
            </w:r>
          </w:p>
        </w:tc>
        <w:tc>
          <w:tcPr>
            <w:tcW w:w="606" w:type="pct"/>
          </w:tcPr>
          <w:p w14:paraId="689A7579" w14:textId="77777777" w:rsidR="005F6358" w:rsidRPr="00C76AD3" w:rsidRDefault="005F6358" w:rsidP="00C30262">
            <w:pPr>
              <w:autoSpaceDE w:val="0"/>
              <w:autoSpaceDN w:val="0"/>
              <w:adjustRightInd w:val="0"/>
              <w:spacing w:after="0"/>
              <w:rPr>
                <w:rFonts w:eastAsia="Times New Roman" w:cs="Arial"/>
                <w:b/>
                <w:bCs/>
                <w:sz w:val="18"/>
                <w:lang w:eastAsia="en-GB"/>
              </w:rPr>
            </w:pPr>
          </w:p>
        </w:tc>
      </w:tr>
      <w:tr w:rsidR="005F6358" w:rsidRPr="00C76AD3" w14:paraId="2013151E" w14:textId="77777777" w:rsidTr="00F13240">
        <w:trPr>
          <w:cantSplit/>
        </w:trPr>
        <w:tc>
          <w:tcPr>
            <w:tcW w:w="211" w:type="pct"/>
          </w:tcPr>
          <w:p w14:paraId="051E7B39" w14:textId="77777777" w:rsidR="005F6358" w:rsidRPr="00C76AD3" w:rsidRDefault="005F6358" w:rsidP="00C30262">
            <w:pPr>
              <w:autoSpaceDE w:val="0"/>
              <w:autoSpaceDN w:val="0"/>
              <w:adjustRightInd w:val="0"/>
              <w:spacing w:after="0"/>
              <w:rPr>
                <w:rFonts w:eastAsia="Times New Roman" w:cs="Arial"/>
                <w:b/>
                <w:bCs/>
                <w:sz w:val="20"/>
                <w:szCs w:val="20"/>
                <w:lang w:eastAsia="en-GB"/>
              </w:rPr>
            </w:pPr>
            <w:permStart w:id="1640631999" w:edGrp="everyone" w:colFirst="2" w:colLast="2"/>
            <w:permEnd w:id="1210205370"/>
            <w:r w:rsidRPr="00C76AD3">
              <w:rPr>
                <w:rFonts w:eastAsia="Times New Roman" w:cs="Arial"/>
                <w:b/>
                <w:bCs/>
                <w:sz w:val="20"/>
                <w:szCs w:val="20"/>
                <w:lang w:eastAsia="en-GB"/>
              </w:rPr>
              <w:lastRenderedPageBreak/>
              <w:t>5.</w:t>
            </w:r>
          </w:p>
        </w:tc>
        <w:tc>
          <w:tcPr>
            <w:tcW w:w="4183" w:type="pct"/>
          </w:tcPr>
          <w:p w14:paraId="7D69E9A8" w14:textId="77777777" w:rsidR="005F6358" w:rsidRPr="00C76AD3" w:rsidRDefault="005F6358" w:rsidP="00C30262">
            <w:pPr>
              <w:autoSpaceDE w:val="0"/>
              <w:autoSpaceDN w:val="0"/>
              <w:adjustRightInd w:val="0"/>
              <w:spacing w:after="120"/>
              <w:rPr>
                <w:rFonts w:eastAsia="Times New Roman" w:cs="Arial"/>
                <w:b/>
                <w:sz w:val="20"/>
                <w:szCs w:val="20"/>
                <w:lang w:eastAsia="en-GB"/>
              </w:rPr>
            </w:pPr>
            <w:r w:rsidRPr="00C76AD3">
              <w:rPr>
                <w:rFonts w:eastAsia="Times New Roman" w:cs="Arial"/>
                <w:b/>
                <w:sz w:val="20"/>
                <w:szCs w:val="20"/>
                <w:lang w:eastAsia="en-GB"/>
              </w:rPr>
              <w:t>Shared Care Protocol not received</w:t>
            </w:r>
          </w:p>
          <w:p w14:paraId="6335DBD3" w14:textId="77777777" w:rsidR="005F6358" w:rsidRPr="00C76AD3" w:rsidRDefault="005F6358" w:rsidP="00C30262">
            <w:pPr>
              <w:autoSpaceDE w:val="0"/>
              <w:autoSpaceDN w:val="0"/>
              <w:adjustRightInd w:val="0"/>
              <w:spacing w:after="120"/>
              <w:rPr>
                <w:rFonts w:eastAsia="Times New Roman" w:cs="Arial"/>
                <w:b/>
                <w:i/>
                <w:sz w:val="20"/>
                <w:szCs w:val="20"/>
                <w:lang w:eastAsia="en-GB"/>
              </w:rPr>
            </w:pPr>
            <w:r w:rsidRPr="00C76AD3">
              <w:rPr>
                <w:rFonts w:eastAsia="Times New Roman" w:cs="Arial"/>
                <w:sz w:val="20"/>
                <w:szCs w:val="20"/>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C76AD3">
              <w:rPr>
                <w:rFonts w:eastAsia="Times New Roman" w:cs="Arial"/>
                <w:b/>
                <w:i/>
                <w:sz w:val="20"/>
                <w:szCs w:val="20"/>
                <w:lang w:eastAsia="en-GB"/>
              </w:rPr>
              <w:t>.</w:t>
            </w:r>
          </w:p>
          <w:p w14:paraId="243F08FE" w14:textId="77777777" w:rsidR="005F6358" w:rsidRPr="00C76AD3" w:rsidRDefault="005F6358" w:rsidP="00C30262">
            <w:pPr>
              <w:autoSpaceDE w:val="0"/>
              <w:autoSpaceDN w:val="0"/>
              <w:adjustRightInd w:val="0"/>
              <w:spacing w:after="120"/>
              <w:rPr>
                <w:rFonts w:eastAsia="Times New Roman" w:cs="Arial"/>
                <w:b/>
                <w:i/>
                <w:sz w:val="20"/>
                <w:szCs w:val="20"/>
                <w:lang w:eastAsia="en-GB"/>
              </w:rPr>
            </w:pPr>
            <w:r w:rsidRPr="00C76AD3">
              <w:rPr>
                <w:rFonts w:eastAsia="Times New Roman" w:cs="Arial"/>
                <w:sz w:val="20"/>
                <w:szCs w:val="20"/>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C76AD3">
              <w:rPr>
                <w:rFonts w:eastAsia="Times New Roman" w:cs="Arial"/>
                <w:b/>
                <w:i/>
                <w:sz w:val="20"/>
                <w:szCs w:val="20"/>
                <w:lang w:eastAsia="en-GB"/>
              </w:rPr>
              <w:t xml:space="preserve">  </w:t>
            </w:r>
          </w:p>
          <w:p w14:paraId="2148BBDC" w14:textId="77777777" w:rsidR="005F6358" w:rsidRPr="00C76AD3" w:rsidRDefault="005F6358" w:rsidP="00C30262">
            <w:pPr>
              <w:autoSpaceDE w:val="0"/>
              <w:autoSpaceDN w:val="0"/>
              <w:adjustRightInd w:val="0"/>
              <w:spacing w:after="120"/>
              <w:rPr>
                <w:rFonts w:eastAsia="Times New Roman" w:cs="Arial"/>
                <w:sz w:val="20"/>
                <w:szCs w:val="20"/>
                <w:lang w:eastAsia="en-GB"/>
              </w:rPr>
            </w:pPr>
            <w:r w:rsidRPr="00C76AD3">
              <w:rPr>
                <w:rFonts w:eastAsia="Times New Roman" w:cs="Arial"/>
                <w:b/>
                <w:i/>
                <w:sz w:val="20"/>
                <w:szCs w:val="20"/>
                <w:lang w:eastAsia="en-GB"/>
              </w:rPr>
              <w:t>Until I receive the appropriate SCP, responsibility for providing the patient with their medication remains with you</w:t>
            </w:r>
            <w:r w:rsidRPr="00C76AD3">
              <w:rPr>
                <w:rFonts w:eastAsia="Times New Roman" w:cs="Arial"/>
                <w:b/>
                <w:bCs/>
                <w:i/>
                <w:sz w:val="20"/>
                <w:szCs w:val="20"/>
                <w:lang w:eastAsia="en-GB"/>
              </w:rPr>
              <w:t>.</w:t>
            </w:r>
          </w:p>
        </w:tc>
        <w:tc>
          <w:tcPr>
            <w:tcW w:w="606" w:type="pct"/>
          </w:tcPr>
          <w:p w14:paraId="7E5BBA9D" w14:textId="77777777" w:rsidR="005F6358" w:rsidRPr="00C76AD3" w:rsidRDefault="005F6358" w:rsidP="00C30262">
            <w:pPr>
              <w:autoSpaceDE w:val="0"/>
              <w:autoSpaceDN w:val="0"/>
              <w:adjustRightInd w:val="0"/>
              <w:spacing w:after="0"/>
              <w:rPr>
                <w:rFonts w:eastAsia="Times New Roman" w:cs="Arial"/>
                <w:b/>
                <w:bCs/>
                <w:sz w:val="18"/>
                <w:lang w:eastAsia="en-GB"/>
              </w:rPr>
            </w:pPr>
          </w:p>
        </w:tc>
      </w:tr>
      <w:tr w:rsidR="005F6358" w:rsidRPr="00C76AD3" w14:paraId="2B399447" w14:textId="77777777" w:rsidTr="00F13240">
        <w:trPr>
          <w:cantSplit/>
        </w:trPr>
        <w:tc>
          <w:tcPr>
            <w:tcW w:w="211" w:type="pct"/>
          </w:tcPr>
          <w:p w14:paraId="171DF1F3" w14:textId="77777777" w:rsidR="005F6358" w:rsidRPr="00C76AD3" w:rsidRDefault="005F6358" w:rsidP="00C30262">
            <w:pPr>
              <w:autoSpaceDE w:val="0"/>
              <w:autoSpaceDN w:val="0"/>
              <w:adjustRightInd w:val="0"/>
              <w:spacing w:after="0"/>
              <w:rPr>
                <w:rFonts w:eastAsia="Times New Roman" w:cs="Arial"/>
                <w:b/>
                <w:bCs/>
                <w:sz w:val="20"/>
                <w:szCs w:val="20"/>
                <w:lang w:eastAsia="en-GB"/>
              </w:rPr>
            </w:pPr>
            <w:permStart w:id="467093405" w:edGrp="everyone" w:colFirst="2" w:colLast="2"/>
            <w:permEnd w:id="1640631999"/>
            <w:r w:rsidRPr="00C76AD3">
              <w:rPr>
                <w:rFonts w:eastAsia="Times New Roman" w:cs="Arial"/>
                <w:b/>
                <w:bCs/>
                <w:sz w:val="20"/>
                <w:szCs w:val="20"/>
                <w:lang w:eastAsia="en-GB"/>
              </w:rPr>
              <w:t>6.</w:t>
            </w:r>
          </w:p>
        </w:tc>
        <w:tc>
          <w:tcPr>
            <w:tcW w:w="4183" w:type="pct"/>
          </w:tcPr>
          <w:p w14:paraId="72D7A6C7" w14:textId="77777777" w:rsidR="005F6358" w:rsidRPr="00C76AD3" w:rsidRDefault="005F6358" w:rsidP="00C30262">
            <w:pPr>
              <w:autoSpaceDE w:val="0"/>
              <w:autoSpaceDN w:val="0"/>
              <w:adjustRightInd w:val="0"/>
              <w:spacing w:after="120"/>
              <w:rPr>
                <w:rFonts w:eastAsia="Times New Roman" w:cs="Arial"/>
                <w:b/>
                <w:sz w:val="20"/>
                <w:szCs w:val="20"/>
                <w:lang w:eastAsia="en-GB"/>
              </w:rPr>
            </w:pPr>
            <w:r w:rsidRPr="00C76AD3">
              <w:rPr>
                <w:rFonts w:eastAsia="Times New Roman" w:cs="Arial"/>
                <w:b/>
                <w:sz w:val="20"/>
                <w:szCs w:val="20"/>
                <w:lang w:eastAsia="en-GB"/>
              </w:rPr>
              <w:t>Other (Primary Care Prescriber to complete if there are other reasons why shared care cannot be accepted)</w:t>
            </w:r>
          </w:p>
          <w:p w14:paraId="562626A3" w14:textId="77777777" w:rsidR="005F6358" w:rsidRPr="00C76AD3" w:rsidRDefault="005F6358" w:rsidP="00C30262">
            <w:pPr>
              <w:autoSpaceDE w:val="0"/>
              <w:autoSpaceDN w:val="0"/>
              <w:adjustRightInd w:val="0"/>
              <w:spacing w:after="120"/>
              <w:rPr>
                <w:rFonts w:eastAsia="Times New Roman" w:cs="Arial"/>
                <w:b/>
                <w:sz w:val="20"/>
                <w:szCs w:val="20"/>
                <w:lang w:eastAsia="en-GB"/>
              </w:rPr>
            </w:pPr>
          </w:p>
          <w:p w14:paraId="10A52F48" w14:textId="77777777" w:rsidR="005F6358" w:rsidRPr="00C76AD3" w:rsidRDefault="005F6358" w:rsidP="00C30262">
            <w:pPr>
              <w:autoSpaceDE w:val="0"/>
              <w:autoSpaceDN w:val="0"/>
              <w:adjustRightInd w:val="0"/>
              <w:spacing w:after="120"/>
              <w:rPr>
                <w:rFonts w:eastAsia="Times New Roman" w:cs="Arial"/>
                <w:b/>
                <w:sz w:val="20"/>
                <w:szCs w:val="20"/>
                <w:lang w:eastAsia="en-GB"/>
              </w:rPr>
            </w:pPr>
          </w:p>
          <w:p w14:paraId="2C139E7F" w14:textId="77777777" w:rsidR="005F6358" w:rsidRPr="00C76AD3" w:rsidRDefault="005F6358" w:rsidP="00C30262">
            <w:pPr>
              <w:autoSpaceDE w:val="0"/>
              <w:autoSpaceDN w:val="0"/>
              <w:adjustRightInd w:val="0"/>
              <w:spacing w:after="120"/>
              <w:rPr>
                <w:rFonts w:eastAsia="Times New Roman" w:cs="Arial"/>
                <w:b/>
                <w:sz w:val="20"/>
                <w:szCs w:val="20"/>
                <w:lang w:eastAsia="en-GB"/>
              </w:rPr>
            </w:pPr>
          </w:p>
          <w:p w14:paraId="07B4309A" w14:textId="77777777" w:rsidR="005F6358" w:rsidRPr="00C76AD3" w:rsidRDefault="005F6358" w:rsidP="00C30262">
            <w:pPr>
              <w:autoSpaceDE w:val="0"/>
              <w:autoSpaceDN w:val="0"/>
              <w:adjustRightInd w:val="0"/>
              <w:spacing w:after="120"/>
              <w:rPr>
                <w:rFonts w:eastAsia="Times New Roman" w:cs="Arial"/>
                <w:b/>
                <w:sz w:val="20"/>
                <w:szCs w:val="20"/>
                <w:lang w:eastAsia="en-GB"/>
              </w:rPr>
            </w:pPr>
          </w:p>
        </w:tc>
        <w:tc>
          <w:tcPr>
            <w:tcW w:w="606" w:type="pct"/>
          </w:tcPr>
          <w:p w14:paraId="26B93BD8" w14:textId="77777777" w:rsidR="005F6358" w:rsidRPr="00C76AD3" w:rsidRDefault="005F6358" w:rsidP="00C30262">
            <w:pPr>
              <w:autoSpaceDE w:val="0"/>
              <w:autoSpaceDN w:val="0"/>
              <w:adjustRightInd w:val="0"/>
              <w:spacing w:after="0"/>
              <w:rPr>
                <w:rFonts w:eastAsia="Times New Roman" w:cs="Arial"/>
                <w:b/>
                <w:bCs/>
                <w:sz w:val="18"/>
                <w:lang w:eastAsia="en-GB"/>
              </w:rPr>
            </w:pPr>
          </w:p>
        </w:tc>
      </w:tr>
      <w:permEnd w:id="467093405"/>
    </w:tbl>
    <w:p w14:paraId="5AFA3438" w14:textId="77777777" w:rsidR="005F6358" w:rsidRPr="00C76AD3" w:rsidRDefault="005F6358" w:rsidP="00C30262">
      <w:pPr>
        <w:autoSpaceDE w:val="0"/>
        <w:autoSpaceDN w:val="0"/>
        <w:adjustRightInd w:val="0"/>
        <w:spacing w:after="0"/>
        <w:rPr>
          <w:rFonts w:eastAsia="Times New Roman" w:cs="Arial"/>
          <w:b/>
          <w:bCs/>
          <w:lang w:eastAsia="en-GB"/>
        </w:rPr>
      </w:pPr>
    </w:p>
    <w:p w14:paraId="4BB22CAC" w14:textId="77777777" w:rsidR="005F6358" w:rsidRPr="00C76AD3" w:rsidRDefault="005F6358" w:rsidP="00C30262">
      <w:pPr>
        <w:autoSpaceDE w:val="0"/>
        <w:autoSpaceDN w:val="0"/>
        <w:adjustRightInd w:val="0"/>
        <w:spacing w:after="0"/>
        <w:rPr>
          <w:rFonts w:eastAsia="Times New Roman" w:cs="Arial"/>
          <w:bCs/>
          <w:lang w:eastAsia="en-GB"/>
        </w:rPr>
      </w:pPr>
      <w:r w:rsidRPr="00C76AD3">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C76AD3" w:rsidRDefault="005F6358" w:rsidP="00C30262">
      <w:pPr>
        <w:autoSpaceDE w:val="0"/>
        <w:autoSpaceDN w:val="0"/>
        <w:adjustRightInd w:val="0"/>
        <w:spacing w:after="0"/>
        <w:rPr>
          <w:rFonts w:eastAsia="Times New Roman" w:cs="Arial"/>
          <w:bCs/>
          <w:lang w:eastAsia="en-GB"/>
        </w:rPr>
      </w:pPr>
    </w:p>
    <w:p w14:paraId="0280FF79" w14:textId="77777777" w:rsidR="005F6358" w:rsidRPr="00C76AD3" w:rsidRDefault="005F6358" w:rsidP="00C30262">
      <w:pPr>
        <w:autoSpaceDE w:val="0"/>
        <w:autoSpaceDN w:val="0"/>
        <w:adjustRightInd w:val="0"/>
        <w:spacing w:after="0"/>
        <w:rPr>
          <w:rFonts w:eastAsia="Times New Roman" w:cs="Arial"/>
          <w:lang w:eastAsia="en-GB"/>
        </w:rPr>
      </w:pPr>
      <w:r w:rsidRPr="00C76AD3">
        <w:rPr>
          <w:rFonts w:eastAsia="Times New Roman" w:cs="Arial"/>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29D57AE8" w14:textId="77777777" w:rsidR="005F6358" w:rsidRPr="00C76AD3" w:rsidRDefault="005F6358" w:rsidP="00C30262">
      <w:pPr>
        <w:autoSpaceDE w:val="0"/>
        <w:autoSpaceDN w:val="0"/>
        <w:adjustRightInd w:val="0"/>
        <w:spacing w:after="0"/>
        <w:rPr>
          <w:rFonts w:eastAsia="Times New Roman" w:cs="Arial"/>
          <w:lang w:eastAsia="en-GB"/>
        </w:rPr>
      </w:pPr>
    </w:p>
    <w:p w14:paraId="7DD8E7BA" w14:textId="77777777" w:rsidR="005F6358" w:rsidRPr="00C76AD3" w:rsidRDefault="005F6358" w:rsidP="00C30262">
      <w:pPr>
        <w:autoSpaceDE w:val="0"/>
        <w:autoSpaceDN w:val="0"/>
        <w:adjustRightInd w:val="0"/>
        <w:spacing w:after="0"/>
        <w:rPr>
          <w:rFonts w:eastAsia="Times New Roman" w:cs="Arial"/>
          <w:lang w:eastAsia="en-GB"/>
        </w:rPr>
      </w:pPr>
      <w:r w:rsidRPr="00C76AD3">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C76AD3" w:rsidRDefault="005F6358" w:rsidP="00C30262">
      <w:pPr>
        <w:autoSpaceDE w:val="0"/>
        <w:autoSpaceDN w:val="0"/>
        <w:adjustRightInd w:val="0"/>
        <w:spacing w:after="0"/>
        <w:rPr>
          <w:rFonts w:eastAsia="Times New Roman" w:cs="Arial"/>
          <w:lang w:eastAsia="en-GB"/>
        </w:rPr>
      </w:pPr>
    </w:p>
    <w:p w14:paraId="55351CD5" w14:textId="77777777" w:rsidR="005F6358" w:rsidRPr="00C76AD3" w:rsidRDefault="005F6358" w:rsidP="00C30262">
      <w:pPr>
        <w:spacing w:after="0"/>
        <w:rPr>
          <w:rFonts w:eastAsia="Times New Roman" w:cs="Arial"/>
          <w:lang w:eastAsia="en-GB"/>
        </w:rPr>
      </w:pPr>
      <w:r w:rsidRPr="00C76AD3">
        <w:rPr>
          <w:rFonts w:eastAsia="Times New Roman" w:cs="Arial"/>
          <w:lang w:eastAsia="en-GB"/>
        </w:rPr>
        <w:t>Yours sincerely</w:t>
      </w:r>
    </w:p>
    <w:p w14:paraId="719FE9CC" w14:textId="77777777" w:rsidR="005F6358" w:rsidRPr="00C76AD3" w:rsidRDefault="005F6358" w:rsidP="00C30262">
      <w:pPr>
        <w:spacing w:after="0"/>
        <w:rPr>
          <w:rFonts w:eastAsia="Times New Roman" w:cs="Arial"/>
          <w:lang w:eastAsia="en-GB"/>
        </w:rPr>
      </w:pPr>
    </w:p>
    <w:p w14:paraId="1ED92FD2" w14:textId="77777777" w:rsidR="005F6358" w:rsidRPr="00C76AD3" w:rsidRDefault="005F6358" w:rsidP="00C30262">
      <w:pPr>
        <w:spacing w:after="0"/>
        <w:rPr>
          <w:rFonts w:eastAsia="Times New Roman" w:cs="Arial"/>
          <w:lang w:eastAsia="en-GB"/>
        </w:rPr>
      </w:pPr>
    </w:p>
    <w:p w14:paraId="0D0C56BF" w14:textId="77777777" w:rsidR="005F6358" w:rsidRPr="00C76AD3" w:rsidRDefault="005F6358" w:rsidP="00C30262">
      <w:pPr>
        <w:autoSpaceDE w:val="0"/>
        <w:autoSpaceDN w:val="0"/>
        <w:adjustRightInd w:val="0"/>
        <w:spacing w:after="0"/>
        <w:rPr>
          <w:rFonts w:eastAsia="Times New Roman" w:cs="Arial"/>
          <w:b/>
          <w:bCs/>
        </w:rPr>
      </w:pPr>
      <w:r w:rsidRPr="00C76AD3">
        <w:rPr>
          <w:rFonts w:eastAsia="Times New Roman" w:cs="Arial"/>
          <w:b/>
          <w:bCs/>
        </w:rPr>
        <w:t xml:space="preserve">Primary Care Prescriber signature: </w:t>
      </w:r>
      <w:permStart w:id="470039926" w:edGrp="everyone"/>
      <w:r w:rsidRPr="00C76AD3">
        <w:rPr>
          <w:rFonts w:eastAsia="Times New Roman" w:cs="Arial"/>
          <w:b/>
          <w:bCs/>
        </w:rPr>
        <w:t>_______________________________</w:t>
      </w:r>
      <w:permEnd w:id="470039926"/>
      <w:r w:rsidRPr="00C76AD3">
        <w:rPr>
          <w:rFonts w:eastAsia="Times New Roman" w:cs="Arial"/>
          <w:b/>
          <w:bCs/>
        </w:rPr>
        <w:tab/>
        <w:t>Date</w:t>
      </w:r>
      <w:permStart w:id="2124377154" w:edGrp="everyone"/>
      <w:r w:rsidRPr="00C76AD3">
        <w:rPr>
          <w:rFonts w:eastAsia="Times New Roman" w:cs="Arial"/>
          <w:b/>
          <w:bCs/>
        </w:rPr>
        <w:t xml:space="preserve">: ____________ </w:t>
      </w:r>
      <w:permEnd w:id="2124377154"/>
    </w:p>
    <w:p w14:paraId="2D688D7E" w14:textId="77777777" w:rsidR="005F6358" w:rsidRPr="00C76AD3" w:rsidRDefault="005F6358" w:rsidP="00C30262">
      <w:pPr>
        <w:autoSpaceDE w:val="0"/>
        <w:autoSpaceDN w:val="0"/>
        <w:adjustRightInd w:val="0"/>
        <w:spacing w:after="0"/>
        <w:rPr>
          <w:rFonts w:eastAsia="Times New Roman" w:cs="Arial"/>
          <w:b/>
          <w:bCs/>
        </w:rPr>
      </w:pPr>
    </w:p>
    <w:p w14:paraId="1F08E5C7" w14:textId="77777777" w:rsidR="005F6358" w:rsidRPr="00C76AD3" w:rsidRDefault="005F6358" w:rsidP="00C30262">
      <w:pPr>
        <w:autoSpaceDE w:val="0"/>
        <w:autoSpaceDN w:val="0"/>
        <w:adjustRightInd w:val="0"/>
        <w:spacing w:after="0"/>
        <w:rPr>
          <w:rFonts w:eastAsia="Times New Roman" w:cs="Arial"/>
          <w:b/>
          <w:bCs/>
        </w:rPr>
      </w:pPr>
    </w:p>
    <w:p w14:paraId="3363D651" w14:textId="77777777" w:rsidR="005F6358" w:rsidRPr="00C76AD3" w:rsidRDefault="005F6358" w:rsidP="00C30262">
      <w:pPr>
        <w:autoSpaceDE w:val="0"/>
        <w:autoSpaceDN w:val="0"/>
        <w:adjustRightInd w:val="0"/>
        <w:spacing w:after="0"/>
        <w:rPr>
          <w:rFonts w:eastAsia="Times New Roman" w:cs="Arial"/>
          <w:b/>
          <w:bCs/>
        </w:rPr>
      </w:pPr>
    </w:p>
    <w:p w14:paraId="18219ECB" w14:textId="77777777" w:rsidR="005F6358" w:rsidRPr="00F13240" w:rsidRDefault="005F6358" w:rsidP="00C30262">
      <w:pPr>
        <w:autoSpaceDE w:val="0"/>
        <w:autoSpaceDN w:val="0"/>
        <w:adjustRightInd w:val="0"/>
        <w:spacing w:after="0"/>
        <w:rPr>
          <w:rFonts w:eastAsia="Times New Roman" w:cs="Arial"/>
          <w:sz w:val="20"/>
          <w:szCs w:val="20"/>
          <w:lang w:eastAsia="en-GB"/>
        </w:rPr>
      </w:pPr>
      <w:r w:rsidRPr="00C76AD3">
        <w:rPr>
          <w:rFonts w:eastAsia="Times New Roman" w:cs="Arial"/>
          <w:b/>
          <w:bCs/>
        </w:rPr>
        <w:t>Primary Care Prescriber address/practice stamp</w:t>
      </w:r>
    </w:p>
    <w:p w14:paraId="5CD5A284" w14:textId="77777777" w:rsidR="005F6358" w:rsidRPr="00F13240" w:rsidRDefault="005F6358" w:rsidP="00C30262">
      <w:pPr>
        <w:autoSpaceDE w:val="0"/>
        <w:autoSpaceDN w:val="0"/>
        <w:adjustRightInd w:val="0"/>
        <w:spacing w:after="0"/>
        <w:rPr>
          <w:rFonts w:eastAsia="Times New Roman" w:cs="Arial"/>
          <w:lang w:eastAsia="en-GB"/>
        </w:rPr>
      </w:pPr>
    </w:p>
    <w:p w14:paraId="45E2BB9B" w14:textId="77777777" w:rsidR="00877E1D" w:rsidRPr="00F13240" w:rsidRDefault="00877E1D" w:rsidP="00C30262">
      <w:pPr>
        <w:rPr>
          <w:rFonts w:cs="Arial"/>
        </w:rPr>
      </w:pPr>
      <w:permStart w:id="21519656" w:edGrp="everyone"/>
      <w:permEnd w:id="21519656"/>
    </w:p>
    <w:sectPr w:rsidR="00877E1D" w:rsidRPr="00F13240" w:rsidSect="006E4A3F">
      <w:footerReference w:type="default" r:id="rId56"/>
      <w:type w:val="continuous"/>
      <w:pgSz w:w="11906" w:h="16838"/>
      <w:pgMar w:top="1134"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2312" w14:textId="77777777" w:rsidR="00AE300B" w:rsidRDefault="00AE300B" w:rsidP="0087662D">
      <w:pPr>
        <w:spacing w:after="0" w:line="240" w:lineRule="auto"/>
      </w:pPr>
      <w:r>
        <w:separator/>
      </w:r>
    </w:p>
  </w:endnote>
  <w:endnote w:type="continuationSeparator" w:id="0">
    <w:p w14:paraId="5C3D5E0D" w14:textId="77777777" w:rsidR="00AE300B" w:rsidRDefault="00AE300B" w:rsidP="0087662D">
      <w:pPr>
        <w:spacing w:after="0" w:line="240" w:lineRule="auto"/>
      </w:pPr>
      <w:r>
        <w:continuationSeparator/>
      </w:r>
    </w:p>
  </w:endnote>
  <w:endnote w:type="continuationNotice" w:id="1">
    <w:p w14:paraId="7DDDF5CD" w14:textId="77777777" w:rsidR="00AE300B" w:rsidRDefault="00AE30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482272530"/>
      <w:docPartObj>
        <w:docPartGallery w:val="Page Numbers (Bottom of Page)"/>
        <w:docPartUnique/>
      </w:docPartObj>
    </w:sdtPr>
    <w:sdtEndPr>
      <w:rPr>
        <w:noProof/>
        <w:sz w:val="24"/>
        <w:szCs w:val="22"/>
      </w:rPr>
    </w:sdtEndPr>
    <w:sdtContent>
      <w:p w14:paraId="610F42C1" w14:textId="21CB1DE0" w:rsidR="007C7494" w:rsidRPr="00EF4D31" w:rsidRDefault="007C7494"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0"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134403" id="Straight Connector 4"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w:t>
        </w:r>
        <w:r w:rsidRPr="00EF4D31">
          <w:rPr>
            <w:color w:val="768692"/>
            <w:sz w:val="25"/>
            <w:szCs w:val="25"/>
          </w:rPr>
          <w:fldChar w:fldCharType="begin"/>
        </w:r>
        <w:r w:rsidRPr="00EF4D31">
          <w:rPr>
            <w:color w:val="768692"/>
            <w:sz w:val="25"/>
            <w:szCs w:val="25"/>
          </w:rPr>
          <w:instrText xml:space="preserve"> styleref Title </w:instrText>
        </w:r>
        <w:r w:rsidRPr="00EF4D31">
          <w:rPr>
            <w:color w:val="768692"/>
            <w:sz w:val="25"/>
            <w:szCs w:val="25"/>
          </w:rPr>
          <w:fldChar w:fldCharType="separate"/>
        </w:r>
        <w:r w:rsidR="00B64AE4">
          <w:rPr>
            <w:noProof/>
            <w:color w:val="768692"/>
            <w:sz w:val="25"/>
            <w:szCs w:val="25"/>
          </w:rPr>
          <w:t>National shared care protocol: Lithium for patients within adult services</w:t>
        </w:r>
        <w:r w:rsidRPr="00EF4D31">
          <w:rPr>
            <w:noProof/>
            <w:color w:val="768692"/>
            <w:sz w:val="25"/>
            <w:szCs w:val="25"/>
          </w:rPr>
          <w:fldChar w:fldCharType="end"/>
        </w:r>
      </w:p>
      <w:p w14:paraId="4994ED65" w14:textId="1269D3F0" w:rsidR="00C46976" w:rsidRDefault="00B64AE4" w:rsidP="00637261">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605701428"/>
      <w:docPartObj>
        <w:docPartGallery w:val="Page Numbers (Bottom of Page)"/>
        <w:docPartUnique/>
      </w:docPartObj>
    </w:sdtPr>
    <w:sdtEndPr>
      <w:rPr>
        <w:noProof/>
        <w:sz w:val="24"/>
        <w:szCs w:val="22"/>
      </w:rPr>
    </w:sdtEndPr>
    <w:sdtContent>
      <w:p w14:paraId="1243DCA5" w14:textId="3C6BC81C" w:rsidR="00421904" w:rsidRPr="00EF4D31" w:rsidRDefault="00421904" w:rsidP="00EF4D31">
        <w:pPr>
          <w:pStyle w:val="Footer"/>
          <w:tabs>
            <w:tab w:val="clear" w:pos="9026"/>
            <w:tab w:val="right" w:pos="9781"/>
          </w:tabs>
          <w:ind w:left="-907" w:right="-711"/>
          <w:rPr>
            <w:sz w:val="25"/>
            <w:szCs w:val="25"/>
          </w:rPr>
        </w:pPr>
        <w:r w:rsidRPr="00EF4D31">
          <w:rPr>
            <w:noProof/>
            <w:color w:val="768692"/>
            <w:sz w:val="25"/>
            <w:szCs w:val="25"/>
          </w:rPr>
          <mc:AlternateContent>
            <mc:Choice Requires="wps">
              <w:drawing>
                <wp:anchor distT="0" distB="0" distL="114300" distR="114300" simplePos="0" relativeHeight="251658241" behindDoc="1" locked="0" layoutInCell="1" allowOverlap="1" wp14:anchorId="19411EEF" wp14:editId="724C87E5">
                  <wp:simplePos x="485775" y="10058400"/>
                  <wp:positionH relativeFrom="page">
                    <wp:posOffset>323850</wp:posOffset>
                  </wp:positionH>
                  <wp:positionV relativeFrom="page">
                    <wp:posOffset>10009505</wp:posOffset>
                  </wp:positionV>
                  <wp:extent cx="6839640" cy="0"/>
                  <wp:effectExtent l="0" t="0" r="0" b="0"/>
                  <wp:wrapNone/>
                  <wp:docPr id="1943380477" name="Straight Connector 1943380477"/>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010500" id="Straight Connector 1943380477"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EF4D31">
          <w:rPr>
            <w:color w:val="768692"/>
            <w:sz w:val="25"/>
            <w:szCs w:val="25"/>
          </w:rPr>
          <w:fldChar w:fldCharType="begin"/>
        </w:r>
        <w:r w:rsidRPr="00EF4D31">
          <w:rPr>
            <w:color w:val="768692"/>
            <w:sz w:val="25"/>
            <w:szCs w:val="25"/>
          </w:rPr>
          <w:instrText xml:space="preserve"> page </w:instrText>
        </w:r>
        <w:r w:rsidRPr="00EF4D31">
          <w:rPr>
            <w:color w:val="768692"/>
            <w:sz w:val="25"/>
            <w:szCs w:val="25"/>
          </w:rPr>
          <w:fldChar w:fldCharType="separate"/>
        </w:r>
        <w:r w:rsidRPr="00EF4D31">
          <w:rPr>
            <w:color w:val="768692"/>
            <w:sz w:val="25"/>
            <w:szCs w:val="25"/>
          </w:rPr>
          <w:t>2</w:t>
        </w:r>
        <w:r w:rsidRPr="00EF4D31">
          <w:rPr>
            <w:color w:val="768692"/>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National shared care protocol:</w:t>
        </w:r>
        <w:r w:rsidR="008C2EEF">
          <w:rPr>
            <w:color w:val="768692"/>
            <w:sz w:val="25"/>
            <w:szCs w:val="25"/>
          </w:rPr>
          <w:t xml:space="preserve"> Lithium for patients within adult services</w:t>
        </w:r>
        <w:r w:rsidR="008C2EEF" w:rsidRPr="00EF4D31">
          <w:rPr>
            <w:sz w:val="25"/>
            <w:szCs w:val="25"/>
          </w:rPr>
          <w:t xml:space="preserve"> </w:t>
        </w:r>
      </w:p>
      <w:p w14:paraId="50745080" w14:textId="77777777" w:rsidR="00421904" w:rsidRDefault="00B64AE4"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4A90A" w14:textId="77777777" w:rsidR="00AE300B" w:rsidRDefault="00AE300B" w:rsidP="0087662D">
      <w:pPr>
        <w:spacing w:after="0" w:line="240" w:lineRule="auto"/>
      </w:pPr>
      <w:r>
        <w:separator/>
      </w:r>
    </w:p>
  </w:footnote>
  <w:footnote w:type="continuationSeparator" w:id="0">
    <w:p w14:paraId="32D6603A" w14:textId="77777777" w:rsidR="00AE300B" w:rsidRDefault="00AE300B" w:rsidP="0087662D">
      <w:pPr>
        <w:spacing w:after="0" w:line="240" w:lineRule="auto"/>
      </w:pPr>
      <w:r>
        <w:continuationSeparator/>
      </w:r>
    </w:p>
  </w:footnote>
  <w:footnote w:type="continuationNotice" w:id="1">
    <w:p w14:paraId="70A2617E" w14:textId="77777777" w:rsidR="00AE300B" w:rsidRDefault="00AE30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E37F" w14:textId="77777777" w:rsidR="00640106" w:rsidRDefault="00640106">
    <w:pPr>
      <w:pStyle w:val="Header"/>
    </w:pPr>
  </w:p>
  <w:p w14:paraId="2D9E0B80" w14:textId="3ABFCABE" w:rsidR="00776799" w:rsidRDefault="00776799">
    <w:pPr>
      <w:pStyle w:val="Header"/>
    </w:pPr>
    <w:r>
      <w:rPr>
        <w:noProof/>
      </w:rPr>
      <w:drawing>
        <wp:anchor distT="0" distB="0" distL="114300" distR="114300" simplePos="0" relativeHeight="251658242" behindDoc="1" locked="0" layoutInCell="1" allowOverlap="1" wp14:anchorId="232C02FF" wp14:editId="1C0F0BD3">
          <wp:simplePos x="0" y="0"/>
          <wp:positionH relativeFrom="page">
            <wp:posOffset>5962719</wp:posOffset>
          </wp:positionH>
          <wp:positionV relativeFrom="page">
            <wp:posOffset>332740</wp:posOffset>
          </wp:positionV>
          <wp:extent cx="1098000" cy="828000"/>
          <wp:effectExtent l="0" t="0" r="6985" b="0"/>
          <wp:wrapNone/>
          <wp:docPr id="605004783" name="Picture 605004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512C1A"/>
    <w:multiLevelType w:val="hybridMultilevel"/>
    <w:tmpl w:val="50065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235805"/>
    <w:multiLevelType w:val="hybridMultilevel"/>
    <w:tmpl w:val="6B4E0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8D6847"/>
    <w:multiLevelType w:val="hybridMultilevel"/>
    <w:tmpl w:val="70C835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FE5701"/>
    <w:multiLevelType w:val="hybridMultilevel"/>
    <w:tmpl w:val="035AEE14"/>
    <w:lvl w:ilvl="0" w:tplc="08090003">
      <w:start w:val="1"/>
      <w:numFmt w:val="bullet"/>
      <w:lvlText w:val="o"/>
      <w:lvlJc w:val="left"/>
      <w:pPr>
        <w:ind w:left="717" w:hanging="360"/>
      </w:pPr>
      <w:rPr>
        <w:rFonts w:ascii="Courier New" w:hAnsi="Courier New" w:cs="Courier New"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317478C5"/>
    <w:multiLevelType w:val="hybridMultilevel"/>
    <w:tmpl w:val="BDC6EC04"/>
    <w:lvl w:ilvl="0" w:tplc="F2B238C8">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C655DB"/>
    <w:multiLevelType w:val="hybridMultilevel"/>
    <w:tmpl w:val="F252D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184960"/>
    <w:multiLevelType w:val="hybridMultilevel"/>
    <w:tmpl w:val="7A2C87C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1" w15:restartNumberingAfterBreak="0">
    <w:nsid w:val="438A399B"/>
    <w:multiLevelType w:val="hybridMultilevel"/>
    <w:tmpl w:val="470283D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69525D"/>
    <w:multiLevelType w:val="hybridMultilevel"/>
    <w:tmpl w:val="0986A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2F3130"/>
    <w:multiLevelType w:val="hybridMultilevel"/>
    <w:tmpl w:val="A2AE9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3D709F"/>
    <w:multiLevelType w:val="hybridMultilevel"/>
    <w:tmpl w:val="B9463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5A4498"/>
    <w:multiLevelType w:val="hybridMultilevel"/>
    <w:tmpl w:val="5DA616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FB845ED"/>
    <w:multiLevelType w:val="hybridMultilevel"/>
    <w:tmpl w:val="88046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B02142"/>
    <w:multiLevelType w:val="hybridMultilevel"/>
    <w:tmpl w:val="4E80F338"/>
    <w:lvl w:ilvl="0" w:tplc="5A141640">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color w:val="005EB8"/>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8A3896"/>
    <w:multiLevelType w:val="hybridMultilevel"/>
    <w:tmpl w:val="2D988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2D340F"/>
    <w:multiLevelType w:val="hybridMultilevel"/>
    <w:tmpl w:val="B6DCC59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67447"/>
    <w:multiLevelType w:val="hybridMultilevel"/>
    <w:tmpl w:val="75EA2EEE"/>
    <w:lvl w:ilvl="0" w:tplc="08090001">
      <w:start w:val="1"/>
      <w:numFmt w:val="bullet"/>
      <w:lvlText w:val=""/>
      <w:lvlJc w:val="left"/>
      <w:pPr>
        <w:ind w:left="473" w:hanging="360"/>
      </w:pPr>
      <w:rPr>
        <w:rFonts w:ascii="Symbol" w:hAnsi="Symbol" w:hint="default"/>
      </w:rPr>
    </w:lvl>
    <w:lvl w:ilvl="1" w:tplc="08090003">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4" w15:restartNumberingAfterBreak="0">
    <w:nsid w:val="77CB08AC"/>
    <w:multiLevelType w:val="hybridMultilevel"/>
    <w:tmpl w:val="C8D8A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3706064">
    <w:abstractNumId w:val="1"/>
  </w:num>
  <w:num w:numId="2" w16cid:durableId="1476799375">
    <w:abstractNumId w:val="17"/>
  </w:num>
  <w:num w:numId="3" w16cid:durableId="1946771057">
    <w:abstractNumId w:val="9"/>
  </w:num>
  <w:num w:numId="4" w16cid:durableId="903687476">
    <w:abstractNumId w:val="12"/>
  </w:num>
  <w:num w:numId="5" w16cid:durableId="576214395">
    <w:abstractNumId w:val="0"/>
  </w:num>
  <w:num w:numId="6" w16cid:durableId="1739937421">
    <w:abstractNumId w:val="16"/>
  </w:num>
  <w:num w:numId="7" w16cid:durableId="979189366">
    <w:abstractNumId w:val="14"/>
  </w:num>
  <w:num w:numId="8" w16cid:durableId="602420232">
    <w:abstractNumId w:val="3"/>
  </w:num>
  <w:num w:numId="9" w16cid:durableId="865287295">
    <w:abstractNumId w:val="8"/>
  </w:num>
  <w:num w:numId="10" w16cid:durableId="737023640">
    <w:abstractNumId w:val="15"/>
  </w:num>
  <w:num w:numId="11" w16cid:durableId="1926182987">
    <w:abstractNumId w:val="2"/>
  </w:num>
  <w:num w:numId="12" w16cid:durableId="1839031788">
    <w:abstractNumId w:val="18"/>
  </w:num>
  <w:num w:numId="13" w16cid:durableId="1270821604">
    <w:abstractNumId w:val="7"/>
  </w:num>
  <w:num w:numId="14" w16cid:durableId="2017689026">
    <w:abstractNumId w:val="20"/>
  </w:num>
  <w:num w:numId="15" w16cid:durableId="286278531">
    <w:abstractNumId w:val="6"/>
  </w:num>
  <w:num w:numId="16" w16cid:durableId="2066443722">
    <w:abstractNumId w:val="19"/>
  </w:num>
  <w:num w:numId="17" w16cid:durableId="847792248">
    <w:abstractNumId w:val="4"/>
  </w:num>
  <w:num w:numId="18" w16cid:durableId="195511783">
    <w:abstractNumId w:val="11"/>
  </w:num>
  <w:num w:numId="19" w16cid:durableId="1470172854">
    <w:abstractNumId w:val="5"/>
  </w:num>
  <w:num w:numId="20" w16cid:durableId="1422801743">
    <w:abstractNumId w:val="22"/>
  </w:num>
  <w:num w:numId="21" w16cid:durableId="1693192307">
    <w:abstractNumId w:val="21"/>
  </w:num>
  <w:num w:numId="22" w16cid:durableId="395127575">
    <w:abstractNumId w:val="13"/>
  </w:num>
  <w:num w:numId="23" w16cid:durableId="135613207">
    <w:abstractNumId w:val="24"/>
  </w:num>
  <w:num w:numId="24" w16cid:durableId="1438213800">
    <w:abstractNumId w:val="23"/>
  </w:num>
  <w:num w:numId="25" w16cid:durableId="2123987186">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rzwluM7ArXKlzEBYZl4o6R0jC+uRArLtBaHBCywChuEJNQrT5wyn24tnmr4oOzDfmSf0CFNtpc1MzE3qD3zfyQ==" w:salt="muZS8/1ZddmWufEWiFNJ5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2F61"/>
    <w:rsid w:val="00003484"/>
    <w:rsid w:val="00005713"/>
    <w:rsid w:val="0000752C"/>
    <w:rsid w:val="00011ECC"/>
    <w:rsid w:val="00015245"/>
    <w:rsid w:val="00026F7B"/>
    <w:rsid w:val="00027BF3"/>
    <w:rsid w:val="00031040"/>
    <w:rsid w:val="00031860"/>
    <w:rsid w:val="00032538"/>
    <w:rsid w:val="0003731C"/>
    <w:rsid w:val="00037603"/>
    <w:rsid w:val="00042AE7"/>
    <w:rsid w:val="00046C47"/>
    <w:rsid w:val="00055685"/>
    <w:rsid w:val="0005634C"/>
    <w:rsid w:val="000625E5"/>
    <w:rsid w:val="00063251"/>
    <w:rsid w:val="00063544"/>
    <w:rsid w:val="000652A2"/>
    <w:rsid w:val="00065565"/>
    <w:rsid w:val="00065775"/>
    <w:rsid w:val="00065B98"/>
    <w:rsid w:val="00067C8D"/>
    <w:rsid w:val="00067FA6"/>
    <w:rsid w:val="00070CFF"/>
    <w:rsid w:val="00070F0B"/>
    <w:rsid w:val="0007266C"/>
    <w:rsid w:val="00074B59"/>
    <w:rsid w:val="00080C62"/>
    <w:rsid w:val="000816ED"/>
    <w:rsid w:val="00081AEC"/>
    <w:rsid w:val="00084DC3"/>
    <w:rsid w:val="0008775C"/>
    <w:rsid w:val="00090FDB"/>
    <w:rsid w:val="00091F97"/>
    <w:rsid w:val="00092621"/>
    <w:rsid w:val="0009626A"/>
    <w:rsid w:val="00096431"/>
    <w:rsid w:val="000979BA"/>
    <w:rsid w:val="00097B52"/>
    <w:rsid w:val="000A1C3F"/>
    <w:rsid w:val="000A6D12"/>
    <w:rsid w:val="000B5C73"/>
    <w:rsid w:val="000C44F0"/>
    <w:rsid w:val="000C7037"/>
    <w:rsid w:val="000D1E44"/>
    <w:rsid w:val="000D5F9E"/>
    <w:rsid w:val="000E1BF6"/>
    <w:rsid w:val="000E5CFD"/>
    <w:rsid w:val="000E63B8"/>
    <w:rsid w:val="000E743E"/>
    <w:rsid w:val="000F4DCB"/>
    <w:rsid w:val="000F6CED"/>
    <w:rsid w:val="00101ECA"/>
    <w:rsid w:val="001031D5"/>
    <w:rsid w:val="001039DF"/>
    <w:rsid w:val="00104888"/>
    <w:rsid w:val="00104B79"/>
    <w:rsid w:val="00107A49"/>
    <w:rsid w:val="001130B8"/>
    <w:rsid w:val="001213C9"/>
    <w:rsid w:val="00127457"/>
    <w:rsid w:val="00127FD8"/>
    <w:rsid w:val="00132FF4"/>
    <w:rsid w:val="0014209C"/>
    <w:rsid w:val="0014434C"/>
    <w:rsid w:val="001468BD"/>
    <w:rsid w:val="00150BBB"/>
    <w:rsid w:val="001518FB"/>
    <w:rsid w:val="00155BE9"/>
    <w:rsid w:val="001564D4"/>
    <w:rsid w:val="0015685E"/>
    <w:rsid w:val="001636D7"/>
    <w:rsid w:val="00163D1F"/>
    <w:rsid w:val="00166280"/>
    <w:rsid w:val="00173C0C"/>
    <w:rsid w:val="00181489"/>
    <w:rsid w:val="00181953"/>
    <w:rsid w:val="00182AA9"/>
    <w:rsid w:val="00186EA2"/>
    <w:rsid w:val="00191F99"/>
    <w:rsid w:val="00193C19"/>
    <w:rsid w:val="00195599"/>
    <w:rsid w:val="001972DA"/>
    <w:rsid w:val="001A1DB6"/>
    <w:rsid w:val="001A3A33"/>
    <w:rsid w:val="001B096D"/>
    <w:rsid w:val="001B7860"/>
    <w:rsid w:val="001C2FA2"/>
    <w:rsid w:val="001C3E4B"/>
    <w:rsid w:val="001C57F1"/>
    <w:rsid w:val="001D124F"/>
    <w:rsid w:val="001D20B3"/>
    <w:rsid w:val="001D2756"/>
    <w:rsid w:val="001D43C0"/>
    <w:rsid w:val="001E0A5E"/>
    <w:rsid w:val="001E3E2A"/>
    <w:rsid w:val="001E4F2C"/>
    <w:rsid w:val="001E7AAA"/>
    <w:rsid w:val="001F04D1"/>
    <w:rsid w:val="001F2FFE"/>
    <w:rsid w:val="001F3C1D"/>
    <w:rsid w:val="001F4ECE"/>
    <w:rsid w:val="001F6FD3"/>
    <w:rsid w:val="00205AE1"/>
    <w:rsid w:val="002102CD"/>
    <w:rsid w:val="002109B2"/>
    <w:rsid w:val="002170F9"/>
    <w:rsid w:val="00221A17"/>
    <w:rsid w:val="0022471E"/>
    <w:rsid w:val="00230445"/>
    <w:rsid w:val="00230F2C"/>
    <w:rsid w:val="00232C40"/>
    <w:rsid w:val="00234C3F"/>
    <w:rsid w:val="00236640"/>
    <w:rsid w:val="00237CAB"/>
    <w:rsid w:val="00243CF1"/>
    <w:rsid w:val="0024571E"/>
    <w:rsid w:val="00246CC5"/>
    <w:rsid w:val="00252052"/>
    <w:rsid w:val="00254A99"/>
    <w:rsid w:val="00256BBF"/>
    <w:rsid w:val="00257936"/>
    <w:rsid w:val="00271D18"/>
    <w:rsid w:val="00271DA1"/>
    <w:rsid w:val="00271F18"/>
    <w:rsid w:val="00273A5B"/>
    <w:rsid w:val="00281F31"/>
    <w:rsid w:val="0028289C"/>
    <w:rsid w:val="002829B6"/>
    <w:rsid w:val="0028743E"/>
    <w:rsid w:val="0029228C"/>
    <w:rsid w:val="00295135"/>
    <w:rsid w:val="002A1D88"/>
    <w:rsid w:val="002A2D34"/>
    <w:rsid w:val="002A4121"/>
    <w:rsid w:val="002A451D"/>
    <w:rsid w:val="002A6CEC"/>
    <w:rsid w:val="002B3965"/>
    <w:rsid w:val="002B697F"/>
    <w:rsid w:val="002B6C74"/>
    <w:rsid w:val="002C1080"/>
    <w:rsid w:val="002C1756"/>
    <w:rsid w:val="002C1B9D"/>
    <w:rsid w:val="002C1FC3"/>
    <w:rsid w:val="002C36BE"/>
    <w:rsid w:val="002C58DC"/>
    <w:rsid w:val="002C69B2"/>
    <w:rsid w:val="002D0399"/>
    <w:rsid w:val="002D32AD"/>
    <w:rsid w:val="002D5EC6"/>
    <w:rsid w:val="002D6DA8"/>
    <w:rsid w:val="002E0340"/>
    <w:rsid w:val="002E64F1"/>
    <w:rsid w:val="002E6DD7"/>
    <w:rsid w:val="002F0361"/>
    <w:rsid w:val="00300AFE"/>
    <w:rsid w:val="00303318"/>
    <w:rsid w:val="00316A2C"/>
    <w:rsid w:val="00316DF0"/>
    <w:rsid w:val="0031762F"/>
    <w:rsid w:val="00320028"/>
    <w:rsid w:val="00321536"/>
    <w:rsid w:val="0032558C"/>
    <w:rsid w:val="00327EC5"/>
    <w:rsid w:val="00334710"/>
    <w:rsid w:val="00334B2C"/>
    <w:rsid w:val="00335640"/>
    <w:rsid w:val="00335935"/>
    <w:rsid w:val="00337F56"/>
    <w:rsid w:val="003422DE"/>
    <w:rsid w:val="0034687F"/>
    <w:rsid w:val="00347990"/>
    <w:rsid w:val="003512FF"/>
    <w:rsid w:val="003569AC"/>
    <w:rsid w:val="00356C71"/>
    <w:rsid w:val="0035702F"/>
    <w:rsid w:val="00362B20"/>
    <w:rsid w:val="00363647"/>
    <w:rsid w:val="00364CD9"/>
    <w:rsid w:val="00370966"/>
    <w:rsid w:val="003736AF"/>
    <w:rsid w:val="003767F5"/>
    <w:rsid w:val="003832B6"/>
    <w:rsid w:val="00393796"/>
    <w:rsid w:val="00395BCB"/>
    <w:rsid w:val="00397375"/>
    <w:rsid w:val="00397EA3"/>
    <w:rsid w:val="003A0310"/>
    <w:rsid w:val="003A4E89"/>
    <w:rsid w:val="003A770B"/>
    <w:rsid w:val="003B03B0"/>
    <w:rsid w:val="003B5326"/>
    <w:rsid w:val="003C1546"/>
    <w:rsid w:val="003C291F"/>
    <w:rsid w:val="003D0261"/>
    <w:rsid w:val="003D163E"/>
    <w:rsid w:val="003D3182"/>
    <w:rsid w:val="003D4B49"/>
    <w:rsid w:val="003E25EA"/>
    <w:rsid w:val="003E6BAD"/>
    <w:rsid w:val="003E7515"/>
    <w:rsid w:val="003E7F57"/>
    <w:rsid w:val="003F3997"/>
    <w:rsid w:val="003F53C9"/>
    <w:rsid w:val="003F6323"/>
    <w:rsid w:val="00400870"/>
    <w:rsid w:val="004023DC"/>
    <w:rsid w:val="004050D8"/>
    <w:rsid w:val="00411634"/>
    <w:rsid w:val="00412A51"/>
    <w:rsid w:val="00414935"/>
    <w:rsid w:val="004206F9"/>
    <w:rsid w:val="00421904"/>
    <w:rsid w:val="004225A5"/>
    <w:rsid w:val="004243EF"/>
    <w:rsid w:val="00425C08"/>
    <w:rsid w:val="00426DE1"/>
    <w:rsid w:val="004301BF"/>
    <w:rsid w:val="004304F1"/>
    <w:rsid w:val="00431CDC"/>
    <w:rsid w:val="00441F07"/>
    <w:rsid w:val="004423B3"/>
    <w:rsid w:val="004444E3"/>
    <w:rsid w:val="004470C5"/>
    <w:rsid w:val="004475E1"/>
    <w:rsid w:val="00447C55"/>
    <w:rsid w:val="00450FE2"/>
    <w:rsid w:val="00451FAE"/>
    <w:rsid w:val="00454EBC"/>
    <w:rsid w:val="00470083"/>
    <w:rsid w:val="00471EBC"/>
    <w:rsid w:val="00472FE3"/>
    <w:rsid w:val="0047351E"/>
    <w:rsid w:val="0047377F"/>
    <w:rsid w:val="004747E1"/>
    <w:rsid w:val="00474D84"/>
    <w:rsid w:val="004804AA"/>
    <w:rsid w:val="00480571"/>
    <w:rsid w:val="00483CD1"/>
    <w:rsid w:val="004866C8"/>
    <w:rsid w:val="00487028"/>
    <w:rsid w:val="0048728C"/>
    <w:rsid w:val="00487BEB"/>
    <w:rsid w:val="00492CD8"/>
    <w:rsid w:val="004A0BF6"/>
    <w:rsid w:val="004A20B0"/>
    <w:rsid w:val="004A32C9"/>
    <w:rsid w:val="004A7EB4"/>
    <w:rsid w:val="004B1A68"/>
    <w:rsid w:val="004B3351"/>
    <w:rsid w:val="004B4DAC"/>
    <w:rsid w:val="004B4FE2"/>
    <w:rsid w:val="004B59C6"/>
    <w:rsid w:val="004C0E0B"/>
    <w:rsid w:val="004C3859"/>
    <w:rsid w:val="004D7E49"/>
    <w:rsid w:val="004F0714"/>
    <w:rsid w:val="004F3450"/>
    <w:rsid w:val="0050133B"/>
    <w:rsid w:val="00502594"/>
    <w:rsid w:val="00505A68"/>
    <w:rsid w:val="0051050E"/>
    <w:rsid w:val="00511346"/>
    <w:rsid w:val="005137F4"/>
    <w:rsid w:val="00514D5F"/>
    <w:rsid w:val="00516C57"/>
    <w:rsid w:val="00517FC6"/>
    <w:rsid w:val="00527AE1"/>
    <w:rsid w:val="0053224C"/>
    <w:rsid w:val="005354DC"/>
    <w:rsid w:val="00536A18"/>
    <w:rsid w:val="0054125F"/>
    <w:rsid w:val="00543DA8"/>
    <w:rsid w:val="00544899"/>
    <w:rsid w:val="005476AE"/>
    <w:rsid w:val="00551E14"/>
    <w:rsid w:val="00553C58"/>
    <w:rsid w:val="00553DF7"/>
    <w:rsid w:val="0056444A"/>
    <w:rsid w:val="00564B17"/>
    <w:rsid w:val="00567D84"/>
    <w:rsid w:val="00570F4D"/>
    <w:rsid w:val="0057403F"/>
    <w:rsid w:val="00581F4E"/>
    <w:rsid w:val="00582F77"/>
    <w:rsid w:val="0059083D"/>
    <w:rsid w:val="00595041"/>
    <w:rsid w:val="0059698F"/>
    <w:rsid w:val="00597DBB"/>
    <w:rsid w:val="005A01FF"/>
    <w:rsid w:val="005A175B"/>
    <w:rsid w:val="005A5C7B"/>
    <w:rsid w:val="005B431B"/>
    <w:rsid w:val="005C1E75"/>
    <w:rsid w:val="005C2437"/>
    <w:rsid w:val="005C3015"/>
    <w:rsid w:val="005C48AE"/>
    <w:rsid w:val="005C61AE"/>
    <w:rsid w:val="005C78E5"/>
    <w:rsid w:val="005D08B4"/>
    <w:rsid w:val="005D2143"/>
    <w:rsid w:val="005E281F"/>
    <w:rsid w:val="005E541C"/>
    <w:rsid w:val="005E6488"/>
    <w:rsid w:val="005F269B"/>
    <w:rsid w:val="005F463D"/>
    <w:rsid w:val="005F6358"/>
    <w:rsid w:val="006025E4"/>
    <w:rsid w:val="00606660"/>
    <w:rsid w:val="00607027"/>
    <w:rsid w:val="006107CD"/>
    <w:rsid w:val="00612022"/>
    <w:rsid w:val="00612B55"/>
    <w:rsid w:val="00614B0B"/>
    <w:rsid w:val="006214C8"/>
    <w:rsid w:val="006225C4"/>
    <w:rsid w:val="006242BB"/>
    <w:rsid w:val="0062432D"/>
    <w:rsid w:val="006249F0"/>
    <w:rsid w:val="00624EE6"/>
    <w:rsid w:val="00626B5F"/>
    <w:rsid w:val="006270F1"/>
    <w:rsid w:val="006309F9"/>
    <w:rsid w:val="00637261"/>
    <w:rsid w:val="00640106"/>
    <w:rsid w:val="0064050C"/>
    <w:rsid w:val="006408B1"/>
    <w:rsid w:val="00642E25"/>
    <w:rsid w:val="006505B0"/>
    <w:rsid w:val="006513D3"/>
    <w:rsid w:val="00651BD9"/>
    <w:rsid w:val="006521B8"/>
    <w:rsid w:val="00657F95"/>
    <w:rsid w:val="00664F70"/>
    <w:rsid w:val="00666714"/>
    <w:rsid w:val="00671FAE"/>
    <w:rsid w:val="00672B9B"/>
    <w:rsid w:val="00672D5B"/>
    <w:rsid w:val="00673B7A"/>
    <w:rsid w:val="00673EA2"/>
    <w:rsid w:val="00677634"/>
    <w:rsid w:val="006836FC"/>
    <w:rsid w:val="00684EB3"/>
    <w:rsid w:val="006856D6"/>
    <w:rsid w:val="006A1C3F"/>
    <w:rsid w:val="006A35B2"/>
    <w:rsid w:val="006A77D6"/>
    <w:rsid w:val="006A7F2C"/>
    <w:rsid w:val="006B0017"/>
    <w:rsid w:val="006B1367"/>
    <w:rsid w:val="006B146F"/>
    <w:rsid w:val="006B4B99"/>
    <w:rsid w:val="006B6C80"/>
    <w:rsid w:val="006C44AF"/>
    <w:rsid w:val="006C782B"/>
    <w:rsid w:val="006D2E96"/>
    <w:rsid w:val="006D4AFF"/>
    <w:rsid w:val="006D4B1B"/>
    <w:rsid w:val="006D4DCC"/>
    <w:rsid w:val="006D559B"/>
    <w:rsid w:val="006D77DA"/>
    <w:rsid w:val="006E0039"/>
    <w:rsid w:val="006E2338"/>
    <w:rsid w:val="006E2D55"/>
    <w:rsid w:val="006E40C7"/>
    <w:rsid w:val="006E4A3F"/>
    <w:rsid w:val="006F289F"/>
    <w:rsid w:val="006F28E4"/>
    <w:rsid w:val="006F3BBA"/>
    <w:rsid w:val="00701480"/>
    <w:rsid w:val="0070429F"/>
    <w:rsid w:val="007062A7"/>
    <w:rsid w:val="00706BA7"/>
    <w:rsid w:val="00707E5D"/>
    <w:rsid w:val="00712B97"/>
    <w:rsid w:val="007148DE"/>
    <w:rsid w:val="00715012"/>
    <w:rsid w:val="00715E23"/>
    <w:rsid w:val="00716548"/>
    <w:rsid w:val="00723615"/>
    <w:rsid w:val="00723BC1"/>
    <w:rsid w:val="00727C2E"/>
    <w:rsid w:val="0073175A"/>
    <w:rsid w:val="00733C34"/>
    <w:rsid w:val="0073587B"/>
    <w:rsid w:val="007359F4"/>
    <w:rsid w:val="00736F3B"/>
    <w:rsid w:val="00737CFE"/>
    <w:rsid w:val="00742F60"/>
    <w:rsid w:val="007450A7"/>
    <w:rsid w:val="00747250"/>
    <w:rsid w:val="00747618"/>
    <w:rsid w:val="00751627"/>
    <w:rsid w:val="007555AA"/>
    <w:rsid w:val="00757E5D"/>
    <w:rsid w:val="00757F9E"/>
    <w:rsid w:val="007623B6"/>
    <w:rsid w:val="007634F4"/>
    <w:rsid w:val="0076450B"/>
    <w:rsid w:val="00765204"/>
    <w:rsid w:val="00767632"/>
    <w:rsid w:val="00774F7C"/>
    <w:rsid w:val="00776799"/>
    <w:rsid w:val="00780371"/>
    <w:rsid w:val="00790845"/>
    <w:rsid w:val="00794292"/>
    <w:rsid w:val="0079518A"/>
    <w:rsid w:val="00797F3F"/>
    <w:rsid w:val="007A2AF0"/>
    <w:rsid w:val="007A3CC6"/>
    <w:rsid w:val="007A4A79"/>
    <w:rsid w:val="007B54C4"/>
    <w:rsid w:val="007B739A"/>
    <w:rsid w:val="007B74CC"/>
    <w:rsid w:val="007B76B0"/>
    <w:rsid w:val="007C2F00"/>
    <w:rsid w:val="007C6B10"/>
    <w:rsid w:val="007C6E86"/>
    <w:rsid w:val="007C7198"/>
    <w:rsid w:val="007C7494"/>
    <w:rsid w:val="007D2434"/>
    <w:rsid w:val="007D402E"/>
    <w:rsid w:val="007D4F4F"/>
    <w:rsid w:val="007D5BEE"/>
    <w:rsid w:val="007E228E"/>
    <w:rsid w:val="007E4BD7"/>
    <w:rsid w:val="007E547C"/>
    <w:rsid w:val="007F2F28"/>
    <w:rsid w:val="007F3977"/>
    <w:rsid w:val="007F3F28"/>
    <w:rsid w:val="007F7E6A"/>
    <w:rsid w:val="008009CB"/>
    <w:rsid w:val="00802960"/>
    <w:rsid w:val="00802BC6"/>
    <w:rsid w:val="00805F12"/>
    <w:rsid w:val="00806AB9"/>
    <w:rsid w:val="008126C1"/>
    <w:rsid w:val="00812A1B"/>
    <w:rsid w:val="0081377A"/>
    <w:rsid w:val="008210A6"/>
    <w:rsid w:val="00822096"/>
    <w:rsid w:val="008359A8"/>
    <w:rsid w:val="00836090"/>
    <w:rsid w:val="00837F5C"/>
    <w:rsid w:val="00841BE2"/>
    <w:rsid w:val="008426BA"/>
    <w:rsid w:val="008466C6"/>
    <w:rsid w:val="00846A4A"/>
    <w:rsid w:val="00851B7E"/>
    <w:rsid w:val="00856710"/>
    <w:rsid w:val="00862DC4"/>
    <w:rsid w:val="00866650"/>
    <w:rsid w:val="00867FD9"/>
    <w:rsid w:val="00871AF9"/>
    <w:rsid w:val="00872D8A"/>
    <w:rsid w:val="0087662D"/>
    <w:rsid w:val="00877B39"/>
    <w:rsid w:val="00877E1D"/>
    <w:rsid w:val="008818E7"/>
    <w:rsid w:val="0088256F"/>
    <w:rsid w:val="008844B1"/>
    <w:rsid w:val="0088715B"/>
    <w:rsid w:val="00891224"/>
    <w:rsid w:val="00892928"/>
    <w:rsid w:val="00897347"/>
    <w:rsid w:val="008A206B"/>
    <w:rsid w:val="008A2569"/>
    <w:rsid w:val="008A6534"/>
    <w:rsid w:val="008A6DE5"/>
    <w:rsid w:val="008B32DC"/>
    <w:rsid w:val="008B40CA"/>
    <w:rsid w:val="008B44C1"/>
    <w:rsid w:val="008B4B43"/>
    <w:rsid w:val="008B6013"/>
    <w:rsid w:val="008C1A60"/>
    <w:rsid w:val="008C2EEF"/>
    <w:rsid w:val="008C508D"/>
    <w:rsid w:val="008D2977"/>
    <w:rsid w:val="008D3057"/>
    <w:rsid w:val="008D480A"/>
    <w:rsid w:val="008D5F8F"/>
    <w:rsid w:val="008D6AED"/>
    <w:rsid w:val="008D7734"/>
    <w:rsid w:val="008E0675"/>
    <w:rsid w:val="008E1C21"/>
    <w:rsid w:val="008E584D"/>
    <w:rsid w:val="008E62E9"/>
    <w:rsid w:val="008F47B1"/>
    <w:rsid w:val="008F762A"/>
    <w:rsid w:val="009038BB"/>
    <w:rsid w:val="00904C6A"/>
    <w:rsid w:val="009058A6"/>
    <w:rsid w:val="009067F0"/>
    <w:rsid w:val="00907EB0"/>
    <w:rsid w:val="00912A1D"/>
    <w:rsid w:val="009142FC"/>
    <w:rsid w:val="00916006"/>
    <w:rsid w:val="00922068"/>
    <w:rsid w:val="00933A4C"/>
    <w:rsid w:val="00943E35"/>
    <w:rsid w:val="00944BA0"/>
    <w:rsid w:val="00946248"/>
    <w:rsid w:val="009509FD"/>
    <w:rsid w:val="009533A6"/>
    <w:rsid w:val="00956C8E"/>
    <w:rsid w:val="009610F0"/>
    <w:rsid w:val="00964CEB"/>
    <w:rsid w:val="00965B22"/>
    <w:rsid w:val="009704AA"/>
    <w:rsid w:val="00973026"/>
    <w:rsid w:val="0097517B"/>
    <w:rsid w:val="009807A3"/>
    <w:rsid w:val="00982031"/>
    <w:rsid w:val="00983EF3"/>
    <w:rsid w:val="00985C56"/>
    <w:rsid w:val="00986D3D"/>
    <w:rsid w:val="00987281"/>
    <w:rsid w:val="00995EAE"/>
    <w:rsid w:val="009A16D5"/>
    <w:rsid w:val="009A2F28"/>
    <w:rsid w:val="009A5568"/>
    <w:rsid w:val="009A5F87"/>
    <w:rsid w:val="009A6026"/>
    <w:rsid w:val="009B36E7"/>
    <w:rsid w:val="009B44E1"/>
    <w:rsid w:val="009C1B55"/>
    <w:rsid w:val="009C4C14"/>
    <w:rsid w:val="009C57DE"/>
    <w:rsid w:val="009C635C"/>
    <w:rsid w:val="009D1C3D"/>
    <w:rsid w:val="009D47A8"/>
    <w:rsid w:val="009E24CA"/>
    <w:rsid w:val="009E32B5"/>
    <w:rsid w:val="009E3461"/>
    <w:rsid w:val="009E3803"/>
    <w:rsid w:val="009E3840"/>
    <w:rsid w:val="009E3C07"/>
    <w:rsid w:val="009F0640"/>
    <w:rsid w:val="009F3E18"/>
    <w:rsid w:val="009F6541"/>
    <w:rsid w:val="00A00BD0"/>
    <w:rsid w:val="00A0302F"/>
    <w:rsid w:val="00A063A1"/>
    <w:rsid w:val="00A12522"/>
    <w:rsid w:val="00A125D3"/>
    <w:rsid w:val="00A13782"/>
    <w:rsid w:val="00A16193"/>
    <w:rsid w:val="00A20A57"/>
    <w:rsid w:val="00A211B8"/>
    <w:rsid w:val="00A22608"/>
    <w:rsid w:val="00A257B8"/>
    <w:rsid w:val="00A27397"/>
    <w:rsid w:val="00A32B8B"/>
    <w:rsid w:val="00A33B0A"/>
    <w:rsid w:val="00A34B20"/>
    <w:rsid w:val="00A371DB"/>
    <w:rsid w:val="00A4762E"/>
    <w:rsid w:val="00A525CA"/>
    <w:rsid w:val="00A54EC2"/>
    <w:rsid w:val="00A557C0"/>
    <w:rsid w:val="00A624F4"/>
    <w:rsid w:val="00A63ACD"/>
    <w:rsid w:val="00A6476C"/>
    <w:rsid w:val="00A64BF1"/>
    <w:rsid w:val="00A668EB"/>
    <w:rsid w:val="00A73796"/>
    <w:rsid w:val="00A75F99"/>
    <w:rsid w:val="00A807BD"/>
    <w:rsid w:val="00A81545"/>
    <w:rsid w:val="00A836C4"/>
    <w:rsid w:val="00A837C8"/>
    <w:rsid w:val="00A84C2C"/>
    <w:rsid w:val="00A84E41"/>
    <w:rsid w:val="00A87B82"/>
    <w:rsid w:val="00A96801"/>
    <w:rsid w:val="00AA1DD5"/>
    <w:rsid w:val="00AA3E21"/>
    <w:rsid w:val="00AA41D4"/>
    <w:rsid w:val="00AA4BBC"/>
    <w:rsid w:val="00AA6E9C"/>
    <w:rsid w:val="00AB2869"/>
    <w:rsid w:val="00AB5BA1"/>
    <w:rsid w:val="00AC1D52"/>
    <w:rsid w:val="00AC36B9"/>
    <w:rsid w:val="00AC7999"/>
    <w:rsid w:val="00AD44FD"/>
    <w:rsid w:val="00AE1969"/>
    <w:rsid w:val="00AE300B"/>
    <w:rsid w:val="00AE425C"/>
    <w:rsid w:val="00AE42DB"/>
    <w:rsid w:val="00AE53FD"/>
    <w:rsid w:val="00AE6586"/>
    <w:rsid w:val="00AF03B0"/>
    <w:rsid w:val="00AF103D"/>
    <w:rsid w:val="00AF3F50"/>
    <w:rsid w:val="00AF6D10"/>
    <w:rsid w:val="00B03457"/>
    <w:rsid w:val="00B04271"/>
    <w:rsid w:val="00B04282"/>
    <w:rsid w:val="00B04D9D"/>
    <w:rsid w:val="00B064C9"/>
    <w:rsid w:val="00B12334"/>
    <w:rsid w:val="00B14CA5"/>
    <w:rsid w:val="00B21815"/>
    <w:rsid w:val="00B234E7"/>
    <w:rsid w:val="00B27C36"/>
    <w:rsid w:val="00B30EDA"/>
    <w:rsid w:val="00B32EFF"/>
    <w:rsid w:val="00B33A9E"/>
    <w:rsid w:val="00B41B88"/>
    <w:rsid w:val="00B4379B"/>
    <w:rsid w:val="00B44A56"/>
    <w:rsid w:val="00B44E04"/>
    <w:rsid w:val="00B46EC0"/>
    <w:rsid w:val="00B47638"/>
    <w:rsid w:val="00B47F83"/>
    <w:rsid w:val="00B54B34"/>
    <w:rsid w:val="00B5529F"/>
    <w:rsid w:val="00B57455"/>
    <w:rsid w:val="00B61CA4"/>
    <w:rsid w:val="00B648CF"/>
    <w:rsid w:val="00B64AE4"/>
    <w:rsid w:val="00B67DAB"/>
    <w:rsid w:val="00B708F7"/>
    <w:rsid w:val="00B712E5"/>
    <w:rsid w:val="00B71EE0"/>
    <w:rsid w:val="00B82416"/>
    <w:rsid w:val="00B84966"/>
    <w:rsid w:val="00B858F0"/>
    <w:rsid w:val="00B9056E"/>
    <w:rsid w:val="00B92DDF"/>
    <w:rsid w:val="00B942B8"/>
    <w:rsid w:val="00B964E3"/>
    <w:rsid w:val="00B97BED"/>
    <w:rsid w:val="00BA1AE8"/>
    <w:rsid w:val="00BA1DF3"/>
    <w:rsid w:val="00BA24D9"/>
    <w:rsid w:val="00BB0368"/>
    <w:rsid w:val="00BB11D1"/>
    <w:rsid w:val="00BB49AD"/>
    <w:rsid w:val="00BB5065"/>
    <w:rsid w:val="00BB5C60"/>
    <w:rsid w:val="00BB700A"/>
    <w:rsid w:val="00BC340F"/>
    <w:rsid w:val="00BC5C31"/>
    <w:rsid w:val="00BC5E18"/>
    <w:rsid w:val="00BD02D8"/>
    <w:rsid w:val="00BD5B04"/>
    <w:rsid w:val="00BD6B33"/>
    <w:rsid w:val="00BE1451"/>
    <w:rsid w:val="00BF02FA"/>
    <w:rsid w:val="00BF0E42"/>
    <w:rsid w:val="00BF1DF5"/>
    <w:rsid w:val="00BF4BA5"/>
    <w:rsid w:val="00BF50E1"/>
    <w:rsid w:val="00BF5146"/>
    <w:rsid w:val="00C00D54"/>
    <w:rsid w:val="00C01923"/>
    <w:rsid w:val="00C13AA2"/>
    <w:rsid w:val="00C238DB"/>
    <w:rsid w:val="00C23955"/>
    <w:rsid w:val="00C24686"/>
    <w:rsid w:val="00C24F4B"/>
    <w:rsid w:val="00C275E9"/>
    <w:rsid w:val="00C27AA2"/>
    <w:rsid w:val="00C30262"/>
    <w:rsid w:val="00C3089D"/>
    <w:rsid w:val="00C32D59"/>
    <w:rsid w:val="00C32F9E"/>
    <w:rsid w:val="00C3345A"/>
    <w:rsid w:val="00C369E9"/>
    <w:rsid w:val="00C46976"/>
    <w:rsid w:val="00C5228B"/>
    <w:rsid w:val="00C527A1"/>
    <w:rsid w:val="00C62383"/>
    <w:rsid w:val="00C73CAA"/>
    <w:rsid w:val="00C76AD3"/>
    <w:rsid w:val="00C800B9"/>
    <w:rsid w:val="00C823A4"/>
    <w:rsid w:val="00C83A02"/>
    <w:rsid w:val="00C85511"/>
    <w:rsid w:val="00C87950"/>
    <w:rsid w:val="00C87F40"/>
    <w:rsid w:val="00C9099E"/>
    <w:rsid w:val="00C92AFF"/>
    <w:rsid w:val="00C95E86"/>
    <w:rsid w:val="00CA1398"/>
    <w:rsid w:val="00CA2577"/>
    <w:rsid w:val="00CA3320"/>
    <w:rsid w:val="00CA449A"/>
    <w:rsid w:val="00CA6A52"/>
    <w:rsid w:val="00CB28EF"/>
    <w:rsid w:val="00CB6D24"/>
    <w:rsid w:val="00CC339E"/>
    <w:rsid w:val="00CC3DC0"/>
    <w:rsid w:val="00CC475D"/>
    <w:rsid w:val="00CC5377"/>
    <w:rsid w:val="00CC68BF"/>
    <w:rsid w:val="00CC6A32"/>
    <w:rsid w:val="00CC7EC2"/>
    <w:rsid w:val="00CD1B89"/>
    <w:rsid w:val="00CD6369"/>
    <w:rsid w:val="00CE05EA"/>
    <w:rsid w:val="00CE0B03"/>
    <w:rsid w:val="00CE280B"/>
    <w:rsid w:val="00CE2E5A"/>
    <w:rsid w:val="00CE510C"/>
    <w:rsid w:val="00CE782A"/>
    <w:rsid w:val="00CF0694"/>
    <w:rsid w:val="00CF25D4"/>
    <w:rsid w:val="00D03D16"/>
    <w:rsid w:val="00D0565A"/>
    <w:rsid w:val="00D06FFC"/>
    <w:rsid w:val="00D16186"/>
    <w:rsid w:val="00D16DE9"/>
    <w:rsid w:val="00D177BC"/>
    <w:rsid w:val="00D211D5"/>
    <w:rsid w:val="00D24669"/>
    <w:rsid w:val="00D24C1F"/>
    <w:rsid w:val="00D26595"/>
    <w:rsid w:val="00D26849"/>
    <w:rsid w:val="00D332B7"/>
    <w:rsid w:val="00D344B5"/>
    <w:rsid w:val="00D410E6"/>
    <w:rsid w:val="00D42DB7"/>
    <w:rsid w:val="00D452BD"/>
    <w:rsid w:val="00D5240C"/>
    <w:rsid w:val="00D55BB0"/>
    <w:rsid w:val="00D672A7"/>
    <w:rsid w:val="00D67A08"/>
    <w:rsid w:val="00D762C7"/>
    <w:rsid w:val="00D80FBC"/>
    <w:rsid w:val="00D82394"/>
    <w:rsid w:val="00D83615"/>
    <w:rsid w:val="00D844F3"/>
    <w:rsid w:val="00D87B9D"/>
    <w:rsid w:val="00D93CC5"/>
    <w:rsid w:val="00D9456C"/>
    <w:rsid w:val="00D94E6A"/>
    <w:rsid w:val="00D95E41"/>
    <w:rsid w:val="00DA4CF2"/>
    <w:rsid w:val="00DA4F5F"/>
    <w:rsid w:val="00DA666E"/>
    <w:rsid w:val="00DB3315"/>
    <w:rsid w:val="00DB40BB"/>
    <w:rsid w:val="00DB59C8"/>
    <w:rsid w:val="00DC160D"/>
    <w:rsid w:val="00DC50D1"/>
    <w:rsid w:val="00DC681C"/>
    <w:rsid w:val="00DD0D1C"/>
    <w:rsid w:val="00DD64A4"/>
    <w:rsid w:val="00DD6EC1"/>
    <w:rsid w:val="00DE0A69"/>
    <w:rsid w:val="00DE19AD"/>
    <w:rsid w:val="00DE5F89"/>
    <w:rsid w:val="00DE63FD"/>
    <w:rsid w:val="00DF18B5"/>
    <w:rsid w:val="00DF1B3F"/>
    <w:rsid w:val="00DF5269"/>
    <w:rsid w:val="00DF595F"/>
    <w:rsid w:val="00DF69E3"/>
    <w:rsid w:val="00DF7950"/>
    <w:rsid w:val="00E014D0"/>
    <w:rsid w:val="00E01B36"/>
    <w:rsid w:val="00E048B4"/>
    <w:rsid w:val="00E06273"/>
    <w:rsid w:val="00E20D4E"/>
    <w:rsid w:val="00E21B0C"/>
    <w:rsid w:val="00E236CE"/>
    <w:rsid w:val="00E30436"/>
    <w:rsid w:val="00E3221B"/>
    <w:rsid w:val="00E32C4B"/>
    <w:rsid w:val="00E35B6F"/>
    <w:rsid w:val="00E41C5F"/>
    <w:rsid w:val="00E50AEB"/>
    <w:rsid w:val="00E5276F"/>
    <w:rsid w:val="00E54E90"/>
    <w:rsid w:val="00E550FE"/>
    <w:rsid w:val="00E553BD"/>
    <w:rsid w:val="00E636FA"/>
    <w:rsid w:val="00E739FE"/>
    <w:rsid w:val="00E77512"/>
    <w:rsid w:val="00E81B4C"/>
    <w:rsid w:val="00E85523"/>
    <w:rsid w:val="00E935DD"/>
    <w:rsid w:val="00EA0F68"/>
    <w:rsid w:val="00EA113A"/>
    <w:rsid w:val="00EA778F"/>
    <w:rsid w:val="00EA7FCA"/>
    <w:rsid w:val="00EB0816"/>
    <w:rsid w:val="00EB3E98"/>
    <w:rsid w:val="00EB55B3"/>
    <w:rsid w:val="00EB7CBC"/>
    <w:rsid w:val="00EC08B9"/>
    <w:rsid w:val="00EC2AD8"/>
    <w:rsid w:val="00EC2FC9"/>
    <w:rsid w:val="00ED0A10"/>
    <w:rsid w:val="00ED0A4B"/>
    <w:rsid w:val="00ED1287"/>
    <w:rsid w:val="00ED1C37"/>
    <w:rsid w:val="00ED5C88"/>
    <w:rsid w:val="00ED684C"/>
    <w:rsid w:val="00ED6BD6"/>
    <w:rsid w:val="00EE03F6"/>
    <w:rsid w:val="00EF11B8"/>
    <w:rsid w:val="00EF1D4C"/>
    <w:rsid w:val="00EF2371"/>
    <w:rsid w:val="00EF4D31"/>
    <w:rsid w:val="00F02163"/>
    <w:rsid w:val="00F0435A"/>
    <w:rsid w:val="00F048FF"/>
    <w:rsid w:val="00F13240"/>
    <w:rsid w:val="00F17CC2"/>
    <w:rsid w:val="00F17F2B"/>
    <w:rsid w:val="00F24B0B"/>
    <w:rsid w:val="00F25E95"/>
    <w:rsid w:val="00F26481"/>
    <w:rsid w:val="00F30F74"/>
    <w:rsid w:val="00F42266"/>
    <w:rsid w:val="00F4670A"/>
    <w:rsid w:val="00F47C3E"/>
    <w:rsid w:val="00F50ED5"/>
    <w:rsid w:val="00F53290"/>
    <w:rsid w:val="00F55E49"/>
    <w:rsid w:val="00F56535"/>
    <w:rsid w:val="00F60DBE"/>
    <w:rsid w:val="00F630BD"/>
    <w:rsid w:val="00F73DF4"/>
    <w:rsid w:val="00F76761"/>
    <w:rsid w:val="00F77963"/>
    <w:rsid w:val="00F81739"/>
    <w:rsid w:val="00F81982"/>
    <w:rsid w:val="00F90283"/>
    <w:rsid w:val="00F90B83"/>
    <w:rsid w:val="00F91132"/>
    <w:rsid w:val="00F92EAA"/>
    <w:rsid w:val="00F9325D"/>
    <w:rsid w:val="00F979AA"/>
    <w:rsid w:val="00FA3E13"/>
    <w:rsid w:val="00FA4930"/>
    <w:rsid w:val="00FA495C"/>
    <w:rsid w:val="00FA657A"/>
    <w:rsid w:val="00FA6E62"/>
    <w:rsid w:val="00FA713C"/>
    <w:rsid w:val="00FA792B"/>
    <w:rsid w:val="00FB0E22"/>
    <w:rsid w:val="00FB48C9"/>
    <w:rsid w:val="00FB540D"/>
    <w:rsid w:val="00FB549E"/>
    <w:rsid w:val="00FB655D"/>
    <w:rsid w:val="00FB7021"/>
    <w:rsid w:val="00FB74E0"/>
    <w:rsid w:val="00FB7F4A"/>
    <w:rsid w:val="00FC13BF"/>
    <w:rsid w:val="00FC584A"/>
    <w:rsid w:val="00FD06EC"/>
    <w:rsid w:val="00FD17DA"/>
    <w:rsid w:val="00FD443B"/>
    <w:rsid w:val="00FE17E4"/>
    <w:rsid w:val="00FE48D5"/>
    <w:rsid w:val="00FE50CE"/>
    <w:rsid w:val="00FE74BE"/>
    <w:rsid w:val="00FF0110"/>
    <w:rsid w:val="00FF6003"/>
    <w:rsid w:val="07FAC2F2"/>
    <w:rsid w:val="11F4AFD0"/>
    <w:rsid w:val="1F0369C0"/>
    <w:rsid w:val="2E078133"/>
    <w:rsid w:val="415B9C4D"/>
    <w:rsid w:val="522D3867"/>
    <w:rsid w:val="6496E23B"/>
    <w:rsid w:val="683204BA"/>
    <w:rsid w:val="74476834"/>
    <w:rsid w:val="76594D8B"/>
    <w:rsid w:val="76F67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EC9CEFBB-C36D-4473-B1AE-87F0DFA4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pPr>
      <w:spacing w:after="280" w:line="360" w:lineRule="atLeast"/>
    </w:pPr>
    <w:rPr>
      <w:rFonts w:ascii="Arial" w:hAnsi="Arial"/>
      <w:sz w:val="24"/>
    </w:rPr>
  </w:style>
  <w:style w:type="paragraph" w:styleId="Heading1">
    <w:name w:val="heading 1"/>
    <w:basedOn w:val="Normal"/>
    <w:next w:val="Normal"/>
    <w:link w:val="Heading1Char"/>
    <w:uiPriority w:val="9"/>
    <w:qFormat/>
    <w:rsid w:val="00DE19AD"/>
    <w:pPr>
      <w:keepNext/>
      <w:numPr>
        <w:numId w:val="14"/>
      </w:numPr>
      <w:spacing w:after="120"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after="12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Bullet List,FooterText,numbered,List Paragraph1,Paragraphe de liste1,lp1,Bullet text 1,Numbered List,Normal + indent,F5 List Paragraph,Dot pt,No Spacing1,List Paragraph Char Char Char,Indicator Text,Colorful List - Accent 11"/>
    <w:basedOn w:val="Normal"/>
    <w:link w:val="ListParagraphChar"/>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 w:type="character" w:styleId="Emphasis">
    <w:name w:val="Emphasis"/>
    <w:qFormat/>
    <w:rsid w:val="00776799"/>
    <w:rPr>
      <w:rFonts w:ascii="Calibri" w:hAnsi="Calibri"/>
      <w:i/>
      <w:iCs/>
      <w:sz w:val="20"/>
    </w:rPr>
  </w:style>
  <w:style w:type="character" w:customStyle="1" w:styleId="ListParagraphChar">
    <w:name w:val="List Paragraph Char"/>
    <w:aliases w:val="Bullet List Char,FooterText Char,numbered Char,List Paragraph1 Char,Paragraphe de liste1 Char,lp1 Char,Bullet text 1 Char,Numbered List Char,Normal + indent Char,F5 List Paragraph Char,Dot pt Char,No Spacing1 Char,Indicator Text Char"/>
    <w:link w:val="ListParagraph"/>
    <w:uiPriority w:val="34"/>
    <w:rsid w:val="004304F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dicines.org.uk/emc/product/13162/smpc" TargetMode="External"/><Relationship Id="rId18" Type="http://schemas.openxmlformats.org/officeDocument/2006/relationships/hyperlink" Target="https://www.nice.org.uk/guidance/cg90" TargetMode="External"/><Relationship Id="rId26" Type="http://schemas.openxmlformats.org/officeDocument/2006/relationships/hyperlink" Target="mailto:" TargetMode="External"/><Relationship Id="rId39" Type="http://schemas.openxmlformats.org/officeDocument/2006/relationships/hyperlink" Target="https://products.mhra.gov.uk/" TargetMode="External"/><Relationship Id="rId21" Type="http://schemas.openxmlformats.org/officeDocument/2006/relationships/hyperlink" Target="https://www.medicines.org.uk/emc/" TargetMode="External"/><Relationship Id="rId34" Type="http://schemas.openxmlformats.org/officeDocument/2006/relationships/hyperlink" Target="https://www.medicinesinpregnancy.org/Medicine--pregnancy/Lithium/" TargetMode="External"/><Relationship Id="rId42" Type="http://schemas.openxmlformats.org/officeDocument/2006/relationships/hyperlink" Target="https://www.medicines.org.uk/emc/" TargetMode="External"/><Relationship Id="rId47" Type="http://schemas.openxmlformats.org/officeDocument/2006/relationships/hyperlink" Target="https://www.nice.org.uk/guidance/cg192/" TargetMode="External"/><Relationship Id="rId50" Type="http://schemas.openxmlformats.org/officeDocument/2006/relationships/hyperlink" Target="https://www.nhs.uk/medicines/lithium/" TargetMode="External"/><Relationship Id="rId55" Type="http://schemas.openxmlformats.org/officeDocument/2006/relationships/hyperlink" Target="https://www.nice.org.uk/guidance/ng197/"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dicines.org.uk/emc/product/13162/smpc" TargetMode="External"/><Relationship Id="rId29" Type="http://schemas.openxmlformats.org/officeDocument/2006/relationships/hyperlink" Target="https://www.nhs.uk/medicines/lithium/" TargetMode="External"/><Relationship Id="rId11" Type="http://schemas.openxmlformats.org/officeDocument/2006/relationships/image" Target="media/image1.jpeg"/><Relationship Id="rId24" Type="http://schemas.openxmlformats.org/officeDocument/2006/relationships/hyperlink" Target="https://www.nice.org.uk/guidance/cg185" TargetMode="External"/><Relationship Id="rId32" Type="http://schemas.openxmlformats.org/officeDocument/2006/relationships/hyperlink" Target="http://www.choiceandmedication.org/swlstg-tr/" TargetMode="External"/><Relationship Id="rId37" Type="http://schemas.openxmlformats.org/officeDocument/2006/relationships/hyperlink" Target="http://www.medicinescomplete.com" TargetMode="External"/><Relationship Id="rId40" Type="http://schemas.openxmlformats.org/officeDocument/2006/relationships/hyperlink" Target="https://products.mhra.gov.uk/" TargetMode="External"/><Relationship Id="rId45" Type="http://schemas.openxmlformats.org/officeDocument/2006/relationships/hyperlink" Target="https://www.nice.org.uk/guidance/cg90" TargetMode="External"/><Relationship Id="rId53" Type="http://schemas.openxmlformats.org/officeDocument/2006/relationships/hyperlink" Target="https://www.england.nhs.uk/publication/responsibility-for-prescribing-between-primary-and-secondary-tertiary-care/"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https://www.nice.org.uk/guidance/cg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icines.org.uk/emc/product/13162/smpc" TargetMode="External"/><Relationship Id="rId22" Type="http://schemas.openxmlformats.org/officeDocument/2006/relationships/hyperlink" Target="https://bnf.nice.org.uk/drugs/" TargetMode="External"/><Relationship Id="rId27" Type="http://schemas.openxmlformats.org/officeDocument/2006/relationships/image" Target="media/image3.png"/><Relationship Id="rId30" Type="http://schemas.openxmlformats.org/officeDocument/2006/relationships/hyperlink" Target="https://www.mind.org.uk/information-support/drugs-and-treatments/lithium-and-other-mood-stabilisers/lithium/" TargetMode="External"/><Relationship Id="rId35" Type="http://schemas.openxmlformats.org/officeDocument/2006/relationships/hyperlink" Target="https://www.sps.nhs.uk/medicines/lithium/" TargetMode="External"/><Relationship Id="rId43" Type="http://schemas.openxmlformats.org/officeDocument/2006/relationships/hyperlink" Target="https://products.mhra.gov.uk/" TargetMode="External"/><Relationship Id="rId48" Type="http://schemas.openxmlformats.org/officeDocument/2006/relationships/hyperlink" Target="https://www.sps.nhs.uk/monitorings/monitoring-lithium/"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ebarchive.nationalarchives.gov.uk/ukgwa/20180501163555/http:/www.nrls.npsa.nhs.uk/resources/type/alerts/?entryid45=65426&amp;p=2"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www.mhra.gov.uk/yellowcard" TargetMode="External"/><Relationship Id="rId33" Type="http://schemas.openxmlformats.org/officeDocument/2006/relationships/hyperlink" Target="https://www.medicinesinpregnancy.org/bumps/monographs/USE-OF-LITHIUM-IN-PREGNANCY/" TargetMode="External"/><Relationship Id="rId38" Type="http://schemas.openxmlformats.org/officeDocument/2006/relationships/hyperlink" Target="https://products.mhra.gov.uk/" TargetMode="External"/><Relationship Id="rId46" Type="http://schemas.openxmlformats.org/officeDocument/2006/relationships/hyperlink" Target="https://www.nice.org.uk/guidance/cg185" TargetMode="External"/><Relationship Id="rId59" Type="http://schemas.openxmlformats.org/officeDocument/2006/relationships/theme" Target="theme/theme1.xml"/><Relationship Id="rId20" Type="http://schemas.openxmlformats.org/officeDocument/2006/relationships/hyperlink" Target="https://bnf.nice.org.uk/drugs/" TargetMode="External"/><Relationship Id="rId41" Type="http://schemas.openxmlformats.org/officeDocument/2006/relationships/hyperlink" Target="https://www.medicines.org.uk/emc/" TargetMode="External"/><Relationship Id="rId54" Type="http://schemas.openxmlformats.org/officeDocument/2006/relationships/hyperlink" Target="https://www.gmc-uk.org/ethical-guidance/ethical-guidance-for-doctors/good-practice-in-prescribing-and-managing-medicines-and-devices/shared-car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edicines.org.uk/emc/product/13162/smpc" TargetMode="External"/><Relationship Id="rId23" Type="http://schemas.openxmlformats.org/officeDocument/2006/relationships/hyperlink" Target="https://www.medicines.org.uk/emc/" TargetMode="External"/><Relationship Id="rId28" Type="http://schemas.openxmlformats.org/officeDocument/2006/relationships/image" Target="media/image4.png"/><Relationship Id="rId36" Type="http://schemas.openxmlformats.org/officeDocument/2006/relationships/hyperlink" Target="https://bnf.nice.org.uk/" TargetMode="External"/><Relationship Id="rId49" Type="http://schemas.openxmlformats.org/officeDocument/2006/relationships/hyperlink" Target="https://cks.nice.org.uk/topics/bipolar-disorder/prescribing-information/lithium/"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nhsforms@mmm.com" TargetMode="External"/><Relationship Id="rId44" Type="http://schemas.openxmlformats.org/officeDocument/2006/relationships/hyperlink" Target="https://www.medicines.org.uk/emc/" TargetMode="External"/><Relationship Id="rId52" Type="http://schemas.openxmlformats.org/officeDocument/2006/relationships/hyperlink" Target="https://www.sps.nhs.uk/articles/rmoc-shared-care-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A32F9D52B440F5995A6E6FC13CCA8B"/>
        <w:category>
          <w:name w:val="General"/>
          <w:gallery w:val="placeholder"/>
        </w:category>
        <w:types>
          <w:type w:val="bbPlcHdr"/>
        </w:types>
        <w:behaviors>
          <w:behavior w:val="content"/>
        </w:behaviors>
        <w:guid w:val="{A4A43F7A-1C00-4C8D-BAEA-AE56E7AA5199}"/>
      </w:docPartPr>
      <w:docPartBody>
        <w:p w:rsidR="00A74B93" w:rsidRDefault="00593CF3" w:rsidP="00593CF3">
          <w:pPr>
            <w:pStyle w:val="58A32F9D52B440F5995A6E6FC13CCA8B"/>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070F0B"/>
    <w:rsid w:val="001C3D19"/>
    <w:rsid w:val="00267319"/>
    <w:rsid w:val="00273A5B"/>
    <w:rsid w:val="003821BB"/>
    <w:rsid w:val="003C47DA"/>
    <w:rsid w:val="004023DC"/>
    <w:rsid w:val="0047351E"/>
    <w:rsid w:val="00495C8C"/>
    <w:rsid w:val="00502594"/>
    <w:rsid w:val="00517FC6"/>
    <w:rsid w:val="00593CF3"/>
    <w:rsid w:val="00597DBB"/>
    <w:rsid w:val="0064545F"/>
    <w:rsid w:val="006A364A"/>
    <w:rsid w:val="009807A3"/>
    <w:rsid w:val="00993AC8"/>
    <w:rsid w:val="00A0760A"/>
    <w:rsid w:val="00A74B93"/>
    <w:rsid w:val="00A96530"/>
    <w:rsid w:val="00AA1DD5"/>
    <w:rsid w:val="00BC340F"/>
    <w:rsid w:val="00BF0E42"/>
    <w:rsid w:val="00CE510C"/>
    <w:rsid w:val="00D03D16"/>
    <w:rsid w:val="00E23AF0"/>
    <w:rsid w:val="00E60C8F"/>
    <w:rsid w:val="00EA778F"/>
    <w:rsid w:val="00EC58E3"/>
    <w:rsid w:val="00F26481"/>
    <w:rsid w:val="00F4670A"/>
    <w:rsid w:val="00FA3E13"/>
    <w:rsid w:val="00FA6E62"/>
    <w:rsid w:val="00FB0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CF3"/>
    <w:rPr>
      <w:color w:val="auto"/>
      <w:bdr w:val="none" w:sz="0" w:space="0" w:color="auto"/>
      <w:shd w:val="clear" w:color="auto" w:fill="FFFF00"/>
    </w:rPr>
  </w:style>
  <w:style w:type="paragraph" w:customStyle="1" w:styleId="58A32F9D52B440F5995A6E6FC13CCA8B">
    <w:name w:val="58A32F9D52B440F5995A6E6FC13CCA8B"/>
    <w:rsid w:val="00593C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ArchiverLinkFileType xmlns="4512f041-31c9-4873-9aa3-f06e57144f25" xsi:nil="true"/>
    <TaxCatchAll xmlns="a9828ea0-a2d3-4f70-8da5-04d4217a29a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28" ma:contentTypeDescription="Create a new document." ma:contentTypeScope="" ma:versionID="bfb492054ce6e8c239f3f8958a48bd77">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6116e25d5b26fa9b50a3baf4274cc885"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2.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3.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customXml/itemProps4.xml><?xml version="1.0" encoding="utf-8"?>
<ds:datastoreItem xmlns:ds="http://schemas.openxmlformats.org/officeDocument/2006/customXml" ds:itemID="{D65B0015-9D9F-4828-A50A-40F18E07A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2f041-31c9-4873-9aa3-f06e57144f25"/>
    <ds:schemaRef ds:uri="a9828ea0-a2d3-4f70-8da5-04d4217a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28</Pages>
  <Words>6668</Words>
  <Characters>40283</Characters>
  <Application>Microsoft Office Word</Application>
  <DocSecurity>8</DocSecurity>
  <Lines>950</Lines>
  <Paragraphs>440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Deepti Patel (NHS South West London ICB)</cp:lastModifiedBy>
  <cp:revision>30</cp:revision>
  <cp:lastPrinted>2022-07-04T15:03:00Z</cp:lastPrinted>
  <dcterms:created xsi:type="dcterms:W3CDTF">2025-09-10T14:17:00Z</dcterms:created>
  <dcterms:modified xsi:type="dcterms:W3CDTF">2025-10-09T08:38:00Z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y fmtid="{D5CDD505-2E9C-101B-9397-08002B2CF9AE}" pid="4" name="docLang">
    <vt:lpwstr>en</vt:lpwstr>
  </property>
</Properties>
</file>