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44C6" w14:textId="77777777" w:rsidR="007E22B0" w:rsidRDefault="007E22B0" w:rsidP="007E22B0">
      <w:pPr>
        <w:spacing w:after="0" w:line="240" w:lineRule="auto"/>
        <w:ind w:right="-711"/>
        <w:rPr>
          <w:rFonts w:cs="Arial"/>
          <w:sz w:val="36"/>
          <w:szCs w:val="36"/>
        </w:rPr>
      </w:pPr>
    </w:p>
    <w:p w14:paraId="068DCBDF" w14:textId="77777777" w:rsidR="007E22B0" w:rsidRDefault="007E22B0" w:rsidP="007E22B0">
      <w:pPr>
        <w:spacing w:after="0" w:line="240" w:lineRule="auto"/>
        <w:ind w:right="-711"/>
        <w:rPr>
          <w:rFonts w:cs="Arial"/>
          <w:sz w:val="36"/>
          <w:szCs w:val="36"/>
        </w:rPr>
      </w:pPr>
    </w:p>
    <w:p w14:paraId="1DABACCA" w14:textId="77777777" w:rsidR="007E22B0" w:rsidRDefault="007E22B0" w:rsidP="007E22B0">
      <w:pPr>
        <w:spacing w:after="0" w:line="240" w:lineRule="auto"/>
        <w:ind w:left="-709"/>
        <w:rPr>
          <w:rFonts w:cs="Arial"/>
          <w:sz w:val="36"/>
          <w:szCs w:val="36"/>
        </w:rPr>
      </w:pPr>
    </w:p>
    <w:p w14:paraId="0EA53747" w14:textId="7A6F5F65" w:rsidR="007E22B0" w:rsidRPr="00542FA5" w:rsidRDefault="007E22B0" w:rsidP="007E22B0">
      <w:pPr>
        <w:spacing w:after="0" w:line="240" w:lineRule="auto"/>
        <w:ind w:left="-709"/>
        <w:rPr>
          <w:rFonts w:cs="Arial"/>
          <w:sz w:val="32"/>
          <w:szCs w:val="32"/>
        </w:rPr>
      </w:pPr>
      <w:r w:rsidRPr="00542FA5">
        <w:rPr>
          <w:rFonts w:cs="Arial"/>
          <w:sz w:val="32"/>
          <w:szCs w:val="32"/>
        </w:rPr>
        <w:t>National shared care protocol:</w:t>
      </w:r>
    </w:p>
    <w:p w14:paraId="28900B04" w14:textId="77777777" w:rsidR="00002931" w:rsidRPr="00542FA5" w:rsidRDefault="00002931" w:rsidP="00002931">
      <w:pPr>
        <w:spacing w:after="0" w:line="240" w:lineRule="auto"/>
        <w:ind w:left="-709" w:right="-711"/>
        <w:rPr>
          <w:rFonts w:eastAsiaTheme="majorEastAsia" w:cstheme="majorBidi"/>
          <w:b/>
          <w:bCs/>
          <w:color w:val="005EB8"/>
          <w:spacing w:val="-10"/>
          <w:kern w:val="28"/>
          <w:sz w:val="28"/>
          <w:szCs w:val="28"/>
        </w:rPr>
      </w:pPr>
    </w:p>
    <w:p w14:paraId="00AC7469" w14:textId="52D09FD2" w:rsidR="00002931" w:rsidRPr="00D41EED" w:rsidRDefault="001F4DAB" w:rsidP="00002931">
      <w:pPr>
        <w:spacing w:after="0" w:line="240" w:lineRule="auto"/>
        <w:ind w:left="-709" w:right="-711"/>
        <w:rPr>
          <w:rFonts w:eastAsiaTheme="majorEastAsia" w:cstheme="majorBidi"/>
          <w:b/>
          <w:bCs/>
          <w:color w:val="005EB8"/>
          <w:spacing w:val="-10"/>
          <w:kern w:val="28"/>
          <w:sz w:val="32"/>
          <w:szCs w:val="32"/>
        </w:rPr>
      </w:pPr>
      <w:r w:rsidRPr="00D41EED">
        <w:rPr>
          <w:rFonts w:eastAsiaTheme="majorEastAsia" w:cstheme="majorBidi"/>
          <w:b/>
          <w:bCs/>
          <w:color w:val="005EB8"/>
          <w:spacing w:val="-10"/>
          <w:kern w:val="28"/>
          <w:sz w:val="32"/>
          <w:szCs w:val="32"/>
        </w:rPr>
        <w:t>Sulfasalazine for patients within adul</w:t>
      </w:r>
      <w:r w:rsidR="00002931" w:rsidRPr="00D41EED">
        <w:rPr>
          <w:rFonts w:eastAsiaTheme="majorEastAsia" w:cstheme="majorBidi"/>
          <w:b/>
          <w:bCs/>
          <w:color w:val="005EB8"/>
          <w:spacing w:val="-10"/>
          <w:kern w:val="28"/>
          <w:sz w:val="32"/>
          <w:szCs w:val="32"/>
        </w:rPr>
        <w:t>t services</w:t>
      </w:r>
    </w:p>
    <w:p w14:paraId="309EAFF2" w14:textId="15306893" w:rsidR="00002931" w:rsidRPr="007E22B0" w:rsidRDefault="00542FA5" w:rsidP="007E22B0">
      <w:pPr>
        <w:spacing w:after="0" w:line="240" w:lineRule="auto"/>
        <w:ind w:left="-709" w:right="-711"/>
        <w:rPr>
          <w:rFonts w:eastAsiaTheme="majorEastAsia" w:cstheme="majorBidi"/>
          <w:color w:val="005EB8"/>
          <w:spacing w:val="-10"/>
          <w:kern w:val="28"/>
          <w:sz w:val="36"/>
          <w:szCs w:val="36"/>
        </w:rPr>
      </w:pPr>
      <w:r w:rsidRPr="00D41EED">
        <w:rPr>
          <w:noProof/>
          <w:sz w:val="28"/>
          <w:szCs w:val="28"/>
        </w:rPr>
        <w:drawing>
          <wp:anchor distT="0" distB="0" distL="114300" distR="114300" simplePos="0" relativeHeight="251658241" behindDoc="1" locked="0" layoutInCell="1" allowOverlap="1" wp14:anchorId="7F3F6DBF" wp14:editId="617D36D6">
            <wp:simplePos x="0" y="0"/>
            <wp:positionH relativeFrom="margin">
              <wp:posOffset>4644390</wp:posOffset>
            </wp:positionH>
            <wp:positionV relativeFrom="paragraph">
              <wp:posOffset>384810</wp:posOffset>
            </wp:positionV>
            <wp:extent cx="1466850" cy="544195"/>
            <wp:effectExtent l="0" t="0" r="0" b="8255"/>
            <wp:wrapTight wrapText="bothSides">
              <wp:wrapPolygon edited="0">
                <wp:start x="0" y="0"/>
                <wp:lineTo x="0" y="21172"/>
                <wp:lineTo x="21319" y="21172"/>
                <wp:lineTo x="2131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r w:rsidRPr="00D41EED">
        <w:rPr>
          <w:noProof/>
          <w:sz w:val="28"/>
          <w:szCs w:val="28"/>
        </w:rPr>
        <mc:AlternateContent>
          <mc:Choice Requires="wps">
            <w:drawing>
              <wp:anchor distT="45720" distB="45720" distL="114300" distR="114300" simplePos="0" relativeHeight="251658240" behindDoc="1" locked="0" layoutInCell="1" allowOverlap="1" wp14:anchorId="4C21C999" wp14:editId="6963F876">
                <wp:simplePos x="0" y="0"/>
                <wp:positionH relativeFrom="margin">
                  <wp:posOffset>-452755</wp:posOffset>
                </wp:positionH>
                <wp:positionV relativeFrom="paragraph">
                  <wp:posOffset>272414</wp:posOffset>
                </wp:positionV>
                <wp:extent cx="6715125" cy="6772275"/>
                <wp:effectExtent l="19050" t="19050" r="28575" b="28575"/>
                <wp:wrapThrough wrapText="bothSides">
                  <wp:wrapPolygon edited="0">
                    <wp:start x="-61" y="-61"/>
                    <wp:lineTo x="-61" y="21630"/>
                    <wp:lineTo x="21631" y="21630"/>
                    <wp:lineTo x="21631" y="-61"/>
                    <wp:lineTo x="-61" y="-61"/>
                  </wp:wrapPolygon>
                </wp:wrapThrough>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6772275"/>
                        </a:xfrm>
                        <a:prstGeom prst="rect">
                          <a:avLst/>
                        </a:prstGeom>
                        <a:noFill/>
                        <a:ln w="38100">
                          <a:solidFill>
                            <a:srgbClr val="00B050"/>
                          </a:solidFill>
                          <a:miter lim="800000"/>
                          <a:headEnd/>
                          <a:tailEnd/>
                        </a:ln>
                      </wps:spPr>
                      <wps:txbx>
                        <w:txbxContent>
                          <w:p w14:paraId="7D5D9EA7" w14:textId="34F7E582" w:rsidR="006923C0" w:rsidRDefault="006923C0" w:rsidP="006923C0">
                            <w:pPr>
                              <w:spacing w:line="20" w:lineRule="atLeast"/>
                              <w:rPr>
                                <w:rFonts w:cs="Arial"/>
                                <w:sz w:val="22"/>
                              </w:rPr>
                            </w:pPr>
                            <w:r w:rsidRPr="00AC53CF">
                              <w:rPr>
                                <w:rFonts w:cstheme="minorHAnsi"/>
                                <w:b/>
                                <w:bCs/>
                                <w:color w:val="005EB8"/>
                                <w:sz w:val="28"/>
                              </w:rPr>
                              <w:t xml:space="preserve">SWL </w:t>
                            </w:r>
                            <w:r>
                              <w:rPr>
                                <w:rFonts w:cstheme="minorHAnsi"/>
                                <w:b/>
                                <w:bCs/>
                                <w:color w:val="005EB8"/>
                                <w:sz w:val="28"/>
                              </w:rPr>
                              <w:t>Local Adaptation</w:t>
                            </w:r>
                            <w:r>
                              <w:rPr>
                                <w:rFonts w:cs="Arial"/>
                                <w:b/>
                                <w:bCs/>
                                <w:sz w:val="22"/>
                              </w:rPr>
                              <w:br/>
                              <w:t>March 2023</w:t>
                            </w:r>
                          </w:p>
                          <w:p w14:paraId="0B9C738B" w14:textId="0656626F" w:rsidR="006923C0" w:rsidRDefault="006923C0" w:rsidP="006923C0">
                            <w:pPr>
                              <w:spacing w:line="20" w:lineRule="atLeast"/>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2F6BD0">
                                <w:rPr>
                                  <w:rStyle w:val="Hyperlink"/>
                                  <w:rFonts w:cs="Arial"/>
                                  <w:sz w:val="22"/>
                                  <w:lang w:eastAsia="en-GB"/>
                                </w:rPr>
                                <w:t>Locally agreed off-label use</w:t>
                              </w:r>
                            </w:hyperlink>
                          </w:p>
                          <w:p w14:paraId="0C68598E" w14:textId="71B50591" w:rsidR="006B2645" w:rsidRPr="00747FE2" w:rsidRDefault="006B2645" w:rsidP="006B2645">
                            <w:pPr>
                              <w:pStyle w:val="ListParagraph"/>
                              <w:numPr>
                                <w:ilvl w:val="0"/>
                                <w:numId w:val="29"/>
                              </w:numPr>
                              <w:spacing w:before="60"/>
                              <w:rPr>
                                <w:rFonts w:eastAsia="Arial" w:cs="Arial"/>
                                <w:sz w:val="22"/>
                              </w:rPr>
                            </w:pPr>
                            <w:r>
                              <w:rPr>
                                <w:rFonts w:eastAsia="Arial" w:cs="Arial"/>
                                <w:color w:val="000000"/>
                                <w:sz w:val="22"/>
                              </w:rPr>
                              <w:t xml:space="preserve">The word ‘normally’ under </w:t>
                            </w:r>
                            <w:hyperlink w:anchor="_Specialist_responsibilities" w:history="1">
                              <w:r w:rsidRPr="002F6BD0">
                                <w:rPr>
                                  <w:rStyle w:val="Hyperlink"/>
                                  <w:rFonts w:cs="Arial"/>
                                  <w:sz w:val="22"/>
                                </w:rPr>
                                <w:t>specialist responsibilities</w:t>
                              </w:r>
                            </w:hyperlink>
                            <w:r w:rsidRPr="002F6BD0">
                              <w:rPr>
                                <w:rStyle w:val="Hyperlink"/>
                                <w:rFonts w:cs="Arial"/>
                                <w:color w:val="auto"/>
                                <w:sz w:val="22"/>
                                <w:u w:val="none"/>
                              </w:rPr>
                              <w:t xml:space="preserve"> </w:t>
                            </w:r>
                            <w:r>
                              <w:rPr>
                                <w:rFonts w:eastAsia="Arial" w:cs="Arial"/>
                                <w:color w:val="000000"/>
                                <w:sz w:val="22"/>
                              </w:rPr>
                              <w:t xml:space="preserve">section bullet point 5 and </w:t>
                            </w:r>
                            <w:hyperlink w:anchor="_Initiation_and_ongoing" w:history="1">
                              <w:r w:rsidRPr="006B2645">
                                <w:rPr>
                                  <w:rStyle w:val="Hyperlink"/>
                                  <w:rFonts w:eastAsia="Arial" w:cs="Arial"/>
                                  <w:sz w:val="22"/>
                                </w:rPr>
                                <w:t>section 5</w:t>
                              </w:r>
                            </w:hyperlink>
                            <w:r>
                              <w:rPr>
                                <w:rFonts w:eastAsia="Arial" w:cs="Arial"/>
                                <w:color w:val="000000"/>
                                <w:sz w:val="22"/>
                              </w:rPr>
                              <w:t>, first bullet point has been deleted: ‘</w:t>
                            </w:r>
                            <w:r w:rsidRPr="00744A1A">
                              <w:rPr>
                                <w:rFonts w:eastAsia="Arial" w:cs="Arial"/>
                                <w:color w:val="000000"/>
                                <w:sz w:val="22"/>
                              </w:rPr>
                              <w:t xml:space="preserve">Transfer to primary care is </w:t>
                            </w:r>
                            <w:r w:rsidRPr="00744A1A">
                              <w:rPr>
                                <w:rFonts w:eastAsia="Arial" w:cs="Arial"/>
                                <w:strike/>
                                <w:color w:val="000000"/>
                                <w:sz w:val="22"/>
                              </w:rPr>
                              <w:t>normally</w:t>
                            </w:r>
                            <w:r w:rsidRPr="00744A1A">
                              <w:rPr>
                                <w:rFonts w:eastAsia="Arial" w:cs="Arial"/>
                                <w:color w:val="000000"/>
                                <w:sz w:val="22"/>
                              </w:rPr>
                              <w:t xml:space="preserve"> after the patient has been treated for 3 months and with satisfactory investigation results for at least 4 weeks.</w:t>
                            </w:r>
                            <w:r>
                              <w:rPr>
                                <w:rFonts w:eastAsia="Arial" w:cs="Arial"/>
                                <w:color w:val="000000"/>
                                <w:sz w:val="22"/>
                              </w:rPr>
                              <w:t>’</w:t>
                            </w:r>
                            <w:r w:rsidRPr="00004070">
                              <w:rPr>
                                <w:rFonts w:eastAsia="Arial" w:cs="Arial"/>
                                <w:color w:val="000000"/>
                                <w:szCs w:val="24"/>
                              </w:rPr>
                              <w:t xml:space="preserve"> </w:t>
                            </w:r>
                            <w:r>
                              <w:rPr>
                                <w:rFonts w:eastAsia="Arial" w:cs="Arial"/>
                                <w:color w:val="000000"/>
                                <w:sz w:val="22"/>
                              </w:rPr>
                              <w:t xml:space="preserve"> This is to highlight that t</w:t>
                            </w:r>
                            <w:r w:rsidRPr="0042420D">
                              <w:rPr>
                                <w:rFonts w:eastAsia="Arial" w:cs="Arial"/>
                                <w:color w:val="000000"/>
                                <w:sz w:val="22"/>
                              </w:rPr>
                              <w:t>ransfer to primary care is after the patient has been treated for</w:t>
                            </w:r>
                            <w:r>
                              <w:rPr>
                                <w:rFonts w:eastAsia="Arial" w:cs="Arial"/>
                                <w:color w:val="000000"/>
                                <w:sz w:val="22"/>
                              </w:rPr>
                              <w:t xml:space="preserve"> a minimum of</w:t>
                            </w:r>
                            <w:r w:rsidRPr="0042420D">
                              <w:rPr>
                                <w:rFonts w:eastAsia="Arial" w:cs="Arial"/>
                                <w:color w:val="000000"/>
                                <w:sz w:val="22"/>
                              </w:rPr>
                              <w:t xml:space="preserve"> 3 months and with satisfactory investigation results for at least 4 weeks</w:t>
                            </w:r>
                            <w:r>
                              <w:rPr>
                                <w:rFonts w:eastAsia="Arial" w:cs="Arial"/>
                                <w:color w:val="000000"/>
                                <w:sz w:val="22"/>
                              </w:rPr>
                              <w:t xml:space="preserve">. </w:t>
                            </w:r>
                            <w:r w:rsidRPr="00110AD5">
                              <w:rPr>
                                <w:rFonts w:eastAsia="Arial" w:cs="Arial"/>
                                <w:b/>
                                <w:bCs/>
                                <w:color w:val="000000" w:themeColor="text1"/>
                                <w:sz w:val="22"/>
                              </w:rPr>
                              <w:t>The initial stabilisation period</w:t>
                            </w:r>
                            <w:r w:rsidRPr="00110AD5">
                              <w:rPr>
                                <w:rFonts w:eastAsia="Arial" w:cs="Arial"/>
                                <w:color w:val="000000" w:themeColor="text1"/>
                                <w:sz w:val="22"/>
                              </w:rPr>
                              <w:t xml:space="preserve"> </w:t>
                            </w:r>
                            <w:r w:rsidRPr="00110AD5">
                              <w:rPr>
                                <w:rFonts w:eastAsia="Arial" w:cs="Arial"/>
                                <w:b/>
                                <w:bCs/>
                                <w:sz w:val="22"/>
                              </w:rPr>
                              <w:t xml:space="preserve">must be prescribed by the initiating specialist. </w:t>
                            </w:r>
                          </w:p>
                          <w:p w14:paraId="48A389EE" w14:textId="18CE547F" w:rsidR="00747FE2" w:rsidRPr="00343335" w:rsidRDefault="00747FE2" w:rsidP="006B2645">
                            <w:pPr>
                              <w:pStyle w:val="ListParagraph"/>
                              <w:numPr>
                                <w:ilvl w:val="0"/>
                                <w:numId w:val="29"/>
                              </w:numPr>
                              <w:spacing w:before="60"/>
                              <w:rPr>
                                <w:rFonts w:eastAsia="Arial" w:cs="Arial"/>
                                <w:sz w:val="22"/>
                              </w:rPr>
                            </w:pPr>
                            <w:hyperlink w:anchor="_Ongoing_monitoring_requirements" w:history="1">
                              <w:r w:rsidRPr="0065388B">
                                <w:rPr>
                                  <w:rStyle w:val="Hyperlink"/>
                                  <w:rFonts w:eastAsia="Arial" w:cs="Arial"/>
                                  <w:sz w:val="22"/>
                                </w:rPr>
                                <w:t>Section 9</w:t>
                              </w:r>
                            </w:hyperlink>
                            <w:r w:rsidRPr="00343335">
                              <w:rPr>
                                <w:rFonts w:eastAsia="Arial" w:cs="Arial"/>
                                <w:sz w:val="22"/>
                              </w:rPr>
                              <w:t xml:space="preserve"> regarding ongoing monitoring requirements: </w:t>
                            </w:r>
                          </w:p>
                          <w:p w14:paraId="1EEB672D" w14:textId="26C11204" w:rsidR="00747FE2" w:rsidRPr="0065388B" w:rsidRDefault="00747FE2" w:rsidP="00747FE2">
                            <w:pPr>
                              <w:pStyle w:val="ListParagraph"/>
                              <w:spacing w:before="60"/>
                              <w:rPr>
                                <w:rFonts w:eastAsia="Arial" w:cs="Arial"/>
                                <w:b/>
                                <w:bCs/>
                                <w:sz w:val="22"/>
                              </w:rPr>
                            </w:pPr>
                            <w:r w:rsidRPr="00343335">
                              <w:rPr>
                                <w:rFonts w:eastAsia="Arial" w:cs="Arial"/>
                                <w:sz w:val="22"/>
                              </w:rPr>
                              <w:t>The National protocol recommends monthly monitoring for the first 12 months (once patient is stable and done initial monitoring requirements as stated in Section 8 under baseline investigations). Existing SWL shared care for this drug recommended</w:t>
                            </w:r>
                            <w:r w:rsidR="0065388B">
                              <w:rPr>
                                <w:rFonts w:eastAsia="Arial" w:cs="Arial"/>
                                <w:sz w:val="22"/>
                              </w:rPr>
                              <w:t xml:space="preserve"> monitoring</w:t>
                            </w:r>
                            <w:r w:rsidRPr="00343335">
                              <w:rPr>
                                <w:rFonts w:eastAsia="Arial" w:cs="Arial"/>
                                <w:sz w:val="22"/>
                              </w:rPr>
                              <w:t xml:space="preserve"> every 3 months once stable. The </w:t>
                            </w:r>
                            <w:hyperlink r:id="rId12" w:history="1">
                              <w:r w:rsidRPr="0065388B">
                                <w:rPr>
                                  <w:rStyle w:val="Hyperlink"/>
                                  <w:rFonts w:eastAsia="Arial" w:cs="Arial"/>
                                  <w:sz w:val="22"/>
                                </w:rPr>
                                <w:t>SPS Sulfasalazine monitoring page</w:t>
                              </w:r>
                            </w:hyperlink>
                            <w:r w:rsidRPr="00343335">
                              <w:rPr>
                                <w:rFonts w:eastAsia="Arial" w:cs="Arial"/>
                                <w:sz w:val="22"/>
                              </w:rPr>
                              <w:t xml:space="preserve"> also recommends monitoring every 3 months once stable for first 12 months. This differs to the SPC</w:t>
                            </w:r>
                            <w:r w:rsidR="00343335" w:rsidRPr="00343335">
                              <w:rPr>
                                <w:rFonts w:eastAsia="Arial" w:cs="Arial"/>
                                <w:sz w:val="22"/>
                              </w:rPr>
                              <w:t xml:space="preserve"> which after baseline monitoring is done, recommends monthly monitoring for second three months and after this it recommends every 3 months. </w:t>
                            </w:r>
                            <w:r w:rsidR="0065388B">
                              <w:rPr>
                                <w:rFonts w:eastAsia="Arial" w:cs="Arial"/>
                                <w:sz w:val="22"/>
                              </w:rPr>
                              <w:t xml:space="preserve">SWL </w:t>
                            </w:r>
                            <w:r w:rsidR="00343335" w:rsidRPr="00343335">
                              <w:rPr>
                                <w:rFonts w:eastAsia="Arial" w:cs="Arial"/>
                                <w:sz w:val="22"/>
                              </w:rPr>
                              <w:t xml:space="preserve">Clinical networks agreed to stick to original SWL ongoing frequency monitoring to every 3 months. This has therefore been changed in Section 9 ongoing monitoring section from monthly monitoring to </w:t>
                            </w:r>
                            <w:r w:rsidR="0065388B">
                              <w:rPr>
                                <w:rFonts w:eastAsia="Arial" w:cs="Arial"/>
                                <w:sz w:val="22"/>
                              </w:rPr>
                              <w:t>‘</w:t>
                            </w:r>
                            <w:r w:rsidR="00343335" w:rsidRPr="0065388B">
                              <w:rPr>
                                <w:rFonts w:eastAsia="Arial" w:cs="Arial"/>
                                <w:b/>
                                <w:bCs/>
                                <w:sz w:val="22"/>
                              </w:rPr>
                              <w:t>every 3 months</w:t>
                            </w:r>
                            <w:r w:rsidR="0065388B" w:rsidRPr="0065388B">
                              <w:rPr>
                                <w:rFonts w:eastAsia="Arial" w:cs="Arial"/>
                                <w:b/>
                                <w:bCs/>
                                <w:sz w:val="22"/>
                              </w:rPr>
                              <w:t xml:space="preserve"> once stable </w:t>
                            </w:r>
                            <w:r w:rsidR="0065388B" w:rsidRPr="0065388B">
                              <w:rPr>
                                <w:rFonts w:eastAsia="Times New Roman" w:cs="Arial"/>
                                <w:b/>
                                <w:bCs/>
                                <w:sz w:val="22"/>
                                <w:lang w:eastAsia="en-GB"/>
                              </w:rPr>
                              <w:t>(more frequent monitoring may be required for patients at higher risk of toxicity (as per specialist advice)</w:t>
                            </w:r>
                            <w:r w:rsidR="00343335" w:rsidRPr="0065388B">
                              <w:rPr>
                                <w:rFonts w:eastAsia="Arial" w:cs="Arial"/>
                                <w:b/>
                                <w:bCs/>
                                <w:sz w:val="22"/>
                              </w:rPr>
                              <w:t>.</w:t>
                            </w:r>
                            <w:r w:rsidR="0065388B">
                              <w:rPr>
                                <w:rFonts w:eastAsia="Arial" w:cs="Arial"/>
                                <w:b/>
                                <w:bCs/>
                                <w:sz w:val="22"/>
                              </w:rPr>
                              <w:t>’</w:t>
                            </w:r>
                          </w:p>
                          <w:p w14:paraId="78C27048" w14:textId="59F6308D" w:rsidR="007E22B0" w:rsidRPr="007E22B0" w:rsidRDefault="006B2645" w:rsidP="007E22B0">
                            <w:pPr>
                              <w:pStyle w:val="ListParagraph"/>
                              <w:numPr>
                                <w:ilvl w:val="0"/>
                                <w:numId w:val="29"/>
                              </w:numPr>
                              <w:spacing w:after="0"/>
                              <w:ind w:left="700"/>
                              <w:rPr>
                                <w:rFonts w:eastAsia="Arial" w:cs="Arial"/>
                                <w:color w:val="000000" w:themeColor="text1"/>
                                <w:sz w:val="22"/>
                              </w:rPr>
                            </w:pPr>
                            <w:r w:rsidRPr="0050582A">
                              <w:rPr>
                                <w:rFonts w:eastAsia="Times New Roman" w:cs="Arial"/>
                                <w:sz w:val="22"/>
                                <w:lang w:eastAsia="en-GB"/>
                              </w:rPr>
                              <w:t xml:space="preserve">To reiterate, as stated in </w:t>
                            </w:r>
                            <w:hyperlink w:anchor="_Baseline_investigations,_initial" w:history="1">
                              <w:r w:rsidRPr="0065388B">
                                <w:rPr>
                                  <w:rStyle w:val="Hyperlink"/>
                                  <w:rFonts w:eastAsia="Times New Roman" w:cs="Arial"/>
                                  <w:sz w:val="22"/>
                                  <w:lang w:eastAsia="en-GB"/>
                                </w:rPr>
                                <w:t>section 8</w:t>
                              </w:r>
                            </w:hyperlink>
                            <w:r w:rsidRPr="0050582A">
                              <w:rPr>
                                <w:rFonts w:eastAsia="Times New Roman" w:cs="Arial"/>
                                <w:sz w:val="22"/>
                                <w:lang w:eastAsia="en-GB"/>
                              </w:rPr>
                              <w:t>: ‘</w:t>
                            </w:r>
                            <w:r w:rsidRPr="0050582A">
                              <w:rPr>
                                <w:rFonts w:eastAsia="Arial" w:cs="Arial"/>
                                <w:sz w:val="22"/>
                              </w:rPr>
                              <w:t xml:space="preserve">The specialist will retain the responsibility for monitoring the patient’s ongoing response to treatment and advise if a dose change or treatment cessation is appropriate. This should usually be undertaken annually. After each review, advise primary care whether treatment should be continued, confirm the ongoing dose, and whether the ongoing monitoring outlined in </w:t>
                            </w:r>
                            <w:hyperlink w:anchor="_Ongoing_monitoring_requirements" w:history="1">
                              <w:r w:rsidRPr="0065388B">
                                <w:rPr>
                                  <w:rStyle w:val="Hyperlink"/>
                                  <w:rFonts w:eastAsia="Arial" w:cs="Arial"/>
                                  <w:sz w:val="22"/>
                                </w:rPr>
                                <w:t>section 9</w:t>
                              </w:r>
                            </w:hyperlink>
                            <w:r w:rsidRPr="0050582A">
                              <w:rPr>
                                <w:rFonts w:eastAsia="Arial" w:cs="Arial"/>
                                <w:sz w:val="22"/>
                              </w:rPr>
                              <w:t xml:space="preserve"> remains appropriate.’</w:t>
                            </w:r>
                          </w:p>
                          <w:p w14:paraId="34EC5BEB" w14:textId="77777777" w:rsidR="007E22B0" w:rsidRPr="007E22B0" w:rsidRDefault="007E22B0" w:rsidP="007E22B0">
                            <w:pPr>
                              <w:spacing w:after="0"/>
                              <w:rPr>
                                <w:rStyle w:val="Hyperlink"/>
                                <w:rFonts w:eastAsia="Arial" w:cs="Arial"/>
                                <w:color w:val="000000" w:themeColor="text1"/>
                                <w:sz w:val="22"/>
                                <w:u w:val="none"/>
                              </w:rPr>
                            </w:pPr>
                          </w:p>
                          <w:p w14:paraId="3F5687B4" w14:textId="77777777" w:rsidR="00542FA5" w:rsidRPr="00031AB7" w:rsidRDefault="00542FA5" w:rsidP="00542FA5">
                            <w:pPr>
                              <w:pStyle w:val="ListParagraph"/>
                              <w:spacing w:after="0" w:line="240" w:lineRule="auto"/>
                              <w:ind w:left="680"/>
                              <w:rPr>
                                <w:b/>
                                <w:bCs/>
                                <w:sz w:val="22"/>
                              </w:rPr>
                            </w:pPr>
                            <w:r w:rsidRPr="00031AB7">
                              <w:rPr>
                                <w:b/>
                                <w:bCs/>
                                <w:sz w:val="22"/>
                              </w:rPr>
                              <w:t>Version Control History</w:t>
                            </w:r>
                          </w:p>
                          <w:p w14:paraId="75A0E50C" w14:textId="77777777" w:rsidR="00542FA5" w:rsidRPr="00255B8C" w:rsidRDefault="00542FA5" w:rsidP="00542FA5">
                            <w:pPr>
                              <w:pStyle w:val="ListParagraph"/>
                              <w:spacing w:after="0" w:line="240" w:lineRule="auto"/>
                              <w:ind w:left="68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January 2025</w:t>
                            </w:r>
                          </w:p>
                          <w:p w14:paraId="387FE356" w14:textId="77777777" w:rsidR="00542FA5" w:rsidRPr="00255B8C" w:rsidRDefault="00542FA5" w:rsidP="00542FA5">
                            <w:pPr>
                              <w:pStyle w:val="ListParagraph"/>
                              <w:spacing w:after="0" w:line="240" w:lineRule="auto"/>
                              <w:ind w:left="680"/>
                              <w:rPr>
                                <w:sz w:val="20"/>
                                <w:szCs w:val="20"/>
                              </w:rPr>
                            </w:pPr>
                            <w:r w:rsidRPr="00255B8C">
                              <w:rPr>
                                <w:sz w:val="20"/>
                                <w:szCs w:val="20"/>
                              </w:rPr>
                              <w:t>Version: 1.1</w:t>
                            </w:r>
                          </w:p>
                          <w:p w14:paraId="1D413C53" w14:textId="77777777" w:rsidR="00542FA5" w:rsidRPr="00255B8C" w:rsidRDefault="00542FA5" w:rsidP="00542FA5">
                            <w:pPr>
                              <w:pStyle w:val="ListParagraph"/>
                              <w:spacing w:after="0" w:line="240" w:lineRule="auto"/>
                              <w:ind w:left="680"/>
                              <w:rPr>
                                <w:sz w:val="20"/>
                                <w:szCs w:val="20"/>
                              </w:rPr>
                            </w:pPr>
                            <w:r w:rsidRPr="00255B8C">
                              <w:rPr>
                                <w:sz w:val="20"/>
                                <w:szCs w:val="20"/>
                              </w:rPr>
                              <w:t>Type of change: Minor</w:t>
                            </w:r>
                          </w:p>
                          <w:p w14:paraId="6AB40D13" w14:textId="77777777" w:rsidR="00542FA5" w:rsidRPr="00255B8C" w:rsidRDefault="00542FA5" w:rsidP="00542FA5">
                            <w:pPr>
                              <w:pStyle w:val="ListParagraph"/>
                              <w:spacing w:after="0" w:line="240" w:lineRule="auto"/>
                              <w:ind w:left="680"/>
                              <w:rPr>
                                <w:sz w:val="20"/>
                                <w:szCs w:val="20"/>
                              </w:rPr>
                            </w:pPr>
                            <w:r w:rsidRPr="00255B8C">
                              <w:rPr>
                                <w:sz w:val="20"/>
                                <w:szCs w:val="20"/>
                              </w:rPr>
                              <w:t>Summary of change: Review date extended to February 2026</w:t>
                            </w:r>
                          </w:p>
                          <w:p w14:paraId="18667256" w14:textId="77777777" w:rsidR="00542FA5" w:rsidRPr="00255B8C" w:rsidRDefault="00542FA5" w:rsidP="00542FA5">
                            <w:pPr>
                              <w:pStyle w:val="ListParagraph"/>
                              <w:spacing w:after="0" w:line="240" w:lineRule="auto"/>
                              <w:ind w:left="680"/>
                              <w:rPr>
                                <w:sz w:val="20"/>
                                <w:szCs w:val="20"/>
                              </w:rPr>
                            </w:pPr>
                          </w:p>
                          <w:p w14:paraId="2D3D1E51" w14:textId="77777777" w:rsidR="00542FA5" w:rsidRPr="00255B8C" w:rsidRDefault="00542FA5" w:rsidP="00542FA5">
                            <w:pPr>
                              <w:pStyle w:val="ListParagraph"/>
                              <w:spacing w:after="0" w:line="240" w:lineRule="auto"/>
                              <w:ind w:left="68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December 2025</w:t>
                            </w:r>
                          </w:p>
                          <w:p w14:paraId="1CC0D16F" w14:textId="77777777" w:rsidR="00542FA5" w:rsidRPr="00255B8C" w:rsidRDefault="00542FA5" w:rsidP="00542FA5">
                            <w:pPr>
                              <w:pStyle w:val="ListParagraph"/>
                              <w:spacing w:after="0" w:line="240" w:lineRule="auto"/>
                              <w:ind w:left="680"/>
                              <w:rPr>
                                <w:sz w:val="20"/>
                                <w:szCs w:val="20"/>
                              </w:rPr>
                            </w:pPr>
                            <w:r w:rsidRPr="00255B8C">
                              <w:rPr>
                                <w:sz w:val="20"/>
                                <w:szCs w:val="20"/>
                              </w:rPr>
                              <w:t>Version: 1.2</w:t>
                            </w:r>
                          </w:p>
                          <w:p w14:paraId="2C2F5828" w14:textId="77777777" w:rsidR="00542FA5" w:rsidRPr="00255B8C" w:rsidRDefault="00542FA5" w:rsidP="00542FA5">
                            <w:pPr>
                              <w:pStyle w:val="ListParagraph"/>
                              <w:spacing w:after="0" w:line="240" w:lineRule="auto"/>
                              <w:ind w:left="680"/>
                              <w:rPr>
                                <w:sz w:val="20"/>
                                <w:szCs w:val="20"/>
                              </w:rPr>
                            </w:pPr>
                            <w:r w:rsidRPr="00255B8C">
                              <w:rPr>
                                <w:sz w:val="20"/>
                                <w:szCs w:val="20"/>
                              </w:rPr>
                              <w:t>Type of change: Minor</w:t>
                            </w:r>
                          </w:p>
                          <w:p w14:paraId="2F55BF4A" w14:textId="77777777" w:rsidR="00542FA5" w:rsidRPr="00255B8C" w:rsidRDefault="00542FA5" w:rsidP="00542FA5">
                            <w:pPr>
                              <w:pStyle w:val="ListParagraph"/>
                              <w:spacing w:after="0" w:line="240" w:lineRule="auto"/>
                              <w:ind w:left="680"/>
                              <w:rPr>
                                <w:sz w:val="20"/>
                                <w:szCs w:val="20"/>
                              </w:rPr>
                            </w:pPr>
                            <w:r w:rsidRPr="00255B8C">
                              <w:rPr>
                                <w:sz w:val="20"/>
                                <w:szCs w:val="20"/>
                              </w:rPr>
                              <w:t>Summary of change: Review date extended to February 2028</w:t>
                            </w:r>
                          </w:p>
                          <w:p w14:paraId="0C094D2D" w14:textId="77777777" w:rsidR="006923C0" w:rsidRPr="00CB33F5" w:rsidRDefault="006923C0" w:rsidP="006923C0">
                            <w:pPr>
                              <w:pStyle w:val="ListParagraph"/>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21C999" id="_x0000_t202" coordsize="21600,21600" o:spt="202" path="m,l,21600r21600,l21600,xe">
                <v:stroke joinstyle="miter"/>
                <v:path gradientshapeok="t" o:connecttype="rect"/>
              </v:shapetype>
              <v:shape id="Text Box 10" o:spid="_x0000_s1026" type="#_x0000_t202" style="position:absolute;left:0;text-align:left;margin-left:-35.65pt;margin-top:21.45pt;width:528.75pt;height:533.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" filled="f" strokecolor="#00b050" strokeweight="3pt">
                <v:textbox>
                  <w:txbxContent>
                    <w:p w14:paraId="7D5D9EA7" w14:textId="34F7E582" w:rsidR="006923C0" w:rsidRDefault="006923C0" w:rsidP="006923C0">
                      <w:pPr>
                        <w:spacing w:line="20" w:lineRule="atLeast"/>
                        <w:rPr>
                          <w:rFonts w:cs="Arial"/>
                          <w:sz w:val="22"/>
                        </w:rPr>
                      </w:pPr>
                      <w:r w:rsidRPr="00AC53CF">
                        <w:rPr>
                          <w:rFonts w:cstheme="minorHAnsi"/>
                          <w:b/>
                          <w:bCs/>
                          <w:color w:val="005EB8"/>
                          <w:sz w:val="28"/>
                        </w:rPr>
                        <w:t xml:space="preserve">SWL </w:t>
                      </w:r>
                      <w:r>
                        <w:rPr>
                          <w:rFonts w:cstheme="minorHAnsi"/>
                          <w:b/>
                          <w:bCs/>
                          <w:color w:val="005EB8"/>
                          <w:sz w:val="28"/>
                        </w:rPr>
                        <w:t>Local Adaptation</w:t>
                      </w:r>
                      <w:r>
                        <w:rPr>
                          <w:rFonts w:cs="Arial"/>
                          <w:b/>
                          <w:bCs/>
                          <w:sz w:val="22"/>
                        </w:rPr>
                        <w:br/>
                        <w:t>March 2023</w:t>
                      </w:r>
                    </w:p>
                    <w:p w14:paraId="0B9C738B" w14:textId="0656626F" w:rsidR="006923C0" w:rsidRDefault="006923C0" w:rsidP="006923C0">
                      <w:pPr>
                        <w:spacing w:line="20" w:lineRule="atLeast"/>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2F6BD0">
                          <w:rPr>
                            <w:rStyle w:val="Hyperlink"/>
                            <w:rFonts w:cs="Arial"/>
                            <w:sz w:val="22"/>
                            <w:lang w:eastAsia="en-GB"/>
                          </w:rPr>
                          <w:t>Locally agreed off-label use</w:t>
                        </w:r>
                      </w:hyperlink>
                    </w:p>
                    <w:p w14:paraId="0C68598E" w14:textId="71B50591" w:rsidR="006B2645" w:rsidRPr="00747FE2" w:rsidRDefault="006B2645" w:rsidP="006B2645">
                      <w:pPr>
                        <w:pStyle w:val="ListParagraph"/>
                        <w:numPr>
                          <w:ilvl w:val="0"/>
                          <w:numId w:val="29"/>
                        </w:numPr>
                        <w:spacing w:before="60"/>
                        <w:rPr>
                          <w:rFonts w:eastAsia="Arial" w:cs="Arial"/>
                          <w:sz w:val="22"/>
                        </w:rPr>
                      </w:pPr>
                      <w:r>
                        <w:rPr>
                          <w:rFonts w:eastAsia="Arial" w:cs="Arial"/>
                          <w:color w:val="000000"/>
                          <w:sz w:val="22"/>
                        </w:rPr>
                        <w:t xml:space="preserve">The word ‘normally’ under </w:t>
                      </w:r>
                      <w:hyperlink w:anchor="_Specialist_responsibilities" w:history="1">
                        <w:r w:rsidRPr="002F6BD0">
                          <w:rPr>
                            <w:rStyle w:val="Hyperlink"/>
                            <w:rFonts w:cs="Arial"/>
                            <w:sz w:val="22"/>
                          </w:rPr>
                          <w:t>specialist responsibilities</w:t>
                        </w:r>
                      </w:hyperlink>
                      <w:r w:rsidRPr="002F6BD0">
                        <w:rPr>
                          <w:rStyle w:val="Hyperlink"/>
                          <w:rFonts w:cs="Arial"/>
                          <w:color w:val="auto"/>
                          <w:sz w:val="22"/>
                          <w:u w:val="none"/>
                        </w:rPr>
                        <w:t xml:space="preserve"> </w:t>
                      </w:r>
                      <w:r>
                        <w:rPr>
                          <w:rFonts w:eastAsia="Arial" w:cs="Arial"/>
                          <w:color w:val="000000"/>
                          <w:sz w:val="22"/>
                        </w:rPr>
                        <w:t xml:space="preserve">section bullet point 5 and </w:t>
                      </w:r>
                      <w:hyperlink w:anchor="_Initiation_and_ongoing" w:history="1">
                        <w:r w:rsidRPr="006B2645">
                          <w:rPr>
                            <w:rStyle w:val="Hyperlink"/>
                            <w:rFonts w:eastAsia="Arial" w:cs="Arial"/>
                            <w:sz w:val="22"/>
                          </w:rPr>
                          <w:t>section 5</w:t>
                        </w:r>
                      </w:hyperlink>
                      <w:r>
                        <w:rPr>
                          <w:rFonts w:eastAsia="Arial" w:cs="Arial"/>
                          <w:color w:val="000000"/>
                          <w:sz w:val="22"/>
                        </w:rPr>
                        <w:t>, first bullet point has been deleted: ‘</w:t>
                      </w:r>
                      <w:r w:rsidRPr="00744A1A">
                        <w:rPr>
                          <w:rFonts w:eastAsia="Arial" w:cs="Arial"/>
                          <w:color w:val="000000"/>
                          <w:sz w:val="22"/>
                        </w:rPr>
                        <w:t xml:space="preserve">Transfer to primary care is </w:t>
                      </w:r>
                      <w:r w:rsidRPr="00744A1A">
                        <w:rPr>
                          <w:rFonts w:eastAsia="Arial" w:cs="Arial"/>
                          <w:strike/>
                          <w:color w:val="000000"/>
                          <w:sz w:val="22"/>
                        </w:rPr>
                        <w:t>normally</w:t>
                      </w:r>
                      <w:r w:rsidRPr="00744A1A">
                        <w:rPr>
                          <w:rFonts w:eastAsia="Arial" w:cs="Arial"/>
                          <w:color w:val="000000"/>
                          <w:sz w:val="22"/>
                        </w:rPr>
                        <w:t xml:space="preserve"> after the patient has been treated for 3 months and with satisfactory investigation results for at least 4 weeks.</w:t>
                      </w:r>
                      <w:r>
                        <w:rPr>
                          <w:rFonts w:eastAsia="Arial" w:cs="Arial"/>
                          <w:color w:val="000000"/>
                          <w:sz w:val="22"/>
                        </w:rPr>
                        <w:t>’</w:t>
                      </w:r>
                      <w:r w:rsidRPr="00004070">
                        <w:rPr>
                          <w:rFonts w:eastAsia="Arial" w:cs="Arial"/>
                          <w:color w:val="000000"/>
                          <w:szCs w:val="24"/>
                        </w:rPr>
                        <w:t xml:space="preserve"> </w:t>
                      </w:r>
                      <w:r>
                        <w:rPr>
                          <w:rFonts w:eastAsia="Arial" w:cs="Arial"/>
                          <w:color w:val="000000"/>
                          <w:sz w:val="22"/>
                        </w:rPr>
                        <w:t xml:space="preserve"> This is to highlight that t</w:t>
                      </w:r>
                      <w:r w:rsidRPr="0042420D">
                        <w:rPr>
                          <w:rFonts w:eastAsia="Arial" w:cs="Arial"/>
                          <w:color w:val="000000"/>
                          <w:sz w:val="22"/>
                        </w:rPr>
                        <w:t>ransfer to primary care is after the patient has been treated for</w:t>
                      </w:r>
                      <w:r>
                        <w:rPr>
                          <w:rFonts w:eastAsia="Arial" w:cs="Arial"/>
                          <w:color w:val="000000"/>
                          <w:sz w:val="22"/>
                        </w:rPr>
                        <w:t xml:space="preserve"> a minimum of</w:t>
                      </w:r>
                      <w:r w:rsidRPr="0042420D">
                        <w:rPr>
                          <w:rFonts w:eastAsia="Arial" w:cs="Arial"/>
                          <w:color w:val="000000"/>
                          <w:sz w:val="22"/>
                        </w:rPr>
                        <w:t xml:space="preserve"> 3 months and with satisfactory investigation results for at least 4 weeks</w:t>
                      </w:r>
                      <w:r>
                        <w:rPr>
                          <w:rFonts w:eastAsia="Arial" w:cs="Arial"/>
                          <w:color w:val="000000"/>
                          <w:sz w:val="22"/>
                        </w:rPr>
                        <w:t xml:space="preserve">. </w:t>
                      </w:r>
                      <w:r w:rsidRPr="00110AD5">
                        <w:rPr>
                          <w:rFonts w:eastAsia="Arial" w:cs="Arial"/>
                          <w:b/>
                          <w:bCs/>
                          <w:color w:val="000000" w:themeColor="text1"/>
                          <w:sz w:val="22"/>
                        </w:rPr>
                        <w:t>The initial stabilisation period</w:t>
                      </w:r>
                      <w:r w:rsidRPr="00110AD5">
                        <w:rPr>
                          <w:rFonts w:eastAsia="Arial" w:cs="Arial"/>
                          <w:color w:val="000000" w:themeColor="text1"/>
                          <w:sz w:val="22"/>
                        </w:rPr>
                        <w:t xml:space="preserve"> </w:t>
                      </w:r>
                      <w:r w:rsidRPr="00110AD5">
                        <w:rPr>
                          <w:rFonts w:eastAsia="Arial" w:cs="Arial"/>
                          <w:b/>
                          <w:bCs/>
                          <w:sz w:val="22"/>
                        </w:rPr>
                        <w:t xml:space="preserve">must be prescribed by the initiating specialist. </w:t>
                      </w:r>
                    </w:p>
                    <w:p w14:paraId="48A389EE" w14:textId="18CE547F" w:rsidR="00747FE2" w:rsidRPr="00343335" w:rsidRDefault="00747FE2" w:rsidP="006B2645">
                      <w:pPr>
                        <w:pStyle w:val="ListParagraph"/>
                        <w:numPr>
                          <w:ilvl w:val="0"/>
                          <w:numId w:val="29"/>
                        </w:numPr>
                        <w:spacing w:before="60"/>
                        <w:rPr>
                          <w:rFonts w:eastAsia="Arial" w:cs="Arial"/>
                          <w:sz w:val="22"/>
                        </w:rPr>
                      </w:pPr>
                      <w:hyperlink w:anchor="_Ongoing_monitoring_requirements" w:history="1">
                        <w:r w:rsidRPr="0065388B">
                          <w:rPr>
                            <w:rStyle w:val="Hyperlink"/>
                            <w:rFonts w:eastAsia="Arial" w:cs="Arial"/>
                            <w:sz w:val="22"/>
                          </w:rPr>
                          <w:t>Section 9</w:t>
                        </w:r>
                      </w:hyperlink>
                      <w:r w:rsidRPr="00343335">
                        <w:rPr>
                          <w:rFonts w:eastAsia="Arial" w:cs="Arial"/>
                          <w:sz w:val="22"/>
                        </w:rPr>
                        <w:t xml:space="preserve"> regarding ongoing monitoring requirements: </w:t>
                      </w:r>
                    </w:p>
                    <w:p w14:paraId="1EEB672D" w14:textId="26C11204" w:rsidR="00747FE2" w:rsidRPr="0065388B" w:rsidRDefault="00747FE2" w:rsidP="00747FE2">
                      <w:pPr>
                        <w:pStyle w:val="ListParagraph"/>
                        <w:spacing w:before="60"/>
                        <w:rPr>
                          <w:rFonts w:eastAsia="Arial" w:cs="Arial"/>
                          <w:b/>
                          <w:bCs/>
                          <w:sz w:val="22"/>
                        </w:rPr>
                      </w:pPr>
                      <w:r w:rsidRPr="00343335">
                        <w:rPr>
                          <w:rFonts w:eastAsia="Arial" w:cs="Arial"/>
                          <w:sz w:val="22"/>
                        </w:rPr>
                        <w:t>The National protocol recommends monthly monitoring for the first 12 months (once patient is stable and done initial monitoring requirements as stated in Section 8 under baseline investigations). Existing SWL shared care for this drug recommended</w:t>
                      </w:r>
                      <w:r w:rsidR="0065388B">
                        <w:rPr>
                          <w:rFonts w:eastAsia="Arial" w:cs="Arial"/>
                          <w:sz w:val="22"/>
                        </w:rPr>
                        <w:t xml:space="preserve"> monitoring</w:t>
                      </w:r>
                      <w:r w:rsidRPr="00343335">
                        <w:rPr>
                          <w:rFonts w:eastAsia="Arial" w:cs="Arial"/>
                          <w:sz w:val="22"/>
                        </w:rPr>
                        <w:t xml:space="preserve"> every 3 months once stable. The </w:t>
                      </w:r>
                      <w:hyperlink r:id="rId13" w:history="1">
                        <w:r w:rsidRPr="0065388B">
                          <w:rPr>
                            <w:rStyle w:val="Hyperlink"/>
                            <w:rFonts w:eastAsia="Arial" w:cs="Arial"/>
                            <w:sz w:val="22"/>
                          </w:rPr>
                          <w:t>SPS Sulfasalazine monitoring page</w:t>
                        </w:r>
                      </w:hyperlink>
                      <w:r w:rsidRPr="00343335">
                        <w:rPr>
                          <w:rFonts w:eastAsia="Arial" w:cs="Arial"/>
                          <w:sz w:val="22"/>
                        </w:rPr>
                        <w:t xml:space="preserve"> also recommends monitoring every 3 months once stable for first 12 months. This differs to the SPC</w:t>
                      </w:r>
                      <w:r w:rsidR="00343335" w:rsidRPr="00343335">
                        <w:rPr>
                          <w:rFonts w:eastAsia="Arial" w:cs="Arial"/>
                          <w:sz w:val="22"/>
                        </w:rPr>
                        <w:t xml:space="preserve"> which after baseline monitoring is done, recommends monthly monitoring for second three months and after this it recommends every 3 months. </w:t>
                      </w:r>
                      <w:r w:rsidR="0065388B">
                        <w:rPr>
                          <w:rFonts w:eastAsia="Arial" w:cs="Arial"/>
                          <w:sz w:val="22"/>
                        </w:rPr>
                        <w:t xml:space="preserve">SWL </w:t>
                      </w:r>
                      <w:r w:rsidR="00343335" w:rsidRPr="00343335">
                        <w:rPr>
                          <w:rFonts w:eastAsia="Arial" w:cs="Arial"/>
                          <w:sz w:val="22"/>
                        </w:rPr>
                        <w:t xml:space="preserve">Clinical networks agreed to stick to original SWL ongoing frequency monitoring to every 3 months. This has therefore been changed in Section 9 ongoing monitoring section from monthly monitoring to </w:t>
                      </w:r>
                      <w:r w:rsidR="0065388B">
                        <w:rPr>
                          <w:rFonts w:eastAsia="Arial" w:cs="Arial"/>
                          <w:sz w:val="22"/>
                        </w:rPr>
                        <w:t>‘</w:t>
                      </w:r>
                      <w:r w:rsidR="00343335" w:rsidRPr="0065388B">
                        <w:rPr>
                          <w:rFonts w:eastAsia="Arial" w:cs="Arial"/>
                          <w:b/>
                          <w:bCs/>
                          <w:sz w:val="22"/>
                        </w:rPr>
                        <w:t>every 3 months</w:t>
                      </w:r>
                      <w:r w:rsidR="0065388B" w:rsidRPr="0065388B">
                        <w:rPr>
                          <w:rFonts w:eastAsia="Arial" w:cs="Arial"/>
                          <w:b/>
                          <w:bCs/>
                          <w:sz w:val="22"/>
                        </w:rPr>
                        <w:t xml:space="preserve"> once stable </w:t>
                      </w:r>
                      <w:r w:rsidR="0065388B" w:rsidRPr="0065388B">
                        <w:rPr>
                          <w:rFonts w:eastAsia="Times New Roman" w:cs="Arial"/>
                          <w:b/>
                          <w:bCs/>
                          <w:sz w:val="22"/>
                          <w:lang w:eastAsia="en-GB"/>
                        </w:rPr>
                        <w:t>(more frequent monitoring may be required for patients at higher risk of toxicity (as per specialist advice)</w:t>
                      </w:r>
                      <w:r w:rsidR="00343335" w:rsidRPr="0065388B">
                        <w:rPr>
                          <w:rFonts w:eastAsia="Arial" w:cs="Arial"/>
                          <w:b/>
                          <w:bCs/>
                          <w:sz w:val="22"/>
                        </w:rPr>
                        <w:t>.</w:t>
                      </w:r>
                      <w:r w:rsidR="0065388B">
                        <w:rPr>
                          <w:rFonts w:eastAsia="Arial" w:cs="Arial"/>
                          <w:b/>
                          <w:bCs/>
                          <w:sz w:val="22"/>
                        </w:rPr>
                        <w:t>’</w:t>
                      </w:r>
                    </w:p>
                    <w:p w14:paraId="78C27048" w14:textId="59F6308D" w:rsidR="007E22B0" w:rsidRPr="007E22B0" w:rsidRDefault="006B2645" w:rsidP="007E22B0">
                      <w:pPr>
                        <w:pStyle w:val="ListParagraph"/>
                        <w:numPr>
                          <w:ilvl w:val="0"/>
                          <w:numId w:val="29"/>
                        </w:numPr>
                        <w:spacing w:after="0"/>
                        <w:ind w:left="700"/>
                        <w:rPr>
                          <w:rFonts w:eastAsia="Arial" w:cs="Arial"/>
                          <w:color w:val="000000" w:themeColor="text1"/>
                          <w:sz w:val="22"/>
                        </w:rPr>
                      </w:pPr>
                      <w:r w:rsidRPr="0050582A">
                        <w:rPr>
                          <w:rFonts w:eastAsia="Times New Roman" w:cs="Arial"/>
                          <w:sz w:val="22"/>
                          <w:lang w:eastAsia="en-GB"/>
                        </w:rPr>
                        <w:t xml:space="preserve">To reiterate, as stated in </w:t>
                      </w:r>
                      <w:hyperlink w:anchor="_Baseline_investigations,_initial" w:history="1">
                        <w:r w:rsidRPr="0065388B">
                          <w:rPr>
                            <w:rStyle w:val="Hyperlink"/>
                            <w:rFonts w:eastAsia="Times New Roman" w:cs="Arial"/>
                            <w:sz w:val="22"/>
                            <w:lang w:eastAsia="en-GB"/>
                          </w:rPr>
                          <w:t>section 8</w:t>
                        </w:r>
                      </w:hyperlink>
                      <w:r w:rsidRPr="0050582A">
                        <w:rPr>
                          <w:rFonts w:eastAsia="Times New Roman" w:cs="Arial"/>
                          <w:sz w:val="22"/>
                          <w:lang w:eastAsia="en-GB"/>
                        </w:rPr>
                        <w:t>: ‘</w:t>
                      </w:r>
                      <w:r w:rsidRPr="0050582A">
                        <w:rPr>
                          <w:rFonts w:eastAsia="Arial" w:cs="Arial"/>
                          <w:sz w:val="22"/>
                        </w:rPr>
                        <w:t xml:space="preserve">The specialist will retain the responsibility for monitoring the patient’s ongoing response to treatment and advise if a dose change or treatment cessation is appropriate. This should usually be undertaken annually. After each review, advise primary care whether treatment should be continued, confirm the ongoing dose, and whether the ongoing monitoring outlined in </w:t>
                      </w:r>
                      <w:hyperlink w:anchor="_Ongoing_monitoring_requirements" w:history="1">
                        <w:r w:rsidRPr="0065388B">
                          <w:rPr>
                            <w:rStyle w:val="Hyperlink"/>
                            <w:rFonts w:eastAsia="Arial" w:cs="Arial"/>
                            <w:sz w:val="22"/>
                          </w:rPr>
                          <w:t>section 9</w:t>
                        </w:r>
                      </w:hyperlink>
                      <w:r w:rsidRPr="0050582A">
                        <w:rPr>
                          <w:rFonts w:eastAsia="Arial" w:cs="Arial"/>
                          <w:sz w:val="22"/>
                        </w:rPr>
                        <w:t xml:space="preserve"> remains appropriate.’</w:t>
                      </w:r>
                    </w:p>
                    <w:p w14:paraId="34EC5BEB" w14:textId="77777777" w:rsidR="007E22B0" w:rsidRPr="007E22B0" w:rsidRDefault="007E22B0" w:rsidP="007E22B0">
                      <w:pPr>
                        <w:spacing w:after="0"/>
                        <w:rPr>
                          <w:rStyle w:val="Hyperlink"/>
                          <w:rFonts w:eastAsia="Arial" w:cs="Arial"/>
                          <w:color w:val="000000" w:themeColor="text1"/>
                          <w:sz w:val="22"/>
                          <w:u w:val="none"/>
                        </w:rPr>
                      </w:pPr>
                    </w:p>
                    <w:p w14:paraId="3F5687B4" w14:textId="77777777" w:rsidR="00542FA5" w:rsidRPr="00031AB7" w:rsidRDefault="00542FA5" w:rsidP="00542FA5">
                      <w:pPr>
                        <w:pStyle w:val="ListParagraph"/>
                        <w:spacing w:after="0" w:line="240" w:lineRule="auto"/>
                        <w:ind w:left="680"/>
                        <w:rPr>
                          <w:b/>
                          <w:bCs/>
                          <w:sz w:val="22"/>
                        </w:rPr>
                      </w:pPr>
                      <w:r w:rsidRPr="00031AB7">
                        <w:rPr>
                          <w:b/>
                          <w:bCs/>
                          <w:sz w:val="22"/>
                        </w:rPr>
                        <w:t>Version Control History</w:t>
                      </w:r>
                    </w:p>
                    <w:p w14:paraId="75A0E50C" w14:textId="77777777" w:rsidR="00542FA5" w:rsidRPr="00255B8C" w:rsidRDefault="00542FA5" w:rsidP="00542FA5">
                      <w:pPr>
                        <w:pStyle w:val="ListParagraph"/>
                        <w:spacing w:after="0" w:line="240" w:lineRule="auto"/>
                        <w:ind w:left="68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January 2025</w:t>
                      </w:r>
                    </w:p>
                    <w:p w14:paraId="387FE356" w14:textId="77777777" w:rsidR="00542FA5" w:rsidRPr="00255B8C" w:rsidRDefault="00542FA5" w:rsidP="00542FA5">
                      <w:pPr>
                        <w:pStyle w:val="ListParagraph"/>
                        <w:spacing w:after="0" w:line="240" w:lineRule="auto"/>
                        <w:ind w:left="680"/>
                        <w:rPr>
                          <w:sz w:val="20"/>
                          <w:szCs w:val="20"/>
                        </w:rPr>
                      </w:pPr>
                      <w:r w:rsidRPr="00255B8C">
                        <w:rPr>
                          <w:sz w:val="20"/>
                          <w:szCs w:val="20"/>
                        </w:rPr>
                        <w:t>Version: 1.1</w:t>
                      </w:r>
                    </w:p>
                    <w:p w14:paraId="1D413C53" w14:textId="77777777" w:rsidR="00542FA5" w:rsidRPr="00255B8C" w:rsidRDefault="00542FA5" w:rsidP="00542FA5">
                      <w:pPr>
                        <w:pStyle w:val="ListParagraph"/>
                        <w:spacing w:after="0" w:line="240" w:lineRule="auto"/>
                        <w:ind w:left="680"/>
                        <w:rPr>
                          <w:sz w:val="20"/>
                          <w:szCs w:val="20"/>
                        </w:rPr>
                      </w:pPr>
                      <w:r w:rsidRPr="00255B8C">
                        <w:rPr>
                          <w:sz w:val="20"/>
                          <w:szCs w:val="20"/>
                        </w:rPr>
                        <w:t>Type of change: Minor</w:t>
                      </w:r>
                    </w:p>
                    <w:p w14:paraId="6AB40D13" w14:textId="77777777" w:rsidR="00542FA5" w:rsidRPr="00255B8C" w:rsidRDefault="00542FA5" w:rsidP="00542FA5">
                      <w:pPr>
                        <w:pStyle w:val="ListParagraph"/>
                        <w:spacing w:after="0" w:line="240" w:lineRule="auto"/>
                        <w:ind w:left="680"/>
                        <w:rPr>
                          <w:sz w:val="20"/>
                          <w:szCs w:val="20"/>
                        </w:rPr>
                      </w:pPr>
                      <w:r w:rsidRPr="00255B8C">
                        <w:rPr>
                          <w:sz w:val="20"/>
                          <w:szCs w:val="20"/>
                        </w:rPr>
                        <w:t>Summary of change: Review date extended to February 2026</w:t>
                      </w:r>
                    </w:p>
                    <w:p w14:paraId="18667256" w14:textId="77777777" w:rsidR="00542FA5" w:rsidRPr="00255B8C" w:rsidRDefault="00542FA5" w:rsidP="00542FA5">
                      <w:pPr>
                        <w:pStyle w:val="ListParagraph"/>
                        <w:spacing w:after="0" w:line="240" w:lineRule="auto"/>
                        <w:ind w:left="680"/>
                        <w:rPr>
                          <w:sz w:val="20"/>
                          <w:szCs w:val="20"/>
                        </w:rPr>
                      </w:pPr>
                    </w:p>
                    <w:p w14:paraId="2D3D1E51" w14:textId="77777777" w:rsidR="00542FA5" w:rsidRPr="00255B8C" w:rsidRDefault="00542FA5" w:rsidP="00542FA5">
                      <w:pPr>
                        <w:pStyle w:val="ListParagraph"/>
                        <w:spacing w:after="0" w:line="240" w:lineRule="auto"/>
                        <w:ind w:left="68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December 2025</w:t>
                      </w:r>
                    </w:p>
                    <w:p w14:paraId="1CC0D16F" w14:textId="77777777" w:rsidR="00542FA5" w:rsidRPr="00255B8C" w:rsidRDefault="00542FA5" w:rsidP="00542FA5">
                      <w:pPr>
                        <w:pStyle w:val="ListParagraph"/>
                        <w:spacing w:after="0" w:line="240" w:lineRule="auto"/>
                        <w:ind w:left="680"/>
                        <w:rPr>
                          <w:sz w:val="20"/>
                          <w:szCs w:val="20"/>
                        </w:rPr>
                      </w:pPr>
                      <w:r w:rsidRPr="00255B8C">
                        <w:rPr>
                          <w:sz w:val="20"/>
                          <w:szCs w:val="20"/>
                        </w:rPr>
                        <w:t>Version: 1.2</w:t>
                      </w:r>
                    </w:p>
                    <w:p w14:paraId="2C2F5828" w14:textId="77777777" w:rsidR="00542FA5" w:rsidRPr="00255B8C" w:rsidRDefault="00542FA5" w:rsidP="00542FA5">
                      <w:pPr>
                        <w:pStyle w:val="ListParagraph"/>
                        <w:spacing w:after="0" w:line="240" w:lineRule="auto"/>
                        <w:ind w:left="680"/>
                        <w:rPr>
                          <w:sz w:val="20"/>
                          <w:szCs w:val="20"/>
                        </w:rPr>
                      </w:pPr>
                      <w:r w:rsidRPr="00255B8C">
                        <w:rPr>
                          <w:sz w:val="20"/>
                          <w:szCs w:val="20"/>
                        </w:rPr>
                        <w:t>Type of change: Minor</w:t>
                      </w:r>
                    </w:p>
                    <w:p w14:paraId="2F55BF4A" w14:textId="77777777" w:rsidR="00542FA5" w:rsidRPr="00255B8C" w:rsidRDefault="00542FA5" w:rsidP="00542FA5">
                      <w:pPr>
                        <w:pStyle w:val="ListParagraph"/>
                        <w:spacing w:after="0" w:line="240" w:lineRule="auto"/>
                        <w:ind w:left="680"/>
                        <w:rPr>
                          <w:sz w:val="20"/>
                          <w:szCs w:val="20"/>
                        </w:rPr>
                      </w:pPr>
                      <w:r w:rsidRPr="00255B8C">
                        <w:rPr>
                          <w:sz w:val="20"/>
                          <w:szCs w:val="20"/>
                        </w:rPr>
                        <w:t>Summary of change: Review date extended to February 2028</w:t>
                      </w:r>
                    </w:p>
                    <w:p w14:paraId="0C094D2D" w14:textId="77777777" w:rsidR="006923C0" w:rsidRPr="00CB33F5" w:rsidRDefault="006923C0" w:rsidP="006923C0">
                      <w:pPr>
                        <w:pStyle w:val="ListParagraph"/>
                        <w:rPr>
                          <w:sz w:val="22"/>
                        </w:rPr>
                      </w:pPr>
                    </w:p>
                  </w:txbxContent>
                </v:textbox>
                <w10:wrap type="through" anchorx="margin"/>
              </v:shape>
            </w:pict>
          </mc:Fallback>
        </mc:AlternateContent>
      </w:r>
      <w:r w:rsidR="00002931" w:rsidRPr="00D41EED">
        <w:rPr>
          <w:rFonts w:eastAsiaTheme="majorEastAsia" w:cstheme="majorBidi"/>
          <w:color w:val="005EB8"/>
          <w:spacing w:val="-10"/>
          <w:kern w:val="28"/>
          <w:sz w:val="28"/>
          <w:szCs w:val="28"/>
        </w:rPr>
        <w:t>Versio</w:t>
      </w:r>
      <w:r w:rsidR="00D41EED">
        <w:rPr>
          <w:rFonts w:eastAsiaTheme="majorEastAsia" w:cstheme="majorBidi"/>
          <w:color w:val="005EB8"/>
          <w:spacing w:val="-10"/>
          <w:kern w:val="28"/>
          <w:sz w:val="28"/>
          <w:szCs w:val="28"/>
        </w:rPr>
        <w:t>n 1.2</w:t>
      </w:r>
    </w:p>
    <w:p w14:paraId="62704F24" w14:textId="77777777" w:rsidR="00542FA5" w:rsidRPr="00AA2C35" w:rsidRDefault="00542FA5" w:rsidP="00542FA5">
      <w:pPr>
        <w:spacing w:after="0" w:line="240" w:lineRule="auto"/>
        <w:ind w:hanging="567"/>
      </w:pPr>
      <w:r w:rsidRPr="00AA2C35">
        <w:lastRenderedPageBreak/>
        <w:t>Approved by: Integrated medicines committee (IMOC)</w:t>
      </w:r>
    </w:p>
    <w:p w14:paraId="0998FA17" w14:textId="77777777" w:rsidR="00542FA5" w:rsidRPr="00AA2C35" w:rsidRDefault="00542FA5" w:rsidP="00542FA5">
      <w:pPr>
        <w:spacing w:after="0" w:line="240" w:lineRule="auto"/>
        <w:ind w:hanging="567"/>
      </w:pPr>
      <w:r w:rsidRPr="00AA2C35">
        <w:t>Approval date: 15</w:t>
      </w:r>
      <w:r w:rsidRPr="00AA2C35">
        <w:rPr>
          <w:vertAlign w:val="superscript"/>
        </w:rPr>
        <w:t>th</w:t>
      </w:r>
      <w:r w:rsidRPr="00AA2C35">
        <w:t xml:space="preserve"> February 2023</w:t>
      </w:r>
    </w:p>
    <w:p w14:paraId="4CBEE7F2" w14:textId="77777777" w:rsidR="00542FA5" w:rsidRPr="00AA2C35" w:rsidRDefault="00542FA5" w:rsidP="00542FA5">
      <w:pPr>
        <w:spacing w:after="0" w:line="240" w:lineRule="auto"/>
        <w:ind w:left="-567"/>
      </w:pPr>
      <w:r w:rsidRPr="00AA2C35">
        <w:t>Review Date: January 2025, as per NHS England. Extended to February 2028, agreed by</w:t>
      </w:r>
      <w:r>
        <w:t xml:space="preserve"> </w:t>
      </w:r>
      <w:r w:rsidRPr="00AA2C35">
        <w:t>Integrated Medicines Optimisation Committee December 2025</w:t>
      </w:r>
    </w:p>
    <w:p w14:paraId="4823396B" w14:textId="7B988CEF" w:rsidR="007C7494" w:rsidRPr="002E4327" w:rsidRDefault="007C7494" w:rsidP="004206F9">
      <w:pPr>
        <w:ind w:left="-709"/>
      </w:pPr>
    </w:p>
    <w:p w14:paraId="69FD2FF5" w14:textId="2B63322E" w:rsidR="007C7494" w:rsidRPr="002E4327" w:rsidRDefault="00AB1EB6" w:rsidP="004206F9">
      <w:pPr>
        <w:ind w:left="-709"/>
        <w:sectPr w:rsidR="007C7494" w:rsidRPr="002E4327" w:rsidSect="00542FA5">
          <w:footerReference w:type="default" r:id="rId14"/>
          <w:headerReference w:type="first" r:id="rId15"/>
          <w:pgSz w:w="11906" w:h="16838"/>
          <w:pgMar w:top="2410" w:right="1418" w:bottom="709" w:left="1418" w:header="709" w:footer="709" w:gutter="0"/>
          <w:cols w:space="708"/>
          <w:titlePg/>
          <w:docGrid w:linePitch="360"/>
        </w:sectPr>
      </w:pPr>
      <w:r w:rsidRPr="002E4327">
        <w:rPr>
          <w:noProof/>
        </w:rPr>
        <mc:AlternateContent>
          <mc:Choice Requires="wps">
            <w:drawing>
              <wp:inline distT="45720" distB="45720" distL="114300" distR="114300" wp14:anchorId="1788D752" wp14:editId="5E24C03D">
                <wp:extent cx="6565900" cy="1182370"/>
                <wp:effectExtent l="0" t="0" r="25400" b="17780"/>
                <wp:docPr id="858556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182370"/>
                        </a:xfrm>
                        <a:prstGeom prst="rect">
                          <a:avLst/>
                        </a:prstGeom>
                        <a:solidFill>
                          <a:srgbClr val="FFFFFF"/>
                        </a:solidFill>
                        <a:ln w="9525">
                          <a:solidFill>
                            <a:srgbClr val="000000"/>
                          </a:solidFill>
                          <a:miter lim="800000"/>
                          <a:headEnd/>
                          <a:tailEnd/>
                        </a:ln>
                      </wps:spPr>
                      <wps:txbx>
                        <w:txbxContent>
                          <w:p w14:paraId="0EE1644A" w14:textId="77777777" w:rsidR="00D546BF" w:rsidRPr="00C55EA7" w:rsidRDefault="00D546BF" w:rsidP="00D546BF">
                            <w:pPr>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6"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7"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8"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9"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6789C54E" w14:textId="77777777" w:rsidR="00AB1EB6" w:rsidRDefault="00AB1EB6" w:rsidP="00AB1EB6"/>
                        </w:txbxContent>
                      </wps:txbx>
                      <wps:bodyPr rot="0" vert="horz" wrap="square" lIns="91440" tIns="45720" rIns="91440" bIns="45720" anchor="t" anchorCtr="0">
                        <a:noAutofit/>
                      </wps:bodyPr>
                    </wps:wsp>
                  </a:graphicData>
                </a:graphic>
              </wp:inline>
            </w:drawing>
          </mc:Choice>
          <mc:Fallback>
            <w:pict>
              <v:shape w14:anchorId="1788D752" id="Text Box 2" o:spid="_x0000_s1027" type="#_x0000_t202" style="width:517pt;height:9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">
                <v:textbox>
                  <w:txbxContent>
                    <w:p w14:paraId="0EE1644A" w14:textId="77777777" w:rsidR="00D546BF" w:rsidRPr="00C55EA7" w:rsidRDefault="00D546BF" w:rsidP="00D546BF">
                      <w:pPr>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20"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21"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2"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3"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6789C54E" w14:textId="77777777" w:rsidR="00AB1EB6" w:rsidRDefault="00AB1EB6" w:rsidP="00AB1EB6"/>
                  </w:txbxContent>
                </v:textbox>
                <w10:anchorlock/>
              </v:shape>
            </w:pict>
          </mc:Fallback>
        </mc:AlternateConten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2E4327" w14:paraId="146E6787" w14:textId="77777777" w:rsidTr="5C6F4B8B">
        <w:trPr>
          <w:jc w:val="center"/>
        </w:trPr>
        <w:tc>
          <w:tcPr>
            <w:tcW w:w="10455" w:type="dxa"/>
            <w:gridSpan w:val="3"/>
            <w:tcBorders>
              <w:bottom w:val="single" w:sz="4" w:space="0" w:color="auto"/>
            </w:tcBorders>
            <w:shd w:val="clear" w:color="auto" w:fill="F2F2F2" w:themeFill="background1" w:themeFillShade="F2"/>
          </w:tcPr>
          <w:p w14:paraId="7A244829" w14:textId="77777777" w:rsidR="00055685" w:rsidRPr="002E4327" w:rsidRDefault="00055685" w:rsidP="007C7494">
            <w:pPr>
              <w:pStyle w:val="Heading2"/>
              <w:spacing w:before="0"/>
              <w:rPr>
                <w:lang w:eastAsia="en-GB"/>
              </w:rPr>
            </w:pPr>
            <w:bookmarkStart w:id="0" w:name="_Specialist_responsibilities"/>
            <w:bookmarkStart w:id="1" w:name="Responsibilities"/>
            <w:bookmarkEnd w:id="0"/>
            <w:r w:rsidRPr="002E4327">
              <w:rPr>
                <w:lang w:eastAsia="en-GB"/>
              </w:rPr>
              <w:t>Specialist responsibilities</w:t>
            </w:r>
          </w:p>
          <w:bookmarkEnd w:id="1"/>
          <w:p w14:paraId="5498085B" w14:textId="77777777" w:rsidR="00E675A3" w:rsidRPr="002E4327" w:rsidRDefault="00E675A3" w:rsidP="00F3674C">
            <w:pPr>
              <w:numPr>
                <w:ilvl w:val="0"/>
                <w:numId w:val="4"/>
              </w:numPr>
              <w:spacing w:before="100" w:beforeAutospacing="1" w:after="100" w:afterAutospacing="1"/>
              <w:ind w:left="357" w:hanging="357"/>
              <w:textAlignment w:val="baseline"/>
              <w:rPr>
                <w:rFonts w:eastAsia="Times New Roman" w:cs="Arial"/>
                <w:szCs w:val="24"/>
                <w:lang w:eastAsia="en-GB"/>
              </w:rPr>
            </w:pPr>
            <w:r w:rsidRPr="002E4327">
              <w:rPr>
                <w:rFonts w:eastAsia="Times New Roman" w:cs="Arial"/>
                <w:color w:val="000000"/>
                <w:szCs w:val="24"/>
                <w:lang w:eastAsia="en-GB"/>
              </w:rPr>
              <w:t>Assess the patient and provide diagnosis; ensure that this diagnosis is within scope of this shared care protocol (</w:t>
            </w:r>
            <w:hyperlink r:id="rId24" w:tgtFrame="_blank" w:history="1">
              <w:r w:rsidRPr="002E4327">
                <w:rPr>
                  <w:rFonts w:eastAsia="Times New Roman" w:cs="Arial"/>
                  <w:color w:val="0000FF"/>
                  <w:szCs w:val="24"/>
                  <w:u w:val="single"/>
                  <w:lang w:eastAsia="en-GB"/>
                </w:rPr>
                <w:t>section 2</w:t>
              </w:r>
            </w:hyperlink>
            <w:r w:rsidRPr="002E4327">
              <w:rPr>
                <w:rFonts w:eastAsia="Times New Roman" w:cs="Arial"/>
                <w:color w:val="000000"/>
                <w:szCs w:val="24"/>
                <w:lang w:eastAsia="en-GB"/>
              </w:rPr>
              <w:t>) and communicated to primary care. </w:t>
            </w:r>
          </w:p>
          <w:p w14:paraId="67857C59" w14:textId="77777777" w:rsidR="00E675A3" w:rsidRPr="002E4327" w:rsidRDefault="00E675A3" w:rsidP="00F3674C">
            <w:pPr>
              <w:numPr>
                <w:ilvl w:val="0"/>
                <w:numId w:val="4"/>
              </w:numPr>
              <w:spacing w:before="100" w:beforeAutospacing="1" w:after="100" w:afterAutospacing="1"/>
              <w:ind w:left="357" w:hanging="357"/>
              <w:textAlignment w:val="baseline"/>
              <w:rPr>
                <w:rFonts w:eastAsia="Times New Roman" w:cs="Arial"/>
                <w:szCs w:val="24"/>
                <w:lang w:eastAsia="en-GB"/>
              </w:rPr>
            </w:pPr>
            <w:r w:rsidRPr="002E4327">
              <w:rPr>
                <w:rFonts w:eastAsia="Times New Roman" w:cs="Arial"/>
                <w:color w:val="000000"/>
                <w:szCs w:val="24"/>
                <w:lang w:eastAsia="en-GB"/>
              </w:rPr>
              <w:t xml:space="preserve">Use a shared decision making approach; discuss the benefits and risks of the treatment with the patient and/or their carer and provide the appropriate counselling (see </w:t>
            </w:r>
            <w:hyperlink r:id="rId25" w:tgtFrame="_blank" w:history="1">
              <w:r w:rsidRPr="002E4327">
                <w:rPr>
                  <w:rFonts w:eastAsia="Times New Roman" w:cs="Arial"/>
                  <w:color w:val="0000FF"/>
                  <w:szCs w:val="24"/>
                  <w:u w:val="single"/>
                  <w:lang w:eastAsia="en-GB"/>
                </w:rPr>
                <w:t>section 11</w:t>
              </w:r>
            </w:hyperlink>
            <w:r w:rsidRPr="002E4327">
              <w:rPr>
                <w:rFonts w:eastAsia="Times New Roman" w:cs="Arial"/>
                <w:color w:val="000000"/>
                <w:szCs w:val="24"/>
                <w:lang w:eastAsia="en-GB"/>
              </w:rPr>
              <w:t>) to enable the patient to reach an informed decision. Obtain and document patient consent. Provide an appropriate patient information leaflet. </w:t>
            </w:r>
          </w:p>
          <w:p w14:paraId="070054C0" w14:textId="77777777" w:rsidR="00E675A3" w:rsidRPr="002E4327" w:rsidRDefault="00E675A3" w:rsidP="00F3674C">
            <w:pPr>
              <w:numPr>
                <w:ilvl w:val="0"/>
                <w:numId w:val="4"/>
              </w:numPr>
              <w:spacing w:before="100" w:beforeAutospacing="1" w:after="100" w:afterAutospacing="1"/>
              <w:ind w:left="357" w:hanging="357"/>
              <w:textAlignment w:val="baseline"/>
              <w:rPr>
                <w:rFonts w:eastAsia="Times New Roman" w:cs="Arial"/>
                <w:szCs w:val="24"/>
                <w:lang w:eastAsia="en-GB"/>
              </w:rPr>
            </w:pPr>
            <w:r w:rsidRPr="002E4327">
              <w:rPr>
                <w:rFonts w:eastAsia="Times New Roman" w:cs="Arial"/>
                <w:color w:val="000000"/>
                <w:szCs w:val="24"/>
                <w:lang w:eastAsia="en-GB"/>
              </w:rPr>
              <w:t xml:space="preserve">Assess for contraindications and cautions (see </w:t>
            </w:r>
            <w:hyperlink r:id="rId26" w:tgtFrame="_blank" w:history="1">
              <w:r w:rsidRPr="002E4327">
                <w:rPr>
                  <w:rFonts w:eastAsia="Times New Roman" w:cs="Arial"/>
                  <w:color w:val="0000FF"/>
                  <w:szCs w:val="24"/>
                  <w:u w:val="single"/>
                  <w:lang w:eastAsia="en-GB"/>
                </w:rPr>
                <w:t>section 4</w:t>
              </w:r>
            </w:hyperlink>
            <w:r w:rsidRPr="002E4327">
              <w:rPr>
                <w:rFonts w:eastAsia="Times New Roman" w:cs="Arial"/>
                <w:color w:val="000000"/>
                <w:szCs w:val="24"/>
                <w:lang w:eastAsia="en-GB"/>
              </w:rPr>
              <w:t xml:space="preserve">) and interactions (see </w:t>
            </w:r>
            <w:hyperlink r:id="rId27" w:tgtFrame="_blank" w:history="1">
              <w:r w:rsidRPr="002E4327">
                <w:rPr>
                  <w:rFonts w:eastAsia="Times New Roman" w:cs="Arial"/>
                  <w:color w:val="0000FF"/>
                  <w:szCs w:val="24"/>
                  <w:u w:val="single"/>
                  <w:lang w:eastAsia="en-GB"/>
                </w:rPr>
                <w:t>section 7</w:t>
              </w:r>
            </w:hyperlink>
            <w:r w:rsidRPr="002E4327">
              <w:rPr>
                <w:rFonts w:eastAsia="Times New Roman" w:cs="Arial"/>
                <w:color w:val="000000"/>
                <w:szCs w:val="24"/>
                <w:lang w:eastAsia="en-GB"/>
              </w:rPr>
              <w:t>). </w:t>
            </w:r>
          </w:p>
          <w:p w14:paraId="32C00B3D" w14:textId="77777777" w:rsidR="00E675A3" w:rsidRPr="002E4327" w:rsidRDefault="00E675A3" w:rsidP="00F3674C">
            <w:pPr>
              <w:numPr>
                <w:ilvl w:val="0"/>
                <w:numId w:val="4"/>
              </w:numPr>
              <w:spacing w:before="100" w:beforeAutospacing="1" w:after="100" w:afterAutospacing="1"/>
              <w:ind w:left="357" w:hanging="357"/>
              <w:textAlignment w:val="baseline"/>
              <w:rPr>
                <w:rFonts w:eastAsia="Times New Roman" w:cs="Arial"/>
                <w:szCs w:val="24"/>
                <w:lang w:eastAsia="en-GB"/>
              </w:rPr>
            </w:pPr>
            <w:r w:rsidRPr="002E4327">
              <w:rPr>
                <w:rFonts w:eastAsia="Times New Roman" w:cs="Arial"/>
                <w:color w:val="000000"/>
                <w:szCs w:val="24"/>
                <w:lang w:eastAsia="en-GB"/>
              </w:rPr>
              <w:t xml:space="preserve">Conduct required baseline investigations and initial monitoring (see </w:t>
            </w:r>
            <w:hyperlink r:id="rId28" w:tgtFrame="_blank" w:history="1">
              <w:r w:rsidRPr="002E4327">
                <w:rPr>
                  <w:rFonts w:eastAsia="Times New Roman" w:cs="Arial"/>
                  <w:color w:val="0000FF"/>
                  <w:szCs w:val="24"/>
                  <w:u w:val="single"/>
                  <w:lang w:eastAsia="en-GB"/>
                </w:rPr>
                <w:t>section 8</w:t>
              </w:r>
            </w:hyperlink>
            <w:r w:rsidRPr="002E4327">
              <w:rPr>
                <w:rFonts w:eastAsia="Times New Roman" w:cs="Arial"/>
                <w:color w:val="000000"/>
                <w:szCs w:val="24"/>
                <w:lang w:eastAsia="en-GB"/>
              </w:rPr>
              <w:t>). </w:t>
            </w:r>
          </w:p>
          <w:p w14:paraId="0C7BF390" w14:textId="77777777" w:rsidR="00E675A3" w:rsidRPr="002E4327" w:rsidRDefault="00E675A3" w:rsidP="00F3674C">
            <w:pPr>
              <w:numPr>
                <w:ilvl w:val="0"/>
                <w:numId w:val="4"/>
              </w:numPr>
              <w:spacing w:before="100" w:beforeAutospacing="1" w:after="100" w:afterAutospacing="1"/>
              <w:ind w:left="357" w:hanging="357"/>
              <w:textAlignment w:val="baseline"/>
              <w:rPr>
                <w:rFonts w:eastAsia="Times New Roman" w:cs="Arial"/>
                <w:szCs w:val="24"/>
                <w:lang w:eastAsia="en-GB"/>
              </w:rPr>
            </w:pPr>
            <w:r w:rsidRPr="002E4327">
              <w:rPr>
                <w:rFonts w:eastAsia="Times New Roman" w:cs="Arial"/>
                <w:color w:val="000000"/>
                <w:szCs w:val="24"/>
                <w:lang w:eastAsia="en-GB"/>
              </w:rPr>
              <w:t xml:space="preserve">Initiate and optimise treatment as outlined in </w:t>
            </w:r>
            <w:hyperlink r:id="rId29" w:tgtFrame="_blank" w:history="1">
              <w:r w:rsidRPr="002E4327">
                <w:rPr>
                  <w:rFonts w:eastAsia="Times New Roman" w:cs="Arial"/>
                  <w:color w:val="0000FF"/>
                  <w:szCs w:val="24"/>
                  <w:u w:val="single"/>
                  <w:lang w:eastAsia="en-GB"/>
                </w:rPr>
                <w:t>section 5</w:t>
              </w:r>
            </w:hyperlink>
            <w:r w:rsidRPr="002E4327">
              <w:rPr>
                <w:rFonts w:eastAsia="Times New Roman" w:cs="Arial"/>
                <w:color w:val="000000"/>
                <w:szCs w:val="24"/>
                <w:lang w:eastAsia="en-GB"/>
              </w:rPr>
              <w:t xml:space="preserve">. Transfer to primary care is </w:t>
            </w:r>
            <w:r w:rsidRPr="002F6BD0">
              <w:rPr>
                <w:rFonts w:eastAsia="Times New Roman" w:cs="Arial"/>
                <w:strike/>
                <w:color w:val="000000"/>
                <w:szCs w:val="24"/>
                <w:lang w:eastAsia="en-GB"/>
              </w:rPr>
              <w:t>normally</w:t>
            </w:r>
            <w:r w:rsidRPr="002E4327">
              <w:rPr>
                <w:rFonts w:eastAsia="Times New Roman" w:cs="Arial"/>
                <w:color w:val="000000"/>
                <w:szCs w:val="24"/>
                <w:lang w:eastAsia="en-GB"/>
              </w:rPr>
              <w:t xml:space="preserve"> after the patient has been treated for 3 months and with satisfactory investigation results for at least 4 weeks.</w:t>
            </w:r>
            <w:r w:rsidRPr="002E4327">
              <w:rPr>
                <w:rFonts w:eastAsia="Times New Roman" w:cs="Arial"/>
                <w:szCs w:val="24"/>
                <w:lang w:eastAsia="en-GB"/>
              </w:rPr>
              <w:t xml:space="preserve"> </w:t>
            </w:r>
            <w:r w:rsidRPr="002E4327">
              <w:rPr>
                <w:rFonts w:eastAsia="Times New Roman" w:cs="Arial"/>
                <w:color w:val="000000"/>
                <w:szCs w:val="24"/>
                <w:lang w:eastAsia="en-GB"/>
              </w:rPr>
              <w:t>Prescribe sufficient medication to enable transfer to primary care, including where there are unforeseen delays to transfer of care. </w:t>
            </w:r>
          </w:p>
          <w:p w14:paraId="0A3B8AF8" w14:textId="77777777" w:rsidR="00E675A3" w:rsidRPr="002E4327" w:rsidRDefault="00E675A3" w:rsidP="00F3674C">
            <w:pPr>
              <w:numPr>
                <w:ilvl w:val="0"/>
                <w:numId w:val="4"/>
              </w:numPr>
              <w:spacing w:before="100" w:beforeAutospacing="1" w:after="100" w:afterAutospacing="1"/>
              <w:ind w:left="357" w:hanging="357"/>
              <w:textAlignment w:val="baseline"/>
              <w:rPr>
                <w:rFonts w:eastAsia="Times New Roman" w:cs="Arial"/>
                <w:szCs w:val="24"/>
                <w:lang w:eastAsia="en-GB"/>
              </w:rPr>
            </w:pPr>
            <w:r w:rsidRPr="002E4327">
              <w:rPr>
                <w:rFonts w:eastAsia="Times New Roman" w:cs="Arial"/>
                <w:color w:val="000000"/>
                <w:szCs w:val="24"/>
                <w:lang w:eastAsia="en-GB"/>
              </w:rPr>
              <w:t>Once treatment is optimised, complete the shared care documentation and send to patient’s GP practice detailing the diagnosis, current and ongoing dose and formulation, baseline and most recent test results, confirm the monitoring schedule and when the next monitoring is required. Include contact information (</w:t>
            </w:r>
            <w:hyperlink r:id="rId30" w:tgtFrame="_blank" w:history="1">
              <w:r w:rsidRPr="002E4327">
                <w:rPr>
                  <w:rFonts w:eastAsia="Times New Roman" w:cs="Arial"/>
                  <w:color w:val="0000FF"/>
                  <w:szCs w:val="24"/>
                  <w:u w:val="single"/>
                  <w:lang w:eastAsia="en-GB"/>
                </w:rPr>
                <w:t>section 13</w:t>
              </w:r>
            </w:hyperlink>
            <w:r w:rsidRPr="002E4327">
              <w:rPr>
                <w:rFonts w:eastAsia="Times New Roman" w:cs="Arial"/>
                <w:color w:val="000000"/>
                <w:szCs w:val="24"/>
                <w:lang w:eastAsia="en-GB"/>
              </w:rPr>
              <w:t>).  </w:t>
            </w:r>
          </w:p>
          <w:p w14:paraId="294F13A7" w14:textId="77777777" w:rsidR="00E675A3" w:rsidRPr="002E4327" w:rsidRDefault="00E675A3" w:rsidP="00F3674C">
            <w:pPr>
              <w:numPr>
                <w:ilvl w:val="0"/>
                <w:numId w:val="4"/>
              </w:numPr>
              <w:spacing w:before="100" w:beforeAutospacing="1" w:after="100" w:afterAutospacing="1"/>
              <w:ind w:left="357" w:hanging="357"/>
              <w:textAlignment w:val="baseline"/>
              <w:rPr>
                <w:rFonts w:eastAsia="Times New Roman" w:cs="Arial"/>
                <w:szCs w:val="24"/>
                <w:lang w:eastAsia="en-GB"/>
              </w:rPr>
            </w:pPr>
            <w:r w:rsidRPr="002E4327">
              <w:rPr>
                <w:rFonts w:eastAsia="Times New Roman" w:cs="Arial"/>
                <w:color w:val="000000"/>
                <w:szCs w:val="24"/>
                <w:lang w:eastAsia="en-GB"/>
              </w:rPr>
              <w:t xml:space="preserve">Conduct the </w:t>
            </w:r>
            <w:r w:rsidRPr="002E4327">
              <w:rPr>
                <w:rFonts w:eastAsia="Times New Roman" w:cs="Arial"/>
                <w:szCs w:val="24"/>
                <w:lang w:eastAsia="en-GB"/>
              </w:rPr>
              <w:t xml:space="preserve">required annual reviews and monitoring in </w:t>
            </w:r>
            <w:hyperlink r:id="rId31" w:tgtFrame="_blank" w:history="1">
              <w:r w:rsidRPr="002E4327">
                <w:rPr>
                  <w:rFonts w:eastAsia="Times New Roman" w:cs="Arial"/>
                  <w:color w:val="0000FF"/>
                  <w:szCs w:val="24"/>
                  <w:u w:val="single"/>
                  <w:lang w:eastAsia="en-GB"/>
                </w:rPr>
                <w:t>section 8</w:t>
              </w:r>
            </w:hyperlink>
            <w:r w:rsidRPr="002E4327">
              <w:rPr>
                <w:rFonts w:eastAsia="Times New Roman" w:cs="Arial"/>
                <w:color w:val="000000"/>
                <w:szCs w:val="24"/>
                <w:lang w:eastAsia="en-GB"/>
              </w:rPr>
              <w:t xml:space="preserve"> and communicate the results to primary care</w:t>
            </w:r>
            <w:r w:rsidRPr="002E4327">
              <w:rPr>
                <w:rFonts w:eastAsia="Times New Roman" w:cs="Arial"/>
                <w:szCs w:val="24"/>
                <w:lang w:eastAsia="en-GB"/>
              </w:rPr>
              <w:t xml:space="preserve">. After each review, advise primary care whether treatment should be continued, confirm the ongoing dose, and whether the ongoing monitoring outlined in </w:t>
            </w:r>
            <w:hyperlink r:id="rId32" w:tgtFrame="_blank" w:history="1">
              <w:r w:rsidRPr="002E4327">
                <w:rPr>
                  <w:rFonts w:eastAsia="Times New Roman" w:cs="Arial"/>
                  <w:color w:val="0000FF"/>
                  <w:szCs w:val="24"/>
                  <w:u w:val="single"/>
                  <w:lang w:eastAsia="en-GB"/>
                </w:rPr>
                <w:t>section 9</w:t>
              </w:r>
            </w:hyperlink>
            <w:r w:rsidRPr="002E4327">
              <w:rPr>
                <w:rFonts w:eastAsia="Times New Roman" w:cs="Arial"/>
                <w:szCs w:val="24"/>
                <w:lang w:eastAsia="en-GB"/>
              </w:rPr>
              <w:t xml:space="preserve"> remains appropriate. </w:t>
            </w:r>
          </w:p>
          <w:p w14:paraId="59B1B30D" w14:textId="77777777" w:rsidR="00E675A3" w:rsidRPr="002E4327" w:rsidRDefault="00E675A3" w:rsidP="00F3674C">
            <w:pPr>
              <w:numPr>
                <w:ilvl w:val="0"/>
                <w:numId w:val="4"/>
              </w:numPr>
              <w:spacing w:before="100" w:beforeAutospacing="1" w:after="100" w:afterAutospacing="1"/>
              <w:ind w:left="357" w:hanging="357"/>
              <w:textAlignment w:val="baseline"/>
              <w:rPr>
                <w:rFonts w:eastAsia="Times New Roman" w:cs="Arial"/>
                <w:szCs w:val="24"/>
                <w:lang w:eastAsia="en-GB"/>
              </w:rPr>
            </w:pPr>
            <w:r w:rsidRPr="002E4327">
              <w:rPr>
                <w:rFonts w:eastAsia="Times New Roman" w:cs="Arial"/>
                <w:color w:val="000000"/>
                <w:szCs w:val="24"/>
                <w:lang w:eastAsia="en-GB"/>
              </w:rPr>
              <w:t>Give advice to primary care on continuing treatment if a woman becomes or wishes to become pregnant. </w:t>
            </w:r>
          </w:p>
          <w:p w14:paraId="756F97CD" w14:textId="554D117B" w:rsidR="007E22B0" w:rsidRPr="00542FA5" w:rsidRDefault="00E675A3" w:rsidP="00542FA5">
            <w:pPr>
              <w:numPr>
                <w:ilvl w:val="0"/>
                <w:numId w:val="4"/>
              </w:numPr>
              <w:spacing w:before="100" w:beforeAutospacing="1" w:after="100" w:afterAutospacing="1"/>
              <w:ind w:left="357" w:hanging="357"/>
              <w:textAlignment w:val="baseline"/>
              <w:rPr>
                <w:rFonts w:eastAsia="Times New Roman" w:cs="Arial"/>
                <w:szCs w:val="24"/>
                <w:lang w:eastAsia="en-GB"/>
              </w:rPr>
            </w:pPr>
            <w:r w:rsidRPr="002E4327">
              <w:rPr>
                <w:rFonts w:eastAsia="Times New Roman" w:cs="Arial"/>
                <w:color w:val="000000"/>
                <w:szCs w:val="24"/>
                <w:lang w:eastAsia="en-GB"/>
              </w:rPr>
              <w:t>Provide advice to primary care on the management of adverse effects if required. </w:t>
            </w:r>
          </w:p>
          <w:p w14:paraId="6E6D6AD8" w14:textId="76A8CA7D" w:rsidR="00A7060F" w:rsidRPr="00A7060F" w:rsidRDefault="00A7060F" w:rsidP="00A7060F">
            <w:pPr>
              <w:tabs>
                <w:tab w:val="left" w:pos="5730"/>
              </w:tabs>
              <w:rPr>
                <w:lang w:eastAsia="en-GB"/>
              </w:rPr>
            </w:pPr>
            <w:r>
              <w:rPr>
                <w:lang w:eastAsia="en-GB"/>
              </w:rPr>
              <w:tab/>
            </w:r>
          </w:p>
          <w:p w14:paraId="777ACBA6" w14:textId="19949D9F" w:rsidR="00055685" w:rsidRPr="002E4327" w:rsidRDefault="00055685" w:rsidP="007C7494">
            <w:pPr>
              <w:pStyle w:val="Heading2"/>
              <w:rPr>
                <w:lang w:eastAsia="en-GB"/>
              </w:rPr>
            </w:pPr>
            <w:r w:rsidRPr="002E4327">
              <w:rPr>
                <w:lang w:eastAsia="en-GB"/>
              </w:rPr>
              <w:lastRenderedPageBreak/>
              <w:t>Primary care responsibilities</w:t>
            </w:r>
          </w:p>
          <w:p w14:paraId="0F9774D6" w14:textId="77777777" w:rsidR="00E675A3" w:rsidRPr="002E4327" w:rsidRDefault="00E675A3" w:rsidP="00F3674C">
            <w:pPr>
              <w:pStyle w:val="ListParagraph"/>
              <w:numPr>
                <w:ilvl w:val="0"/>
                <w:numId w:val="13"/>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Respond to the request from the specialist for shared care in writing. It is asked that this be undertaken within 14 days of the request being made, where possible. </w:t>
            </w:r>
          </w:p>
          <w:p w14:paraId="1017CEC1" w14:textId="77777777" w:rsidR="00E675A3" w:rsidRPr="002E4327" w:rsidRDefault="00E675A3" w:rsidP="00F3674C">
            <w:pPr>
              <w:pStyle w:val="ListParagraph"/>
              <w:numPr>
                <w:ilvl w:val="0"/>
                <w:numId w:val="13"/>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If accepted, prescribe ongoing treatment as detailed in the specialists request and as per </w:t>
            </w:r>
            <w:hyperlink r:id="rId33" w:tgtFrame="_blank" w:history="1">
              <w:r w:rsidRPr="002E4327">
                <w:rPr>
                  <w:rFonts w:eastAsia="Times New Roman" w:cs="Arial"/>
                  <w:color w:val="0000FF"/>
                  <w:szCs w:val="24"/>
                  <w:u w:val="single"/>
                  <w:lang w:eastAsia="en-GB"/>
                </w:rPr>
                <w:t>section 5</w:t>
              </w:r>
            </w:hyperlink>
            <w:r w:rsidRPr="002E4327">
              <w:rPr>
                <w:rFonts w:eastAsia="Times New Roman" w:cs="Arial"/>
                <w:color w:val="000000"/>
                <w:szCs w:val="24"/>
                <w:lang w:eastAsia="en-GB"/>
              </w:rPr>
              <w:t xml:space="preserve">, taking into account any potential drug interactions in </w:t>
            </w:r>
            <w:hyperlink r:id="rId34" w:tgtFrame="_blank" w:history="1">
              <w:r w:rsidRPr="002E4327">
                <w:rPr>
                  <w:rFonts w:eastAsia="Times New Roman" w:cs="Arial"/>
                  <w:color w:val="0000FF"/>
                  <w:szCs w:val="24"/>
                  <w:u w:val="single"/>
                  <w:lang w:eastAsia="en-GB"/>
                </w:rPr>
                <w:t>section 7</w:t>
              </w:r>
            </w:hyperlink>
            <w:r w:rsidRPr="002E4327">
              <w:rPr>
                <w:rFonts w:eastAsia="Times New Roman" w:cs="Arial"/>
                <w:color w:val="000000"/>
                <w:szCs w:val="24"/>
                <w:lang w:eastAsia="en-GB"/>
              </w:rPr>
              <w:t>. </w:t>
            </w:r>
          </w:p>
          <w:p w14:paraId="35853572" w14:textId="77777777" w:rsidR="00E675A3" w:rsidRPr="002E4327" w:rsidRDefault="00E675A3" w:rsidP="00F3674C">
            <w:pPr>
              <w:pStyle w:val="ListParagraph"/>
              <w:numPr>
                <w:ilvl w:val="0"/>
                <w:numId w:val="13"/>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Adjust the dose of </w:t>
            </w:r>
            <w:r w:rsidRPr="002E4327">
              <w:rPr>
                <w:rFonts w:eastAsia="Times New Roman" w:cs="Arial"/>
                <w:szCs w:val="24"/>
                <w:lang w:eastAsia="en-GB"/>
              </w:rPr>
              <w:t xml:space="preserve">sulfasalazine </w:t>
            </w:r>
            <w:r w:rsidRPr="002E4327">
              <w:rPr>
                <w:rFonts w:eastAsia="Times New Roman" w:cs="Arial"/>
                <w:color w:val="000000"/>
                <w:szCs w:val="24"/>
                <w:lang w:eastAsia="en-GB"/>
              </w:rPr>
              <w:t>prescribed as advised by the specialist. </w:t>
            </w:r>
          </w:p>
          <w:p w14:paraId="244185F6" w14:textId="72D799DD" w:rsidR="00E675A3" w:rsidRPr="002E4327" w:rsidRDefault="00E675A3" w:rsidP="5C6F4B8B">
            <w:pPr>
              <w:pStyle w:val="ListParagraph"/>
              <w:numPr>
                <w:ilvl w:val="0"/>
                <w:numId w:val="13"/>
              </w:numPr>
              <w:spacing w:before="100" w:beforeAutospacing="1" w:after="100" w:afterAutospacing="1"/>
              <w:textAlignment w:val="baseline"/>
              <w:rPr>
                <w:rFonts w:eastAsia="Times New Roman" w:cs="Arial"/>
                <w:lang w:eastAsia="en-GB"/>
              </w:rPr>
            </w:pPr>
            <w:r w:rsidRPr="5C6F4B8B">
              <w:rPr>
                <w:rFonts w:eastAsia="Times New Roman" w:cs="Arial"/>
                <w:color w:val="000000" w:themeColor="text1"/>
                <w:lang w:eastAsia="en-GB"/>
              </w:rPr>
              <w:t xml:space="preserve">Conduct the required monitoring as outlined in </w:t>
            </w:r>
            <w:hyperlink r:id="rId35">
              <w:r w:rsidRPr="5C6F4B8B">
                <w:rPr>
                  <w:rFonts w:eastAsia="Times New Roman" w:cs="Arial"/>
                  <w:color w:val="0000FF"/>
                  <w:u w:val="single"/>
                  <w:lang w:eastAsia="en-GB"/>
                </w:rPr>
                <w:t>section 9</w:t>
              </w:r>
            </w:hyperlink>
            <w:r w:rsidRPr="5C6F4B8B">
              <w:rPr>
                <w:rFonts w:eastAsia="Times New Roman" w:cs="Arial"/>
                <w:color w:val="000000" w:themeColor="text1"/>
                <w:lang w:eastAsia="en-GB"/>
              </w:rPr>
              <w:t>.</w:t>
            </w:r>
            <w:r w:rsidRPr="5C6F4B8B">
              <w:rPr>
                <w:rFonts w:eastAsia="Times New Roman" w:cs="Arial"/>
                <w:lang w:eastAsia="en-GB"/>
              </w:rPr>
              <w:t xml:space="preserve"> </w:t>
            </w:r>
            <w:r w:rsidRPr="5C6F4B8B">
              <w:rPr>
                <w:rFonts w:eastAsia="Times New Roman" w:cs="Arial"/>
                <w:color w:val="000000" w:themeColor="text1"/>
                <w:lang w:eastAsia="en-GB"/>
              </w:rPr>
              <w:t>Communicate any abnormal results to the specialist</w:t>
            </w:r>
            <w:r w:rsidR="12AA42CD" w:rsidRPr="5C6F4B8B">
              <w:rPr>
                <w:rFonts w:eastAsia="Times New Roman" w:cs="Arial"/>
                <w:color w:val="000000" w:themeColor="text1"/>
                <w:lang w:eastAsia="en-GB"/>
              </w:rPr>
              <w:t>.</w:t>
            </w:r>
          </w:p>
          <w:p w14:paraId="63AF6770" w14:textId="77777777" w:rsidR="00E675A3" w:rsidRPr="002E4327" w:rsidRDefault="00E675A3" w:rsidP="00F3674C">
            <w:pPr>
              <w:pStyle w:val="ListParagraph"/>
              <w:numPr>
                <w:ilvl w:val="0"/>
                <w:numId w:val="13"/>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Manage adverse effects as detailed in </w:t>
            </w:r>
            <w:hyperlink r:id="rId36" w:tgtFrame="_blank" w:history="1">
              <w:r w:rsidRPr="002E4327">
                <w:rPr>
                  <w:rFonts w:eastAsia="Times New Roman" w:cs="Arial"/>
                  <w:color w:val="0000FF"/>
                  <w:szCs w:val="24"/>
                  <w:u w:val="single"/>
                  <w:lang w:eastAsia="en-GB"/>
                </w:rPr>
                <w:t>section 10</w:t>
              </w:r>
            </w:hyperlink>
            <w:r w:rsidRPr="002E4327">
              <w:rPr>
                <w:rFonts w:eastAsia="Times New Roman" w:cs="Arial"/>
                <w:color w:val="000000"/>
                <w:szCs w:val="24"/>
                <w:lang w:eastAsia="en-GB"/>
              </w:rPr>
              <w:t xml:space="preserve"> and discuss with specialist team when required. </w:t>
            </w:r>
          </w:p>
          <w:p w14:paraId="3504F94B" w14:textId="77777777" w:rsidR="00E675A3" w:rsidRPr="002E4327" w:rsidRDefault="00E675A3" w:rsidP="00F3674C">
            <w:pPr>
              <w:pStyle w:val="ListParagraph"/>
              <w:numPr>
                <w:ilvl w:val="0"/>
                <w:numId w:val="13"/>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Stop </w:t>
            </w:r>
            <w:r w:rsidRPr="002E4327">
              <w:rPr>
                <w:rFonts w:eastAsia="Times New Roman" w:cs="Arial"/>
                <w:szCs w:val="24"/>
                <w:lang w:eastAsia="en-GB"/>
              </w:rPr>
              <w:t>sulfasalazine</w:t>
            </w:r>
            <w:r w:rsidRPr="002E4327">
              <w:rPr>
                <w:rFonts w:eastAsia="Times New Roman" w:cs="Arial"/>
                <w:color w:val="000000"/>
                <w:szCs w:val="24"/>
                <w:lang w:eastAsia="en-GB"/>
              </w:rPr>
              <w:t xml:space="preserve"> and make an urgent referral to the </w:t>
            </w:r>
            <w:r w:rsidRPr="002E4327">
              <w:rPr>
                <w:rFonts w:eastAsia="Times New Roman" w:cs="Arial"/>
                <w:szCs w:val="24"/>
                <w:lang w:eastAsia="en-GB"/>
              </w:rPr>
              <w:t>specialist if signs of myelosuppression, hepatic or renal dysfunction develop or a serious skin reaction or oral ulceration is observed. </w:t>
            </w:r>
          </w:p>
          <w:p w14:paraId="2F6ADE4E" w14:textId="77777777" w:rsidR="00E675A3" w:rsidRPr="002E4327" w:rsidRDefault="00E675A3" w:rsidP="00F3674C">
            <w:pPr>
              <w:pStyle w:val="ListParagraph"/>
              <w:numPr>
                <w:ilvl w:val="0"/>
                <w:numId w:val="13"/>
              </w:num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Seek advice from the specialist if the patient becomes or plans to become pregnant. </w:t>
            </w:r>
          </w:p>
          <w:p w14:paraId="7B111B39" w14:textId="64B92FC7" w:rsidR="00E675A3" w:rsidRPr="002E4327" w:rsidRDefault="00E675A3" w:rsidP="00F3674C">
            <w:pPr>
              <w:pStyle w:val="ListParagraph"/>
              <w:numPr>
                <w:ilvl w:val="0"/>
                <w:numId w:val="13"/>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Stop treatment as advised by the specialist.  </w:t>
            </w:r>
          </w:p>
          <w:p w14:paraId="0D4A677D" w14:textId="0FE9BA9D" w:rsidR="00055685" w:rsidRPr="002E4327" w:rsidRDefault="00055685" w:rsidP="00FA713C">
            <w:pPr>
              <w:pStyle w:val="Heading2"/>
              <w:rPr>
                <w:lang w:eastAsia="en-GB"/>
              </w:rPr>
            </w:pPr>
            <w:r w:rsidRPr="002E4327">
              <w:rPr>
                <w:lang w:eastAsia="en-GB"/>
              </w:rPr>
              <w:t>Patient and/or carer responsibilities</w:t>
            </w:r>
          </w:p>
          <w:p w14:paraId="1681722B" w14:textId="77777777" w:rsidR="00E675A3" w:rsidRPr="002E4327" w:rsidRDefault="00E675A3" w:rsidP="00F3674C">
            <w:pPr>
              <w:pStyle w:val="ListParagraph"/>
              <w:numPr>
                <w:ilvl w:val="0"/>
                <w:numId w:val="14"/>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Take </w:t>
            </w:r>
            <w:r w:rsidRPr="002E4327">
              <w:rPr>
                <w:rFonts w:eastAsia="Times New Roman" w:cs="Arial"/>
                <w:szCs w:val="24"/>
                <w:lang w:eastAsia="en-GB"/>
              </w:rPr>
              <w:t xml:space="preserve">sulfasalazine </w:t>
            </w:r>
            <w:r w:rsidRPr="002E4327">
              <w:rPr>
                <w:rFonts w:eastAsia="Times New Roman" w:cs="Arial"/>
                <w:color w:val="000000"/>
                <w:szCs w:val="24"/>
                <w:lang w:eastAsia="en-GB"/>
              </w:rPr>
              <w:t>as prescribed and avoid abrupt withdrawal unless advised by the primary care prescriber or specialist. </w:t>
            </w:r>
          </w:p>
          <w:p w14:paraId="1479B65F" w14:textId="77777777" w:rsidR="00E675A3" w:rsidRPr="002E4327" w:rsidRDefault="00E675A3" w:rsidP="00F3674C">
            <w:pPr>
              <w:pStyle w:val="ListParagraph"/>
              <w:numPr>
                <w:ilvl w:val="0"/>
                <w:numId w:val="14"/>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Attend regularly for monitoring and review appointments with primary care and specialist, and keep contact details up to date with both prescribers. Be aware that medicines may be stopped if they do not attend. </w:t>
            </w:r>
          </w:p>
          <w:p w14:paraId="4DA2D3F0" w14:textId="77777777" w:rsidR="00E675A3" w:rsidRPr="002E4327" w:rsidRDefault="00E675A3" w:rsidP="00F3674C">
            <w:pPr>
              <w:pStyle w:val="ListParagraph"/>
              <w:numPr>
                <w:ilvl w:val="0"/>
                <w:numId w:val="14"/>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Report adverse effects to their primary care prescriber. Seek immediate medical attention if they develop any symptoms as detailed in </w:t>
            </w:r>
            <w:hyperlink r:id="rId37" w:tgtFrame="_blank" w:history="1">
              <w:r w:rsidRPr="002E4327">
                <w:rPr>
                  <w:rFonts w:eastAsia="Times New Roman" w:cs="Arial"/>
                  <w:color w:val="0000FF"/>
                  <w:szCs w:val="24"/>
                  <w:u w:val="single"/>
                  <w:lang w:eastAsia="en-GB"/>
                </w:rPr>
                <w:t>section 11</w:t>
              </w:r>
            </w:hyperlink>
            <w:r w:rsidRPr="002E4327">
              <w:rPr>
                <w:rFonts w:eastAsia="Times New Roman" w:cs="Arial"/>
                <w:color w:val="000000"/>
                <w:szCs w:val="24"/>
                <w:lang w:eastAsia="en-GB"/>
              </w:rPr>
              <w:t>. </w:t>
            </w:r>
          </w:p>
          <w:p w14:paraId="083222E4" w14:textId="77777777" w:rsidR="00E675A3" w:rsidRPr="002E4327" w:rsidRDefault="00E675A3" w:rsidP="00F3674C">
            <w:pPr>
              <w:pStyle w:val="ListParagraph"/>
              <w:numPr>
                <w:ilvl w:val="0"/>
                <w:numId w:val="14"/>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Report the use of any over the counter medications to their primary care prescriber and be aware they should discuss the use of </w:t>
            </w:r>
            <w:r w:rsidRPr="002E4327">
              <w:rPr>
                <w:rFonts w:eastAsia="Times New Roman" w:cs="Arial"/>
                <w:szCs w:val="24"/>
                <w:lang w:eastAsia="en-GB"/>
              </w:rPr>
              <w:t xml:space="preserve">sulfasalazine </w:t>
            </w:r>
            <w:r w:rsidRPr="002E4327">
              <w:rPr>
                <w:rFonts w:eastAsia="Times New Roman" w:cs="Arial"/>
                <w:color w:val="000000"/>
                <w:szCs w:val="24"/>
                <w:lang w:eastAsia="en-GB"/>
              </w:rPr>
              <w:t>with their pharmacist before purchasing any OTC medicines. </w:t>
            </w:r>
          </w:p>
          <w:p w14:paraId="4FB0294C" w14:textId="6A924370" w:rsidR="00E675A3" w:rsidRPr="002E4327" w:rsidRDefault="00E675A3" w:rsidP="00F3674C">
            <w:pPr>
              <w:pStyle w:val="ListParagraph"/>
              <w:numPr>
                <w:ilvl w:val="0"/>
                <w:numId w:val="14"/>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Patients of childbearing potential should take a pregnancy test if they think they could be pregnant, and inform the specialist or GP immediately if they become pregnant or wish to become pregnant. </w:t>
            </w:r>
          </w:p>
          <w:p w14:paraId="61DDC8D4" w14:textId="7E2EE830" w:rsidR="00055685" w:rsidRPr="002E4327" w:rsidRDefault="00055685" w:rsidP="00FA713C">
            <w:pPr>
              <w:spacing w:after="120"/>
              <w:rPr>
                <w:rFonts w:cs="Arial"/>
                <w:color w:val="000000"/>
                <w:u w:val="single"/>
              </w:rPr>
            </w:pPr>
          </w:p>
        </w:tc>
      </w:tr>
      <w:tr w:rsidR="00055685" w:rsidRPr="002E4327" w14:paraId="2BBEC1D0" w14:textId="77777777" w:rsidTr="5C6F4B8B">
        <w:trPr>
          <w:jc w:val="center"/>
        </w:trPr>
        <w:tc>
          <w:tcPr>
            <w:tcW w:w="10455" w:type="dxa"/>
            <w:gridSpan w:val="3"/>
            <w:tcBorders>
              <w:bottom w:val="nil"/>
            </w:tcBorders>
            <w:shd w:val="clear" w:color="auto" w:fill="F2F2F2" w:themeFill="background1" w:themeFillShade="F2"/>
          </w:tcPr>
          <w:p w14:paraId="14521365" w14:textId="6DDD4E82" w:rsidR="00055685" w:rsidRPr="002E4327" w:rsidRDefault="00055685" w:rsidP="00FA713C">
            <w:pPr>
              <w:pStyle w:val="Heading1"/>
              <w:tabs>
                <w:tab w:val="right" w:pos="10238"/>
              </w:tabs>
              <w:rPr>
                <w:rFonts w:cs="Arial"/>
              </w:rPr>
            </w:pPr>
            <w:bookmarkStart w:id="2" w:name="One_background"/>
            <w:r w:rsidRPr="002E4327">
              <w:rPr>
                <w:lang w:eastAsia="en-GB"/>
              </w:rPr>
              <w:lastRenderedPageBreak/>
              <w:t>Background</w:t>
            </w:r>
            <w:bookmarkEnd w:id="2"/>
            <w:r w:rsidRPr="002E4327">
              <w:rPr>
                <w:lang w:eastAsia="en-GB"/>
              </w:rPr>
              <w:t xml:space="preserve"> </w:t>
            </w:r>
            <w:r w:rsidRPr="002E4327">
              <w:rPr>
                <w:lang w:eastAsia="en-GB"/>
              </w:rPr>
              <w:tab/>
            </w:r>
            <w:hyperlink w:anchor="Responsibilities" w:history="1">
              <w:r w:rsidR="00FA713C" w:rsidRPr="002E4327">
                <w:rPr>
                  <w:rStyle w:val="Hyperlink"/>
                  <w:rFonts w:eastAsia="Times New Roman" w:cs="Arial"/>
                  <w:b w:val="0"/>
                  <w:bCs w:val="0"/>
                  <w:sz w:val="24"/>
                  <w:szCs w:val="24"/>
                  <w:lang w:eastAsia="en-GB"/>
                </w:rPr>
                <w:t>Back to top</w:t>
              </w:r>
            </w:hyperlink>
          </w:p>
        </w:tc>
      </w:tr>
      <w:tr w:rsidR="00055685" w:rsidRPr="002E4327" w14:paraId="295ECE79" w14:textId="77777777" w:rsidTr="5C6F4B8B">
        <w:trPr>
          <w:jc w:val="center"/>
        </w:trPr>
        <w:tc>
          <w:tcPr>
            <w:tcW w:w="10455" w:type="dxa"/>
            <w:gridSpan w:val="3"/>
            <w:tcBorders>
              <w:top w:val="nil"/>
              <w:bottom w:val="single" w:sz="4" w:space="0" w:color="auto"/>
            </w:tcBorders>
          </w:tcPr>
          <w:p w14:paraId="4A13A58B" w14:textId="77777777" w:rsidR="00E675A3" w:rsidRPr="002E4327" w:rsidRDefault="00E675A3" w:rsidP="00E675A3">
            <w:pPr>
              <w:pStyle w:val="paragraph"/>
              <w:spacing w:line="360" w:lineRule="atLeast"/>
              <w:textAlignment w:val="baseline"/>
              <w:rPr>
                <w:rFonts w:ascii="Arial" w:hAnsi="Arial" w:cs="Arial"/>
              </w:rPr>
            </w:pPr>
            <w:r w:rsidRPr="002E4327">
              <w:rPr>
                <w:rStyle w:val="normaltextrun"/>
                <w:rFonts w:ascii="Arial" w:hAnsi="Arial" w:cs="Arial"/>
              </w:rPr>
              <w:t>Sulfasalazine is a disease modifying antirheumatic drug (DMARD) used to treat a number of rheumatological conditions, and to induce and maintain remission in certain inflammatory gastrointestinal diseases. </w:t>
            </w:r>
            <w:r w:rsidRPr="002E4327">
              <w:rPr>
                <w:rStyle w:val="eop"/>
                <w:rFonts w:ascii="Arial" w:hAnsi="Arial" w:cs="Arial"/>
              </w:rPr>
              <w:t> </w:t>
            </w:r>
          </w:p>
          <w:p w14:paraId="548264B8" w14:textId="44DA0DDE" w:rsidR="00E675A3" w:rsidRPr="002E4327" w:rsidRDefault="00E675A3" w:rsidP="00E675A3">
            <w:pPr>
              <w:pStyle w:val="paragraph"/>
              <w:spacing w:line="360" w:lineRule="atLeast"/>
              <w:textAlignment w:val="baseline"/>
              <w:rPr>
                <w:rFonts w:ascii="Arial" w:hAnsi="Arial" w:cs="Arial"/>
              </w:rPr>
            </w:pPr>
            <w:r w:rsidRPr="002E4327">
              <w:rPr>
                <w:rStyle w:val="normaltextrun"/>
                <w:rFonts w:ascii="Arial" w:hAnsi="Arial" w:cs="Arial"/>
              </w:rPr>
              <w:t>This shared care protocol does not cover the treatment of people less than 18 years old.</w:t>
            </w:r>
            <w:r w:rsidRPr="002E4327">
              <w:rPr>
                <w:rStyle w:val="eop"/>
                <w:rFonts w:ascii="Arial" w:hAnsi="Arial" w:cs="Arial"/>
              </w:rPr>
              <w:t> </w:t>
            </w:r>
          </w:p>
        </w:tc>
      </w:tr>
      <w:tr w:rsidR="00055685" w:rsidRPr="002E4327" w14:paraId="061A519D" w14:textId="77777777" w:rsidTr="5C6F4B8B">
        <w:trPr>
          <w:jc w:val="center"/>
        </w:trPr>
        <w:tc>
          <w:tcPr>
            <w:tcW w:w="10455" w:type="dxa"/>
            <w:gridSpan w:val="3"/>
            <w:tcBorders>
              <w:bottom w:val="nil"/>
            </w:tcBorders>
            <w:shd w:val="clear" w:color="auto" w:fill="F2F2F2" w:themeFill="background1" w:themeFillShade="F2"/>
          </w:tcPr>
          <w:p w14:paraId="31A445E6" w14:textId="7822028A" w:rsidR="00055685" w:rsidRPr="002E4327" w:rsidRDefault="00055685" w:rsidP="00595041">
            <w:pPr>
              <w:pStyle w:val="Heading1"/>
              <w:tabs>
                <w:tab w:val="right" w:pos="10240"/>
              </w:tabs>
              <w:rPr>
                <w:lang w:eastAsia="en-GB"/>
              </w:rPr>
            </w:pPr>
            <w:bookmarkStart w:id="3" w:name="Two_indications"/>
            <w:r w:rsidRPr="002E4327">
              <w:rPr>
                <w:lang w:eastAsia="en-GB"/>
              </w:rPr>
              <w:lastRenderedPageBreak/>
              <w:t>Indications</w:t>
            </w:r>
            <w:bookmarkEnd w:id="3"/>
            <w:r w:rsidRPr="002E4327">
              <w:rPr>
                <w:lang w:eastAsia="en-GB"/>
              </w:rPr>
              <w:tab/>
            </w:r>
            <w:hyperlink w:anchor="Responsibilities" w:history="1">
              <w:r w:rsidRPr="002E4327">
                <w:rPr>
                  <w:rStyle w:val="Hyperlink"/>
                  <w:rFonts w:eastAsia="Times New Roman" w:cs="Arial"/>
                  <w:b w:val="0"/>
                  <w:bCs w:val="0"/>
                  <w:sz w:val="24"/>
                  <w:szCs w:val="24"/>
                  <w:lang w:eastAsia="en-GB"/>
                </w:rPr>
                <w:t>Back to top</w:t>
              </w:r>
            </w:hyperlink>
          </w:p>
        </w:tc>
      </w:tr>
      <w:tr w:rsidR="00055685" w:rsidRPr="002E4327" w14:paraId="29A3FC11" w14:textId="77777777" w:rsidTr="5C6F4B8B">
        <w:trPr>
          <w:jc w:val="center"/>
        </w:trPr>
        <w:tc>
          <w:tcPr>
            <w:tcW w:w="10455" w:type="dxa"/>
            <w:gridSpan w:val="3"/>
            <w:tcBorders>
              <w:top w:val="nil"/>
              <w:bottom w:val="single" w:sz="4" w:space="0" w:color="auto"/>
            </w:tcBorders>
          </w:tcPr>
          <w:p w14:paraId="74CEC56A" w14:textId="77777777" w:rsidR="00E675A3" w:rsidRPr="002E4327" w:rsidRDefault="00E675A3" w:rsidP="00E675A3">
            <w:pPr>
              <w:pStyle w:val="paragraph"/>
              <w:spacing w:before="0" w:beforeAutospacing="0" w:after="0" w:afterAutospacing="0" w:line="360" w:lineRule="atLeast"/>
              <w:textAlignment w:val="baseline"/>
              <w:rPr>
                <w:rFonts w:ascii="Arial" w:hAnsi="Arial" w:cs="Arial"/>
                <w:sz w:val="28"/>
                <w:szCs w:val="28"/>
              </w:rPr>
            </w:pPr>
            <w:r w:rsidRPr="002E4327">
              <w:rPr>
                <w:rStyle w:val="normaltextrun"/>
                <w:rFonts w:ascii="Arial" w:hAnsi="Arial" w:cs="Arial"/>
              </w:rPr>
              <w:t>The licensed indications for sulfasalazine are:</w:t>
            </w:r>
            <w:r w:rsidRPr="002E4327">
              <w:rPr>
                <w:rStyle w:val="eop"/>
                <w:rFonts w:ascii="Arial" w:hAnsi="Arial" w:cs="Arial"/>
              </w:rPr>
              <w:t> </w:t>
            </w:r>
          </w:p>
          <w:p w14:paraId="3B7861E1" w14:textId="77777777" w:rsidR="00E675A3" w:rsidRPr="002E4327" w:rsidRDefault="00E675A3" w:rsidP="00F3674C">
            <w:pPr>
              <w:pStyle w:val="paragraph"/>
              <w:numPr>
                <w:ilvl w:val="0"/>
                <w:numId w:val="15"/>
              </w:numPr>
              <w:spacing w:before="0" w:beforeAutospacing="0" w:after="0" w:afterAutospacing="0" w:line="360" w:lineRule="atLeast"/>
              <w:ind w:left="1080" w:firstLine="0"/>
              <w:textAlignment w:val="baseline"/>
              <w:rPr>
                <w:rFonts w:ascii="Arial" w:hAnsi="Arial" w:cs="Arial"/>
              </w:rPr>
            </w:pPr>
            <w:r w:rsidRPr="002E4327">
              <w:rPr>
                <w:rStyle w:val="normaltextrun"/>
                <w:rFonts w:ascii="Arial" w:hAnsi="Arial" w:cs="Arial"/>
              </w:rPr>
              <w:t>Rheumatoid arthritis (EC tablets only)</w:t>
            </w:r>
            <w:r w:rsidRPr="002E4327">
              <w:rPr>
                <w:rStyle w:val="eop"/>
                <w:rFonts w:ascii="Arial" w:hAnsi="Arial" w:cs="Arial"/>
              </w:rPr>
              <w:t> </w:t>
            </w:r>
          </w:p>
          <w:p w14:paraId="144FBDA6" w14:textId="77777777" w:rsidR="00E675A3" w:rsidRPr="002E4327" w:rsidRDefault="00E675A3" w:rsidP="00F3674C">
            <w:pPr>
              <w:pStyle w:val="paragraph"/>
              <w:numPr>
                <w:ilvl w:val="0"/>
                <w:numId w:val="15"/>
              </w:numPr>
              <w:spacing w:before="0" w:beforeAutospacing="0" w:after="0" w:afterAutospacing="0" w:line="360" w:lineRule="atLeast"/>
              <w:ind w:left="1080" w:firstLine="0"/>
              <w:textAlignment w:val="baseline"/>
              <w:rPr>
                <w:rFonts w:ascii="Arial" w:hAnsi="Arial" w:cs="Arial"/>
              </w:rPr>
            </w:pPr>
            <w:r w:rsidRPr="002E4327">
              <w:rPr>
                <w:rStyle w:val="normaltextrun"/>
                <w:rFonts w:ascii="Arial" w:hAnsi="Arial" w:cs="Arial"/>
              </w:rPr>
              <w:t>Ulcerative colitis</w:t>
            </w:r>
            <w:r w:rsidRPr="002E4327">
              <w:rPr>
                <w:rStyle w:val="eop"/>
                <w:rFonts w:ascii="Arial" w:hAnsi="Arial" w:cs="Arial"/>
              </w:rPr>
              <w:t> </w:t>
            </w:r>
          </w:p>
          <w:p w14:paraId="522B32AA" w14:textId="478DF508" w:rsidR="00E675A3" w:rsidRPr="002E4327" w:rsidRDefault="00E675A3" w:rsidP="00F3674C">
            <w:pPr>
              <w:pStyle w:val="paragraph"/>
              <w:numPr>
                <w:ilvl w:val="0"/>
                <w:numId w:val="15"/>
              </w:numPr>
              <w:spacing w:before="0" w:beforeAutospacing="0" w:after="0" w:afterAutospacing="0" w:line="360" w:lineRule="atLeast"/>
              <w:ind w:left="1080" w:firstLine="0"/>
              <w:textAlignment w:val="baseline"/>
              <w:rPr>
                <w:rStyle w:val="eop"/>
                <w:rFonts w:ascii="Arial" w:hAnsi="Arial" w:cs="Arial"/>
              </w:rPr>
            </w:pPr>
            <w:r w:rsidRPr="002E4327">
              <w:rPr>
                <w:rStyle w:val="normaltextrun"/>
                <w:rFonts w:ascii="Arial" w:hAnsi="Arial" w:cs="Arial"/>
              </w:rPr>
              <w:t>Active Crohn’s disease</w:t>
            </w:r>
            <w:r w:rsidRPr="002E4327">
              <w:rPr>
                <w:rStyle w:val="eop"/>
                <w:rFonts w:ascii="Arial" w:hAnsi="Arial" w:cs="Arial"/>
              </w:rPr>
              <w:t> </w:t>
            </w:r>
          </w:p>
          <w:p w14:paraId="2BFE0B0D" w14:textId="77777777" w:rsidR="00E675A3" w:rsidRPr="002E4327" w:rsidRDefault="00E675A3" w:rsidP="00E675A3">
            <w:pPr>
              <w:pStyle w:val="paragraph"/>
              <w:spacing w:before="0" w:beforeAutospacing="0" w:after="0" w:afterAutospacing="0" w:line="360" w:lineRule="atLeast"/>
              <w:ind w:left="1080"/>
              <w:textAlignment w:val="baseline"/>
              <w:rPr>
                <w:rFonts w:ascii="Arial" w:hAnsi="Arial" w:cs="Arial"/>
              </w:rPr>
            </w:pPr>
          </w:p>
          <w:p w14:paraId="5E4387C9" w14:textId="77777777" w:rsidR="00E675A3" w:rsidRPr="002E4327" w:rsidRDefault="00E675A3" w:rsidP="00E675A3">
            <w:pPr>
              <w:pStyle w:val="paragraph"/>
              <w:spacing w:before="0" w:beforeAutospacing="0" w:after="0" w:afterAutospacing="0" w:line="360" w:lineRule="atLeast"/>
              <w:textAlignment w:val="baseline"/>
              <w:rPr>
                <w:rFonts w:ascii="Arial" w:hAnsi="Arial" w:cs="Arial"/>
                <w:sz w:val="28"/>
                <w:szCs w:val="28"/>
              </w:rPr>
            </w:pPr>
            <w:r w:rsidRPr="002E4327">
              <w:rPr>
                <w:rStyle w:val="normaltextrun"/>
                <w:rFonts w:ascii="Arial" w:hAnsi="Arial" w:cs="Arial"/>
              </w:rPr>
              <w:t>Sulfasalazine is also used off-label for other chronic inflammatory disorders including:</w:t>
            </w:r>
            <w:r w:rsidRPr="002E4327">
              <w:rPr>
                <w:rStyle w:val="eop"/>
                <w:rFonts w:ascii="Arial" w:hAnsi="Arial" w:cs="Arial"/>
              </w:rPr>
              <w:t> </w:t>
            </w:r>
          </w:p>
          <w:p w14:paraId="5FBD16AA" w14:textId="77777777" w:rsidR="00E675A3" w:rsidRPr="002E4327" w:rsidRDefault="00E675A3" w:rsidP="00F3674C">
            <w:pPr>
              <w:pStyle w:val="paragraph"/>
              <w:numPr>
                <w:ilvl w:val="0"/>
                <w:numId w:val="16"/>
              </w:numPr>
              <w:spacing w:before="0" w:beforeAutospacing="0" w:after="0" w:afterAutospacing="0" w:line="360" w:lineRule="atLeast"/>
              <w:ind w:left="1080" w:firstLine="0"/>
              <w:textAlignment w:val="baseline"/>
              <w:rPr>
                <w:rFonts w:ascii="Arial" w:hAnsi="Arial" w:cs="Arial"/>
              </w:rPr>
            </w:pPr>
            <w:r w:rsidRPr="002E4327">
              <w:rPr>
                <w:rStyle w:val="normaltextrun"/>
                <w:rFonts w:ascii="Arial" w:hAnsi="Arial" w:cs="Arial"/>
              </w:rPr>
              <w:t>Seronegative spondyloarthropathies</w:t>
            </w:r>
            <w:r w:rsidRPr="002E4327">
              <w:rPr>
                <w:rStyle w:val="normaltextrun"/>
                <w:rFonts w:ascii="Arial" w:hAnsi="Arial" w:cs="Arial"/>
                <w:sz w:val="18"/>
                <w:szCs w:val="18"/>
                <w:vertAlign w:val="superscript"/>
              </w:rPr>
              <w:t xml:space="preserve"> </w:t>
            </w:r>
            <w:r w:rsidRPr="002E4327">
              <w:rPr>
                <w:rStyle w:val="normaltextrun"/>
                <w:rFonts w:ascii="Arial" w:hAnsi="Arial" w:cs="Arial"/>
              </w:rPr>
              <w:t>such as psoriatic arthritis </w:t>
            </w:r>
            <w:r w:rsidRPr="002E4327">
              <w:rPr>
                <w:rStyle w:val="eop"/>
                <w:rFonts w:ascii="Arial" w:hAnsi="Arial" w:cs="Arial"/>
              </w:rPr>
              <w:t> </w:t>
            </w:r>
          </w:p>
          <w:p w14:paraId="0D268105" w14:textId="77777777" w:rsidR="00E50AEB" w:rsidRPr="002E4327" w:rsidRDefault="00E675A3" w:rsidP="00F3674C">
            <w:pPr>
              <w:pStyle w:val="paragraph"/>
              <w:numPr>
                <w:ilvl w:val="0"/>
                <w:numId w:val="16"/>
              </w:numPr>
              <w:spacing w:before="0" w:beforeAutospacing="0" w:after="0" w:afterAutospacing="0" w:line="360" w:lineRule="atLeast"/>
              <w:ind w:left="1080" w:firstLine="0"/>
              <w:textAlignment w:val="baseline"/>
              <w:rPr>
                <w:rStyle w:val="eop"/>
                <w:rFonts w:ascii="Arial" w:hAnsi="Arial" w:cs="Arial"/>
              </w:rPr>
            </w:pPr>
            <w:r w:rsidRPr="002E4327">
              <w:rPr>
                <w:rStyle w:val="normaltextrun"/>
                <w:rFonts w:ascii="Arial" w:hAnsi="Arial" w:cs="Arial"/>
              </w:rPr>
              <w:t>Sarcoidosis</w:t>
            </w:r>
            <w:r w:rsidRPr="002E4327">
              <w:rPr>
                <w:rStyle w:val="eop"/>
                <w:rFonts w:ascii="Arial" w:hAnsi="Arial" w:cs="Arial"/>
              </w:rPr>
              <w:t> </w:t>
            </w:r>
          </w:p>
          <w:p w14:paraId="45C820ED" w14:textId="14C964A3" w:rsidR="00E675A3" w:rsidRPr="002E4327" w:rsidRDefault="00E675A3" w:rsidP="00E675A3">
            <w:pPr>
              <w:pStyle w:val="paragraph"/>
              <w:spacing w:before="0" w:beforeAutospacing="0" w:after="0" w:afterAutospacing="0" w:line="360" w:lineRule="atLeast"/>
              <w:ind w:left="1080"/>
              <w:textAlignment w:val="baseline"/>
              <w:rPr>
                <w:rFonts w:ascii="Arial" w:hAnsi="Arial" w:cs="Arial"/>
              </w:rPr>
            </w:pPr>
          </w:p>
        </w:tc>
      </w:tr>
      <w:tr w:rsidR="00055685" w:rsidRPr="002E4327" w14:paraId="0408E228" w14:textId="77777777" w:rsidTr="5C6F4B8B">
        <w:trPr>
          <w:jc w:val="center"/>
        </w:trPr>
        <w:tc>
          <w:tcPr>
            <w:tcW w:w="10455" w:type="dxa"/>
            <w:gridSpan w:val="3"/>
            <w:tcBorders>
              <w:bottom w:val="nil"/>
            </w:tcBorders>
            <w:shd w:val="clear" w:color="auto" w:fill="F2F2F2" w:themeFill="background1" w:themeFillShade="F2"/>
          </w:tcPr>
          <w:p w14:paraId="7FEEB7AA" w14:textId="59F5E115" w:rsidR="00055685" w:rsidRPr="002E4327" w:rsidRDefault="00055685" w:rsidP="00846A4A">
            <w:pPr>
              <w:pStyle w:val="Heading1"/>
              <w:tabs>
                <w:tab w:val="right" w:pos="10238"/>
              </w:tabs>
              <w:rPr>
                <w:rFonts w:asciiTheme="minorHAnsi" w:eastAsiaTheme="minorEastAsia" w:hAnsiTheme="minorHAnsi" w:cstheme="minorBidi"/>
                <w:color w:val="000000"/>
                <w:sz w:val="16"/>
                <w:szCs w:val="16"/>
                <w:lang w:val="en" w:eastAsia="en-GB"/>
              </w:rPr>
            </w:pPr>
            <w:bookmarkStart w:id="4" w:name="_Locally_agreed_off-label"/>
            <w:bookmarkStart w:id="5" w:name="Three_local_indications"/>
            <w:bookmarkEnd w:id="4"/>
            <w:r w:rsidRPr="002E4327">
              <w:rPr>
                <w:lang w:eastAsia="en-GB"/>
              </w:rPr>
              <w:t>Locally agreed off-label use</w:t>
            </w:r>
            <w:bookmarkEnd w:id="5"/>
            <w:r w:rsidRPr="002E4327">
              <w:tab/>
            </w:r>
            <w:hyperlink w:anchor="Responsibilities">
              <w:r w:rsidRPr="002E4327">
                <w:rPr>
                  <w:rStyle w:val="Hyperlink"/>
                  <w:rFonts w:eastAsia="Times New Roman" w:cs="Arial"/>
                  <w:b w:val="0"/>
                  <w:bCs w:val="0"/>
                  <w:sz w:val="24"/>
                  <w:szCs w:val="24"/>
                  <w:lang w:eastAsia="en-GB"/>
                </w:rPr>
                <w:t>Back to top</w:t>
              </w:r>
            </w:hyperlink>
          </w:p>
        </w:tc>
      </w:tr>
      <w:tr w:rsidR="00514D5F" w:rsidRPr="002E4327" w14:paraId="6AD485E9" w14:textId="77777777" w:rsidTr="5C6F4B8B">
        <w:trPr>
          <w:jc w:val="center"/>
        </w:trPr>
        <w:tc>
          <w:tcPr>
            <w:tcW w:w="10455" w:type="dxa"/>
            <w:gridSpan w:val="3"/>
            <w:tcBorders>
              <w:top w:val="nil"/>
              <w:bottom w:val="single" w:sz="4" w:space="0" w:color="auto"/>
            </w:tcBorders>
          </w:tcPr>
          <w:p w14:paraId="6DFF3DEF" w14:textId="77777777" w:rsidR="00514D5F" w:rsidRPr="00F41F43" w:rsidRDefault="00E675A3" w:rsidP="00E675A3">
            <w:pPr>
              <w:pStyle w:val="paragraph"/>
              <w:textAlignment w:val="baseline"/>
              <w:rPr>
                <w:rStyle w:val="eop"/>
                <w:rFonts w:ascii="Calibri" w:hAnsi="Calibri" w:cs="Calibri"/>
                <w:b/>
                <w:bCs/>
                <w:color w:val="000000"/>
                <w:sz w:val="22"/>
                <w:szCs w:val="22"/>
              </w:rPr>
            </w:pPr>
            <w:r w:rsidRPr="00F41F43">
              <w:rPr>
                <w:rStyle w:val="contentcontrolboundarysink"/>
                <w:rFonts w:ascii="Calibri" w:hAnsi="Calibri" w:cs="Calibri"/>
                <w:b/>
                <w:bCs/>
                <w:color w:val="000000"/>
                <w:sz w:val="22"/>
                <w:szCs w:val="22"/>
                <w:shd w:val="clear" w:color="auto" w:fill="FFFF00"/>
                <w:lang w:val="en"/>
              </w:rPr>
              <w:t>​</w:t>
            </w:r>
            <w:r w:rsidRPr="00F41F43">
              <w:rPr>
                <w:rStyle w:val="normaltextrun"/>
                <w:rFonts w:ascii="Arial" w:hAnsi="Arial" w:cs="Arial"/>
                <w:b/>
                <w:bCs/>
              </w:rPr>
              <w:t>To be agreed and completed locally (include supporting information)​</w:t>
            </w:r>
            <w:r w:rsidRPr="00F41F43">
              <w:rPr>
                <w:rStyle w:val="eop"/>
                <w:rFonts w:ascii="Calibri" w:hAnsi="Calibri" w:cs="Calibri"/>
                <w:b/>
                <w:bCs/>
                <w:color w:val="000000"/>
                <w:sz w:val="22"/>
                <w:szCs w:val="22"/>
              </w:rPr>
              <w:t> </w:t>
            </w:r>
          </w:p>
          <w:p w14:paraId="7537701A" w14:textId="69E414CF" w:rsidR="00E675A3" w:rsidRPr="00F41F43" w:rsidRDefault="00E675A3" w:rsidP="00E675A3">
            <w:pPr>
              <w:pStyle w:val="paragraph"/>
              <w:textAlignment w:val="baseline"/>
              <w:rPr>
                <w:b/>
                <w:bCs/>
              </w:rPr>
            </w:pPr>
          </w:p>
        </w:tc>
      </w:tr>
      <w:tr w:rsidR="00055685" w:rsidRPr="002E4327" w14:paraId="6AC5F0BC" w14:textId="77777777" w:rsidTr="5C6F4B8B">
        <w:trPr>
          <w:jc w:val="center"/>
        </w:trPr>
        <w:tc>
          <w:tcPr>
            <w:tcW w:w="10455" w:type="dxa"/>
            <w:gridSpan w:val="3"/>
            <w:tcBorders>
              <w:bottom w:val="nil"/>
            </w:tcBorders>
            <w:shd w:val="clear" w:color="auto" w:fill="F2F2F2" w:themeFill="background1" w:themeFillShade="F2"/>
          </w:tcPr>
          <w:p w14:paraId="09AB2071" w14:textId="5380C4B8" w:rsidR="00055685" w:rsidRPr="002E4327" w:rsidRDefault="00055685" w:rsidP="00595041">
            <w:pPr>
              <w:pStyle w:val="Heading1"/>
              <w:tabs>
                <w:tab w:val="right" w:pos="10240"/>
              </w:tabs>
              <w:rPr>
                <w:lang w:eastAsia="en-GB"/>
              </w:rPr>
            </w:pPr>
            <w:bookmarkStart w:id="6" w:name="Four_cx_and_cautions"/>
            <w:r w:rsidRPr="002E4327">
              <w:rPr>
                <w:lang w:eastAsia="en-GB"/>
              </w:rPr>
              <w:t>Contraindications and cautions</w:t>
            </w:r>
            <w:r w:rsidRPr="002E4327">
              <w:tab/>
            </w:r>
            <w:hyperlink w:anchor="Responsibilities">
              <w:r w:rsidRPr="002E4327">
                <w:rPr>
                  <w:rStyle w:val="Hyperlink"/>
                  <w:rFonts w:eastAsia="Times New Roman" w:cs="Arial"/>
                  <w:b w:val="0"/>
                  <w:bCs w:val="0"/>
                  <w:sz w:val="24"/>
                  <w:szCs w:val="24"/>
                  <w:lang w:eastAsia="en-GB"/>
                </w:rPr>
                <w:t>Back to top</w:t>
              </w:r>
            </w:hyperlink>
            <w:bookmarkEnd w:id="6"/>
          </w:p>
          <w:p w14:paraId="7CBFF278" w14:textId="0B9DBA49" w:rsidR="00055685" w:rsidRPr="002E4327" w:rsidRDefault="53FE4721" w:rsidP="53FE4721">
            <w:pPr>
              <w:spacing w:after="0"/>
              <w:rPr>
                <w:rFonts w:eastAsia="Arial" w:cs="Arial"/>
                <w:color w:val="000000" w:themeColor="text1"/>
                <w:szCs w:val="24"/>
              </w:rPr>
            </w:pPr>
            <w:r w:rsidRPr="002E4327">
              <w:rPr>
                <w:rFonts w:eastAsia="Arial" w:cs="Arial"/>
                <w:color w:val="000000" w:themeColor="text1"/>
                <w:szCs w:val="24"/>
              </w:rPr>
              <w:t>This information does not replace the Summary of Product Characteristics (</w:t>
            </w:r>
            <w:r w:rsidRPr="002E4327">
              <w:rPr>
                <w:rFonts w:eastAsia="Arial" w:cs="Arial"/>
                <w:szCs w:val="24"/>
              </w:rPr>
              <w:t xml:space="preserve">SPC), and should be read in conjunction with it. Please see </w:t>
            </w:r>
            <w:hyperlink r:id="rId38">
              <w:r w:rsidRPr="002E4327">
                <w:rPr>
                  <w:rStyle w:val="Hyperlink"/>
                  <w:rFonts w:eastAsia="Arial" w:cs="Arial"/>
                  <w:szCs w:val="24"/>
                </w:rPr>
                <w:t>BNF</w:t>
              </w:r>
            </w:hyperlink>
            <w:r w:rsidRPr="002E4327">
              <w:rPr>
                <w:rFonts w:eastAsia="Arial" w:cs="Arial"/>
                <w:color w:val="000000" w:themeColor="text1"/>
                <w:szCs w:val="24"/>
              </w:rPr>
              <w:t xml:space="preserve"> &amp; </w:t>
            </w:r>
            <w:hyperlink r:id="rId39">
              <w:r w:rsidRPr="002E4327">
                <w:rPr>
                  <w:rStyle w:val="Hyperlink"/>
                  <w:rFonts w:eastAsia="Arial" w:cs="Arial"/>
                  <w:szCs w:val="24"/>
                </w:rPr>
                <w:t>SPC</w:t>
              </w:r>
            </w:hyperlink>
            <w:r w:rsidRPr="002E4327">
              <w:rPr>
                <w:rFonts w:eastAsia="Arial" w:cs="Arial"/>
                <w:color w:val="000000" w:themeColor="text1"/>
                <w:szCs w:val="24"/>
              </w:rPr>
              <w:t xml:space="preserve">  f</w:t>
            </w:r>
            <w:r w:rsidRPr="002E4327">
              <w:rPr>
                <w:rFonts w:eastAsia="Arial" w:cs="Arial"/>
                <w:szCs w:val="24"/>
              </w:rPr>
              <w:t>or comprehensive information.</w:t>
            </w:r>
          </w:p>
        </w:tc>
      </w:tr>
      <w:tr w:rsidR="002D6DA8" w:rsidRPr="002E4327" w14:paraId="15455F3C" w14:textId="77777777" w:rsidTr="5C6F4B8B">
        <w:trPr>
          <w:jc w:val="center"/>
        </w:trPr>
        <w:tc>
          <w:tcPr>
            <w:tcW w:w="10455" w:type="dxa"/>
            <w:gridSpan w:val="3"/>
            <w:tcBorders>
              <w:top w:val="nil"/>
              <w:bottom w:val="single" w:sz="4" w:space="0" w:color="auto"/>
            </w:tcBorders>
          </w:tcPr>
          <w:p w14:paraId="101814A4" w14:textId="77777777" w:rsidR="00726081" w:rsidRPr="002E4327" w:rsidRDefault="00726081" w:rsidP="00726081">
            <w:pPr>
              <w:pStyle w:val="paragraph"/>
              <w:spacing w:before="0" w:beforeAutospacing="0" w:after="0" w:afterAutospacing="0" w:line="360" w:lineRule="atLeast"/>
              <w:textAlignment w:val="baseline"/>
              <w:rPr>
                <w:rFonts w:ascii="Arial" w:hAnsi="Arial" w:cs="Arial"/>
                <w:sz w:val="28"/>
                <w:szCs w:val="28"/>
              </w:rPr>
            </w:pPr>
            <w:r w:rsidRPr="002E4327">
              <w:rPr>
                <w:rStyle w:val="normaltextrun"/>
                <w:rFonts w:ascii="Arial" w:hAnsi="Arial" w:cs="Arial"/>
                <w:b/>
                <w:bCs/>
                <w:color w:val="000000"/>
              </w:rPr>
              <w:t>Contraindications:</w:t>
            </w:r>
            <w:r w:rsidRPr="002E4327">
              <w:rPr>
                <w:rStyle w:val="eop"/>
                <w:rFonts w:ascii="Arial" w:hAnsi="Arial" w:cs="Arial"/>
                <w:color w:val="000000"/>
              </w:rPr>
              <w:t> </w:t>
            </w:r>
          </w:p>
          <w:p w14:paraId="3B2171E1" w14:textId="77777777" w:rsidR="00726081" w:rsidRPr="002E4327" w:rsidRDefault="00726081" w:rsidP="00F3674C">
            <w:pPr>
              <w:pStyle w:val="paragraph"/>
              <w:numPr>
                <w:ilvl w:val="0"/>
                <w:numId w:val="17"/>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Known hypersensitivity to sulfasalazine, its metabolites or any of the excipients as well as sulfonamides or salicylates.</w:t>
            </w:r>
            <w:r w:rsidRPr="002E4327">
              <w:rPr>
                <w:rStyle w:val="eop"/>
                <w:rFonts w:ascii="Arial" w:hAnsi="Arial" w:cs="Arial"/>
                <w:color w:val="000000"/>
              </w:rPr>
              <w:t> </w:t>
            </w:r>
          </w:p>
          <w:p w14:paraId="58DD4694" w14:textId="0C768D90" w:rsidR="00726081" w:rsidRPr="002E4327" w:rsidRDefault="00726081" w:rsidP="00F3674C">
            <w:pPr>
              <w:pStyle w:val="paragraph"/>
              <w:numPr>
                <w:ilvl w:val="0"/>
                <w:numId w:val="17"/>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Porphyria.</w:t>
            </w:r>
            <w:r w:rsidRPr="002E4327">
              <w:rPr>
                <w:rStyle w:val="eop"/>
                <w:rFonts w:ascii="Arial" w:hAnsi="Arial" w:cs="Arial"/>
                <w:color w:val="000000"/>
              </w:rPr>
              <w:t> </w:t>
            </w:r>
          </w:p>
          <w:p w14:paraId="3BE99321" w14:textId="77777777" w:rsidR="00726081" w:rsidRPr="002E4327" w:rsidRDefault="00726081" w:rsidP="00726081">
            <w:pPr>
              <w:pStyle w:val="paragraph"/>
              <w:spacing w:before="0" w:beforeAutospacing="0" w:after="0" w:afterAutospacing="0" w:line="360" w:lineRule="atLeast"/>
              <w:textAlignment w:val="baseline"/>
              <w:rPr>
                <w:rFonts w:ascii="Arial" w:hAnsi="Arial" w:cs="Arial"/>
                <w:sz w:val="28"/>
                <w:szCs w:val="28"/>
              </w:rPr>
            </w:pPr>
            <w:r w:rsidRPr="002E4327">
              <w:rPr>
                <w:rStyle w:val="eop"/>
                <w:rFonts w:ascii="Arial" w:hAnsi="Arial" w:cs="Arial"/>
                <w:color w:val="000000"/>
              </w:rPr>
              <w:t> </w:t>
            </w:r>
          </w:p>
          <w:p w14:paraId="0ABE1A08" w14:textId="77777777" w:rsidR="00726081" w:rsidRPr="002E4327" w:rsidRDefault="00726081" w:rsidP="00726081">
            <w:pPr>
              <w:pStyle w:val="paragraph"/>
              <w:spacing w:before="0" w:beforeAutospacing="0" w:after="0" w:afterAutospacing="0" w:line="360" w:lineRule="atLeast"/>
              <w:textAlignment w:val="baseline"/>
              <w:rPr>
                <w:rFonts w:ascii="Arial" w:hAnsi="Arial" w:cs="Arial"/>
                <w:sz w:val="28"/>
                <w:szCs w:val="28"/>
              </w:rPr>
            </w:pPr>
            <w:r w:rsidRPr="002E4327">
              <w:rPr>
                <w:rStyle w:val="normaltextrun"/>
                <w:rFonts w:ascii="Arial" w:hAnsi="Arial" w:cs="Arial"/>
                <w:b/>
                <w:bCs/>
                <w:color w:val="000000"/>
              </w:rPr>
              <w:t>Cautions:</w:t>
            </w:r>
            <w:r w:rsidRPr="002E4327">
              <w:rPr>
                <w:rStyle w:val="eop"/>
                <w:rFonts w:ascii="Arial" w:hAnsi="Arial" w:cs="Arial"/>
                <w:color w:val="000000"/>
              </w:rPr>
              <w:t> </w:t>
            </w:r>
          </w:p>
          <w:p w14:paraId="71CF4DD3"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Hepatic or renal impairment.</w:t>
            </w:r>
            <w:r w:rsidRPr="002E4327">
              <w:rPr>
                <w:rStyle w:val="eop"/>
                <w:rFonts w:ascii="Arial" w:hAnsi="Arial" w:cs="Arial"/>
                <w:color w:val="000000"/>
              </w:rPr>
              <w:t> </w:t>
            </w:r>
          </w:p>
          <w:p w14:paraId="4231C5C1"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Pre-existing blood dyscrasias.</w:t>
            </w:r>
            <w:r w:rsidRPr="002E4327">
              <w:rPr>
                <w:rStyle w:val="eop"/>
                <w:rFonts w:ascii="Arial" w:hAnsi="Arial" w:cs="Arial"/>
                <w:color w:val="000000"/>
              </w:rPr>
              <w:t> </w:t>
            </w:r>
          </w:p>
          <w:p w14:paraId="34AA26A0" w14:textId="7A6650AC"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Severe allergy or bronchial asthma.</w:t>
            </w:r>
            <w:r w:rsidRPr="002E4327">
              <w:rPr>
                <w:rStyle w:val="eop"/>
                <w:rFonts w:ascii="Arial" w:hAnsi="Arial" w:cs="Arial"/>
                <w:color w:val="000000"/>
              </w:rPr>
              <w:t> </w:t>
            </w:r>
          </w:p>
          <w:p w14:paraId="3D396D29"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Glucose-6-phosphate dehydrogenase (G6PD) deficiency due to risk of haemolytic anaemia.</w:t>
            </w:r>
            <w:r w:rsidRPr="002E4327">
              <w:rPr>
                <w:rStyle w:val="eop"/>
                <w:rFonts w:ascii="Arial" w:hAnsi="Arial" w:cs="Arial"/>
                <w:color w:val="000000"/>
              </w:rPr>
              <w:t> </w:t>
            </w:r>
          </w:p>
          <w:p w14:paraId="3B5324A5"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Folic acid deficiency.</w:t>
            </w:r>
            <w:r w:rsidRPr="002E4327">
              <w:rPr>
                <w:rStyle w:val="eop"/>
                <w:rFonts w:ascii="Arial" w:hAnsi="Arial" w:cs="Arial"/>
                <w:color w:val="000000"/>
              </w:rPr>
              <w:t> </w:t>
            </w:r>
          </w:p>
          <w:p w14:paraId="75E3FA90"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Adequate fluid intake should be maintained during treatment to avoid crystalluria and kidney stone formation.</w:t>
            </w:r>
            <w:r w:rsidRPr="002E4327">
              <w:rPr>
                <w:rStyle w:val="eop"/>
                <w:rFonts w:ascii="Arial" w:hAnsi="Arial" w:cs="Arial"/>
                <w:color w:val="000000"/>
              </w:rPr>
              <w:t> </w:t>
            </w:r>
          </w:p>
          <w:p w14:paraId="3DF80F1F" w14:textId="5A833062"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Slow acetylator status increases the risk of sulfapyridine-related adverse drug reactions (ADRs) which can present as a drug-induced lupus-like syndrome.</w:t>
            </w:r>
            <w:r w:rsidRPr="002E4327">
              <w:rPr>
                <w:rStyle w:val="eop"/>
                <w:rFonts w:ascii="Arial" w:hAnsi="Arial" w:cs="Arial"/>
                <w:color w:val="000000"/>
              </w:rPr>
              <w:t> </w:t>
            </w:r>
          </w:p>
          <w:p w14:paraId="7068E6B6" w14:textId="77777777" w:rsidR="00726081" w:rsidRPr="002E4327" w:rsidRDefault="00726081" w:rsidP="00726081">
            <w:pPr>
              <w:spacing w:after="0"/>
              <w:rPr>
                <w:rFonts w:cs="Arial"/>
                <w:sz w:val="28"/>
                <w:szCs w:val="24"/>
              </w:rPr>
            </w:pPr>
          </w:p>
          <w:p w14:paraId="08D519AD" w14:textId="60A15EC2" w:rsidR="00726081" w:rsidRPr="002E4327" w:rsidRDefault="00726081" w:rsidP="00F3674C">
            <w:pPr>
              <w:pStyle w:val="paragraph"/>
              <w:numPr>
                <w:ilvl w:val="0"/>
                <w:numId w:val="18"/>
              </w:numPr>
              <w:spacing w:before="0" w:beforeAutospacing="0" w:after="0" w:afterAutospacing="0" w:line="360" w:lineRule="atLeast"/>
              <w:textAlignment w:val="baseline"/>
              <w:rPr>
                <w:rStyle w:val="normaltextrun"/>
                <w:rFonts w:ascii="Arial" w:hAnsi="Arial" w:cs="Arial"/>
              </w:rPr>
            </w:pPr>
            <w:r w:rsidRPr="002E4327">
              <w:rPr>
                <w:rStyle w:val="normaltextrun"/>
                <w:rFonts w:ascii="Arial" w:hAnsi="Arial" w:cs="Arial"/>
              </w:rPr>
              <w:lastRenderedPageBreak/>
              <w:t>Transfer of monitoring and prescribing to primary care is normally after the patient has been treated for 3 months, the dose has been optimised and with satisfactory investigation results for at least 4 weeks.</w:t>
            </w:r>
            <w:r w:rsidRPr="002E4327">
              <w:rPr>
                <w:rStyle w:val="eop"/>
                <w:rFonts w:ascii="Arial" w:hAnsi="Arial" w:cs="Arial"/>
              </w:rPr>
              <w:t> </w:t>
            </w:r>
          </w:p>
          <w:p w14:paraId="40895373"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rPr>
              <w:t>The duration of treatment &amp; frequency of review will be determined by the specialist, based on clinical response and tolerability.</w:t>
            </w:r>
            <w:r w:rsidRPr="002E4327">
              <w:rPr>
                <w:rStyle w:val="eop"/>
                <w:rFonts w:ascii="Arial" w:hAnsi="Arial" w:cs="Arial"/>
              </w:rPr>
              <w:t> </w:t>
            </w:r>
          </w:p>
          <w:p w14:paraId="201D36A9"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rPr>
              <w:t>All dose or formulation adjustments will be the responsibility of the initiating specialist unless directions have been discussed and agreed with the primary care clinician.</w:t>
            </w:r>
            <w:r w:rsidRPr="002E4327">
              <w:rPr>
                <w:rStyle w:val="eop"/>
                <w:rFonts w:ascii="Arial" w:hAnsi="Arial" w:cs="Arial"/>
              </w:rPr>
              <w:t> </w:t>
            </w:r>
          </w:p>
          <w:p w14:paraId="45719BBC" w14:textId="77777777" w:rsidR="001B096D" w:rsidRPr="002E4327" w:rsidRDefault="00726081" w:rsidP="00F3674C">
            <w:pPr>
              <w:pStyle w:val="paragraph"/>
              <w:numPr>
                <w:ilvl w:val="0"/>
                <w:numId w:val="18"/>
              </w:numPr>
              <w:spacing w:before="0" w:beforeAutospacing="0" w:after="0" w:afterAutospacing="0" w:line="360" w:lineRule="atLeast"/>
              <w:textAlignment w:val="baseline"/>
              <w:rPr>
                <w:rStyle w:val="eop"/>
                <w:rFonts w:ascii="Arial" w:hAnsi="Arial" w:cs="Arial"/>
              </w:rPr>
            </w:pPr>
            <w:r w:rsidRPr="002E4327">
              <w:rPr>
                <w:rStyle w:val="normaltextrun"/>
                <w:rFonts w:ascii="Arial" w:hAnsi="Arial" w:cs="Arial"/>
              </w:rPr>
              <w:t>Termination of treatment will be</w:t>
            </w:r>
            <w:r w:rsidRPr="002E4327">
              <w:rPr>
                <w:rStyle w:val="normaltextrun"/>
                <w:rFonts w:ascii="Arial" w:hAnsi="Arial" w:cs="Arial"/>
                <w:b/>
                <w:bCs/>
              </w:rPr>
              <w:t xml:space="preserve"> </w:t>
            </w:r>
            <w:r w:rsidRPr="002E4327">
              <w:rPr>
                <w:rStyle w:val="normaltextrun"/>
                <w:rFonts w:ascii="Arial" w:hAnsi="Arial" w:cs="Arial"/>
              </w:rPr>
              <w:t>the responsibility of the specialist.</w:t>
            </w:r>
            <w:r w:rsidRPr="002E4327">
              <w:rPr>
                <w:rStyle w:val="eop"/>
                <w:rFonts w:ascii="Arial" w:hAnsi="Arial" w:cs="Arial"/>
              </w:rPr>
              <w:t> </w:t>
            </w:r>
          </w:p>
          <w:p w14:paraId="42E98FFB" w14:textId="3191E7AD" w:rsidR="00726081" w:rsidRPr="002E4327" w:rsidRDefault="00726081" w:rsidP="00726081">
            <w:pPr>
              <w:pStyle w:val="paragraph"/>
              <w:spacing w:before="0" w:beforeAutospacing="0" w:after="0" w:afterAutospacing="0" w:line="360" w:lineRule="atLeast"/>
              <w:ind w:left="720"/>
              <w:textAlignment w:val="baseline"/>
              <w:rPr>
                <w:rFonts w:ascii="Arial" w:hAnsi="Arial" w:cs="Arial"/>
              </w:rPr>
            </w:pPr>
          </w:p>
        </w:tc>
      </w:tr>
      <w:tr w:rsidR="00055685" w:rsidRPr="002E4327" w14:paraId="36F2D6DF" w14:textId="77777777" w:rsidTr="5C6F4B8B">
        <w:trPr>
          <w:jc w:val="center"/>
        </w:trPr>
        <w:tc>
          <w:tcPr>
            <w:tcW w:w="10455" w:type="dxa"/>
            <w:gridSpan w:val="3"/>
            <w:tcBorders>
              <w:bottom w:val="nil"/>
            </w:tcBorders>
            <w:shd w:val="clear" w:color="auto" w:fill="F2F2F2" w:themeFill="background1" w:themeFillShade="F2"/>
          </w:tcPr>
          <w:p w14:paraId="3A956B78" w14:textId="2E5A4A81" w:rsidR="00055685" w:rsidRPr="002E4327" w:rsidRDefault="00055685" w:rsidP="00DE19AD">
            <w:pPr>
              <w:pStyle w:val="Heading1"/>
              <w:tabs>
                <w:tab w:val="right" w:pos="10240"/>
              </w:tabs>
              <w:rPr>
                <w:lang w:eastAsia="en-GB"/>
              </w:rPr>
            </w:pPr>
            <w:bookmarkStart w:id="7" w:name="_Initiation_and_ongoing"/>
            <w:bookmarkStart w:id="8" w:name="Five_dosing"/>
            <w:bookmarkEnd w:id="7"/>
            <w:r w:rsidRPr="002E4327">
              <w:rPr>
                <w:lang w:eastAsia="en-GB"/>
              </w:rPr>
              <w:lastRenderedPageBreak/>
              <w:t>Initiation and ongoing dose regime</w:t>
            </w:r>
            <w:r w:rsidR="00364CD9" w:rsidRPr="002E4327">
              <w:rPr>
                <w:lang w:eastAsia="en-GB"/>
              </w:rPr>
              <w:t>n</w:t>
            </w:r>
            <w:r w:rsidRPr="002E4327">
              <w:tab/>
            </w:r>
            <w:hyperlink w:anchor="Responsibilities">
              <w:r w:rsidRPr="002E4327">
                <w:rPr>
                  <w:rStyle w:val="Hyperlink"/>
                  <w:rFonts w:eastAsia="Times New Roman" w:cs="Arial"/>
                  <w:b w:val="0"/>
                  <w:bCs w:val="0"/>
                  <w:sz w:val="24"/>
                  <w:szCs w:val="24"/>
                  <w:lang w:eastAsia="en-GB"/>
                </w:rPr>
                <w:t>Back to top</w:t>
              </w:r>
            </w:hyperlink>
          </w:p>
          <w:bookmarkEnd w:id="8"/>
          <w:p w14:paraId="1F4D91AA"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Style w:val="normaltextrun"/>
                <w:rFonts w:ascii="Arial" w:hAnsi="Arial" w:cs="Arial"/>
              </w:rPr>
            </w:pPr>
            <w:r w:rsidRPr="002E4327">
              <w:rPr>
                <w:rStyle w:val="normaltextrun"/>
                <w:rFonts w:ascii="Arial" w:hAnsi="Arial" w:cs="Arial"/>
              </w:rPr>
              <w:t xml:space="preserve">Transfer of monitoring and prescribing to primary care is </w:t>
            </w:r>
            <w:r w:rsidRPr="006B2645">
              <w:rPr>
                <w:rStyle w:val="normaltextrun"/>
                <w:rFonts w:ascii="Arial" w:hAnsi="Arial" w:cs="Arial"/>
                <w:strike/>
              </w:rPr>
              <w:t>normally</w:t>
            </w:r>
            <w:r w:rsidRPr="002E4327">
              <w:rPr>
                <w:rStyle w:val="normaltextrun"/>
                <w:rFonts w:ascii="Arial" w:hAnsi="Arial" w:cs="Arial"/>
              </w:rPr>
              <w:t xml:space="preserve"> after the patient has been treated for 3 months, the dose has been optimised and with satisfactory investigation results for at least 4 weeks.</w:t>
            </w:r>
            <w:r w:rsidRPr="002E4327">
              <w:rPr>
                <w:rStyle w:val="eop"/>
                <w:rFonts w:ascii="Arial" w:hAnsi="Arial" w:cs="Arial"/>
              </w:rPr>
              <w:t> </w:t>
            </w:r>
          </w:p>
          <w:p w14:paraId="7DD9F86D"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rPr>
              <w:t>The duration of treatment &amp; frequency of review will be determined by the specialist, based on clinical response and tolerability.</w:t>
            </w:r>
            <w:r w:rsidRPr="002E4327">
              <w:rPr>
                <w:rStyle w:val="eop"/>
                <w:rFonts w:ascii="Arial" w:hAnsi="Arial" w:cs="Arial"/>
              </w:rPr>
              <w:t> </w:t>
            </w:r>
          </w:p>
          <w:p w14:paraId="2E1C6D5A"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rPr>
              <w:t>All dose or formulation adjustments will be the responsibility of the initiating specialist unless directions have been discussed and agreed with the primary care clinician.</w:t>
            </w:r>
            <w:r w:rsidRPr="002E4327">
              <w:rPr>
                <w:rStyle w:val="eop"/>
                <w:rFonts w:ascii="Arial" w:hAnsi="Arial" w:cs="Arial"/>
              </w:rPr>
              <w:t> </w:t>
            </w:r>
          </w:p>
          <w:p w14:paraId="3F3031CA" w14:textId="73AD01EB" w:rsidR="00055685"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rPr>
              <w:t>Termination of treatment will be</w:t>
            </w:r>
            <w:r w:rsidRPr="002E4327">
              <w:rPr>
                <w:rStyle w:val="normaltextrun"/>
                <w:rFonts w:ascii="Arial" w:hAnsi="Arial" w:cs="Arial"/>
                <w:b/>
                <w:bCs/>
              </w:rPr>
              <w:t xml:space="preserve"> </w:t>
            </w:r>
            <w:r w:rsidRPr="002E4327">
              <w:rPr>
                <w:rStyle w:val="normaltextrun"/>
                <w:rFonts w:ascii="Arial" w:hAnsi="Arial" w:cs="Arial"/>
              </w:rPr>
              <w:t>the responsibility of the specialist.</w:t>
            </w:r>
            <w:r w:rsidRPr="002E4327">
              <w:rPr>
                <w:rStyle w:val="eop"/>
                <w:rFonts w:ascii="Arial" w:hAnsi="Arial" w:cs="Arial"/>
              </w:rPr>
              <w:t> </w:t>
            </w:r>
          </w:p>
        </w:tc>
      </w:tr>
      <w:tr w:rsidR="00055685" w:rsidRPr="002E4327" w14:paraId="05FF7F42" w14:textId="77777777" w:rsidTr="5C6F4B8B">
        <w:trPr>
          <w:jc w:val="center"/>
        </w:trPr>
        <w:tc>
          <w:tcPr>
            <w:tcW w:w="10455" w:type="dxa"/>
            <w:gridSpan w:val="3"/>
            <w:tcBorders>
              <w:top w:val="nil"/>
            </w:tcBorders>
          </w:tcPr>
          <w:p w14:paraId="37004131"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b/>
                <w:bCs/>
                <w:color w:val="000000"/>
                <w:szCs w:val="24"/>
                <w:u w:val="single"/>
                <w:lang w:eastAsia="en-GB"/>
              </w:rPr>
              <w:t>Initial stabilisation:</w:t>
            </w:r>
            <w:r w:rsidRPr="002E4327">
              <w:rPr>
                <w:rFonts w:eastAsia="Times New Roman" w:cs="Arial"/>
                <w:color w:val="000000"/>
                <w:szCs w:val="24"/>
                <w:lang w:eastAsia="en-GB"/>
              </w:rPr>
              <w:t> </w:t>
            </w:r>
          </w:p>
          <w:p w14:paraId="1FD1C8A6"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u w:val="single"/>
                <w:lang w:eastAsia="en-GB"/>
              </w:rPr>
              <w:t>Treatment of acute attacks of ulcerative colitis and Crohn’s disease</w:t>
            </w:r>
            <w:r w:rsidRPr="002E4327">
              <w:rPr>
                <w:rFonts w:eastAsia="Times New Roman" w:cs="Arial"/>
                <w:color w:val="000000"/>
                <w:szCs w:val="24"/>
                <w:lang w:eastAsia="en-GB"/>
              </w:rPr>
              <w:t>: </w:t>
            </w:r>
          </w:p>
          <w:p w14:paraId="4E0B4598"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Oral: 1-2g four times daily until remission. The night-time interval between doses should not exceed 8 hours. </w:t>
            </w:r>
          </w:p>
          <w:p w14:paraId="2179C863"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 </w:t>
            </w:r>
          </w:p>
          <w:p w14:paraId="58095495"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u w:val="single"/>
                <w:lang w:eastAsia="en-GB"/>
              </w:rPr>
              <w:t>Rheumatoid arthritis (using enteric coated (EC) tablets):</w:t>
            </w:r>
            <w:r w:rsidRPr="002E4327">
              <w:rPr>
                <w:rFonts w:eastAsia="Times New Roman" w:cs="Arial"/>
                <w:color w:val="000000"/>
                <w:szCs w:val="24"/>
                <w:lang w:eastAsia="en-GB"/>
              </w:rPr>
              <w:t> </w:t>
            </w:r>
          </w:p>
          <w:p w14:paraId="78FEB111"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500mg daily, increasing by 500mg each week until 2-3g per day in divided doses is reached according to response. Only the enteric coated tablets are licensed in rheumatoid arthritis; use of other formulations is off-label.  </w:t>
            </w:r>
          </w:p>
          <w:p w14:paraId="5DDBCA51"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 </w:t>
            </w:r>
          </w:p>
          <w:p w14:paraId="53ED6A0E"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For other indications take specialist advice. </w:t>
            </w:r>
          </w:p>
          <w:p w14:paraId="560A72C0"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 </w:t>
            </w:r>
          </w:p>
          <w:p w14:paraId="69E11D85"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b/>
                <w:bCs/>
                <w:color w:val="000000"/>
                <w:szCs w:val="24"/>
                <w:lang w:eastAsia="en-GB"/>
              </w:rPr>
              <w:t>The initial stabilisation period</w:t>
            </w:r>
            <w:r w:rsidRPr="002E4327">
              <w:rPr>
                <w:rFonts w:eastAsia="Times New Roman" w:cs="Arial"/>
                <w:color w:val="000000"/>
                <w:szCs w:val="24"/>
                <w:lang w:eastAsia="en-GB"/>
              </w:rPr>
              <w:t xml:space="preserve"> </w:t>
            </w:r>
            <w:r w:rsidRPr="002E4327">
              <w:rPr>
                <w:rFonts w:eastAsia="Times New Roman" w:cs="Arial"/>
                <w:b/>
                <w:bCs/>
                <w:szCs w:val="24"/>
                <w:lang w:eastAsia="en-GB"/>
              </w:rPr>
              <w:t>must be prescribed by the initiating specialist.</w:t>
            </w:r>
            <w:r w:rsidRPr="002E4327">
              <w:rPr>
                <w:rFonts w:eastAsia="Times New Roman" w:cs="Arial"/>
                <w:szCs w:val="24"/>
                <w:lang w:eastAsia="en-GB"/>
              </w:rPr>
              <w:t> </w:t>
            </w:r>
          </w:p>
          <w:p w14:paraId="7C365520"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 </w:t>
            </w:r>
          </w:p>
          <w:p w14:paraId="4B6C9659"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b/>
                <w:bCs/>
                <w:color w:val="000000"/>
                <w:szCs w:val="24"/>
                <w:u w:val="single"/>
                <w:lang w:eastAsia="en-GB"/>
              </w:rPr>
              <w:t>Maintenance dose (following initial stabilisation):</w:t>
            </w:r>
            <w:r w:rsidRPr="002E4327">
              <w:rPr>
                <w:rFonts w:eastAsia="Times New Roman" w:cs="Arial"/>
                <w:color w:val="000000"/>
                <w:szCs w:val="24"/>
                <w:lang w:eastAsia="en-GB"/>
              </w:rPr>
              <w:t> </w:t>
            </w:r>
          </w:p>
          <w:p w14:paraId="1FD0B990"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u w:val="single"/>
                <w:lang w:eastAsia="en-GB"/>
              </w:rPr>
              <w:t>Ulcerative colitis and Crohn’s disease</w:t>
            </w:r>
            <w:r w:rsidRPr="002E4327">
              <w:rPr>
                <w:rFonts w:eastAsia="Times New Roman" w:cs="Arial"/>
                <w:color w:val="000000"/>
                <w:szCs w:val="24"/>
                <w:lang w:eastAsia="en-GB"/>
              </w:rPr>
              <w:t>: </w:t>
            </w:r>
          </w:p>
          <w:p w14:paraId="256B8C00"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Oral: Usual maintenance dose 500mg four times daily. </w:t>
            </w:r>
          </w:p>
          <w:p w14:paraId="29E6A8CE"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 </w:t>
            </w:r>
          </w:p>
          <w:p w14:paraId="10E6A149"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u w:val="single"/>
                <w:lang w:eastAsia="en-GB"/>
              </w:rPr>
              <w:t>Rheumatoid arthritis and other indications (using EC tablets)</w:t>
            </w:r>
            <w:r w:rsidRPr="002E4327">
              <w:rPr>
                <w:rFonts w:eastAsia="Times New Roman" w:cs="Arial"/>
                <w:color w:val="000000"/>
                <w:szCs w:val="24"/>
                <w:lang w:eastAsia="en-GB"/>
              </w:rPr>
              <w:t>: </w:t>
            </w:r>
          </w:p>
          <w:p w14:paraId="7AC614B4"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2-3g daily in 3-4 divided doses. </w:t>
            </w:r>
          </w:p>
          <w:p w14:paraId="1C153D85"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 </w:t>
            </w:r>
          </w:p>
          <w:p w14:paraId="75E5E22B"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b/>
                <w:bCs/>
                <w:color w:val="000000"/>
                <w:szCs w:val="24"/>
                <w:lang w:eastAsia="en-GB"/>
              </w:rPr>
              <w:t>The initial maintenance period must be prescribed by the initiating specialist.</w:t>
            </w:r>
            <w:r w:rsidRPr="002E4327">
              <w:rPr>
                <w:rFonts w:eastAsia="Times New Roman" w:cs="Arial"/>
                <w:color w:val="000000"/>
                <w:szCs w:val="24"/>
                <w:lang w:eastAsia="en-GB"/>
              </w:rPr>
              <w:t> </w:t>
            </w:r>
          </w:p>
          <w:p w14:paraId="0F227712"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lastRenderedPageBreak/>
              <w:t> </w:t>
            </w:r>
          </w:p>
          <w:p w14:paraId="383EB34C" w14:textId="77777777" w:rsidR="00726081" w:rsidRPr="002E4327" w:rsidRDefault="00726081" w:rsidP="00726081">
            <w:pPr>
              <w:spacing w:before="100" w:beforeAutospacing="1" w:after="100" w:afterAutospacing="1"/>
              <w:textAlignment w:val="baseline"/>
              <w:rPr>
                <w:rFonts w:eastAsia="Times New Roman" w:cs="Arial"/>
                <w:sz w:val="28"/>
                <w:szCs w:val="28"/>
                <w:lang w:eastAsia="en-GB"/>
              </w:rPr>
            </w:pPr>
            <w:r w:rsidRPr="002E4327">
              <w:rPr>
                <w:rFonts w:eastAsia="Times New Roman" w:cs="Arial"/>
                <w:b/>
                <w:bCs/>
                <w:color w:val="000000"/>
                <w:szCs w:val="24"/>
                <w:u w:val="single"/>
                <w:lang w:eastAsia="en-GB"/>
              </w:rPr>
              <w:t>Conditions requiring dose adjustment:</w:t>
            </w:r>
            <w:r w:rsidRPr="002E4327">
              <w:rPr>
                <w:rFonts w:eastAsia="Times New Roman" w:cs="Arial"/>
                <w:color w:val="000000"/>
                <w:szCs w:val="24"/>
                <w:lang w:eastAsia="en-GB"/>
              </w:rPr>
              <w:t> </w:t>
            </w:r>
          </w:p>
          <w:p w14:paraId="0103B33B" w14:textId="45F0EEC2" w:rsidR="00055685" w:rsidRPr="002E4327" w:rsidRDefault="00726081" w:rsidP="00726081">
            <w:pPr>
              <w:spacing w:before="100" w:beforeAutospacing="1" w:after="100" w:afterAutospacing="1"/>
              <w:textAlignment w:val="baseline"/>
              <w:rPr>
                <w:rFonts w:eastAsia="Times New Roman" w:cs="Arial"/>
                <w:sz w:val="28"/>
                <w:szCs w:val="28"/>
                <w:lang w:eastAsia="en-GB"/>
              </w:rPr>
            </w:pPr>
            <w:r w:rsidRPr="002E4327">
              <w:rPr>
                <w:rFonts w:eastAsia="Times New Roman" w:cs="Arial"/>
                <w:color w:val="000000"/>
                <w:szCs w:val="24"/>
                <w:lang w:eastAsia="en-GB"/>
              </w:rPr>
              <w:t>In patients with GFR &lt;10 mL/min, start at very low dose and monitor.  </w:t>
            </w:r>
          </w:p>
        </w:tc>
      </w:tr>
      <w:tr w:rsidR="00055685" w:rsidRPr="002E4327" w14:paraId="4CDE4318" w14:textId="77777777" w:rsidTr="5C6F4B8B">
        <w:trPr>
          <w:jc w:val="center"/>
        </w:trPr>
        <w:tc>
          <w:tcPr>
            <w:tcW w:w="10455" w:type="dxa"/>
            <w:gridSpan w:val="3"/>
            <w:shd w:val="clear" w:color="auto" w:fill="F2F2F2" w:themeFill="background1" w:themeFillShade="F2"/>
          </w:tcPr>
          <w:p w14:paraId="4C936032" w14:textId="4743B980" w:rsidR="00055685" w:rsidRPr="002E4327" w:rsidRDefault="00055685" w:rsidP="00426DE1">
            <w:pPr>
              <w:pStyle w:val="Heading1"/>
              <w:tabs>
                <w:tab w:val="right" w:pos="10240"/>
              </w:tabs>
              <w:rPr>
                <w:lang w:eastAsia="en-GB"/>
              </w:rPr>
            </w:pPr>
            <w:bookmarkStart w:id="9" w:name="Six_pharmaceutical"/>
            <w:r w:rsidRPr="002E4327">
              <w:rPr>
                <w:lang w:eastAsia="en-GB"/>
              </w:rPr>
              <w:lastRenderedPageBreak/>
              <w:t xml:space="preserve">Pharmaceutical aspects </w:t>
            </w:r>
            <w:bookmarkEnd w:id="9"/>
            <w:r w:rsidRPr="002E4327">
              <w:tab/>
            </w:r>
            <w:hyperlink w:anchor="Responsibilities">
              <w:r w:rsidRPr="002E4327">
                <w:rPr>
                  <w:rStyle w:val="Hyperlink"/>
                  <w:rFonts w:eastAsia="Times New Roman" w:cs="Arial"/>
                  <w:b w:val="0"/>
                  <w:bCs w:val="0"/>
                  <w:sz w:val="24"/>
                  <w:szCs w:val="24"/>
                  <w:lang w:eastAsia="en-GB"/>
                </w:rPr>
                <w:t>Back to top</w:t>
              </w:r>
            </w:hyperlink>
          </w:p>
        </w:tc>
      </w:tr>
      <w:tr w:rsidR="009A16D5" w:rsidRPr="002E4327" w14:paraId="24522E4E" w14:textId="77777777" w:rsidTr="5C6F4B8B">
        <w:trPr>
          <w:trHeight w:val="99"/>
          <w:jc w:val="center"/>
        </w:trPr>
        <w:tc>
          <w:tcPr>
            <w:tcW w:w="1838" w:type="dxa"/>
            <w:vAlign w:val="center"/>
          </w:tcPr>
          <w:p w14:paraId="5EA76DFC" w14:textId="1FB27EF7" w:rsidR="009A16D5" w:rsidRPr="002E4327" w:rsidRDefault="009A16D5" w:rsidP="00426DE1">
            <w:pPr>
              <w:rPr>
                <w:b/>
                <w:bCs/>
                <w:iCs/>
                <w:color w:val="000000"/>
                <w:lang w:eastAsia="en-GB"/>
              </w:rPr>
            </w:pPr>
            <w:r w:rsidRPr="002E4327">
              <w:rPr>
                <w:lang w:eastAsia="en-GB"/>
              </w:rPr>
              <w:t>Route of administration:</w:t>
            </w:r>
          </w:p>
        </w:tc>
        <w:tc>
          <w:tcPr>
            <w:tcW w:w="8617" w:type="dxa"/>
            <w:gridSpan w:val="2"/>
            <w:vAlign w:val="center"/>
          </w:tcPr>
          <w:p w14:paraId="48C763F3" w14:textId="2F376060" w:rsidR="009A16D5" w:rsidRPr="002E4327" w:rsidRDefault="009A16D5" w:rsidP="009A16D5">
            <w:pPr>
              <w:autoSpaceDE w:val="0"/>
              <w:autoSpaceDN w:val="0"/>
              <w:adjustRightInd w:val="0"/>
              <w:spacing w:before="60" w:after="60" w:line="240" w:lineRule="auto"/>
              <w:rPr>
                <w:rFonts w:eastAsia="Times New Roman" w:cs="Arial"/>
                <w:b/>
                <w:bCs/>
                <w:iCs/>
                <w:color w:val="000000"/>
                <w:lang w:eastAsia="en-GB"/>
              </w:rPr>
            </w:pPr>
            <w:r w:rsidRPr="002E4327">
              <w:rPr>
                <w:rFonts w:eastAsia="Times New Roman" w:cs="Arial"/>
                <w:szCs w:val="24"/>
                <w:lang w:eastAsia="en-GB"/>
              </w:rPr>
              <w:t>Oral</w:t>
            </w:r>
          </w:p>
        </w:tc>
      </w:tr>
      <w:tr w:rsidR="009A16D5" w:rsidRPr="002E4327" w14:paraId="4CD28C8C" w14:textId="77777777" w:rsidTr="5C6F4B8B">
        <w:trPr>
          <w:trHeight w:val="97"/>
          <w:jc w:val="center"/>
        </w:trPr>
        <w:tc>
          <w:tcPr>
            <w:tcW w:w="1838" w:type="dxa"/>
            <w:vAlign w:val="center"/>
          </w:tcPr>
          <w:p w14:paraId="18421745" w14:textId="1DBD7A96" w:rsidR="009A16D5" w:rsidRPr="002E4327" w:rsidRDefault="009A16D5" w:rsidP="00426DE1">
            <w:pPr>
              <w:rPr>
                <w:b/>
                <w:bCs/>
                <w:iCs/>
                <w:color w:val="000000"/>
                <w:lang w:eastAsia="en-GB"/>
              </w:rPr>
            </w:pPr>
            <w:r w:rsidRPr="002E4327">
              <w:rPr>
                <w:lang w:eastAsia="en-GB"/>
              </w:rPr>
              <w:t>Formulation:</w:t>
            </w:r>
          </w:p>
        </w:tc>
        <w:tc>
          <w:tcPr>
            <w:tcW w:w="8617" w:type="dxa"/>
            <w:gridSpan w:val="2"/>
            <w:vAlign w:val="center"/>
          </w:tcPr>
          <w:p w14:paraId="28D89E7E" w14:textId="68B19DB2" w:rsidR="00726081" w:rsidRPr="002E4327" w:rsidRDefault="00726081" w:rsidP="00726081">
            <w:pPr>
              <w:pStyle w:val="paragraph"/>
              <w:spacing w:line="360" w:lineRule="atLeast"/>
              <w:textAlignment w:val="baseline"/>
              <w:rPr>
                <w:rFonts w:ascii="Arial" w:hAnsi="Arial" w:cs="Arial"/>
              </w:rPr>
            </w:pPr>
            <w:r w:rsidRPr="002E4327">
              <w:rPr>
                <w:rStyle w:val="normaltextrun"/>
                <w:rFonts w:ascii="Arial" w:hAnsi="Arial" w:cs="Arial"/>
                <w:color w:val="000000"/>
              </w:rPr>
              <w:t>500mg tablets</w:t>
            </w:r>
            <w:r w:rsidRPr="002E4327">
              <w:rPr>
                <w:rStyle w:val="eop"/>
                <w:rFonts w:ascii="Arial" w:hAnsi="Arial" w:cs="Arial"/>
                <w:color w:val="000000"/>
              </w:rPr>
              <w:t> </w:t>
            </w:r>
          </w:p>
          <w:p w14:paraId="194503F2" w14:textId="77777777" w:rsidR="00726081" w:rsidRPr="002E4327" w:rsidRDefault="00726081" w:rsidP="00726081">
            <w:pPr>
              <w:pStyle w:val="paragraph"/>
              <w:spacing w:line="360" w:lineRule="atLeast"/>
              <w:textAlignment w:val="baseline"/>
              <w:rPr>
                <w:rFonts w:ascii="Arial" w:hAnsi="Arial" w:cs="Arial"/>
              </w:rPr>
            </w:pPr>
            <w:r w:rsidRPr="002E4327">
              <w:rPr>
                <w:rStyle w:val="normaltextrun"/>
                <w:rFonts w:ascii="Arial" w:hAnsi="Arial" w:cs="Arial"/>
                <w:color w:val="000000"/>
              </w:rPr>
              <w:t>500mg enteric coated (EC) tablets</w:t>
            </w:r>
            <w:r w:rsidRPr="002E4327">
              <w:rPr>
                <w:rStyle w:val="eop"/>
                <w:rFonts w:ascii="Arial" w:hAnsi="Arial" w:cs="Arial"/>
                <w:color w:val="000000"/>
              </w:rPr>
              <w:t> </w:t>
            </w:r>
          </w:p>
          <w:p w14:paraId="07B508EC" w14:textId="77777777" w:rsidR="00726081" w:rsidRPr="002E4327" w:rsidRDefault="00726081" w:rsidP="00726081">
            <w:pPr>
              <w:pStyle w:val="paragraph"/>
              <w:spacing w:line="360" w:lineRule="atLeast"/>
              <w:textAlignment w:val="baseline"/>
              <w:rPr>
                <w:rFonts w:ascii="Arial" w:hAnsi="Arial" w:cs="Arial"/>
              </w:rPr>
            </w:pPr>
            <w:r w:rsidRPr="002E4327">
              <w:rPr>
                <w:rStyle w:val="normaltextrun"/>
                <w:rFonts w:ascii="Arial" w:hAnsi="Arial" w:cs="Arial"/>
                <w:color w:val="000000"/>
              </w:rPr>
              <w:t>250mg/5mL oral suspension (contains ethanol, see below)</w:t>
            </w:r>
            <w:r w:rsidRPr="002E4327">
              <w:rPr>
                <w:rStyle w:val="eop"/>
                <w:rFonts w:ascii="Arial" w:hAnsi="Arial" w:cs="Arial"/>
                <w:color w:val="000000"/>
              </w:rPr>
              <w:t> </w:t>
            </w:r>
          </w:p>
          <w:p w14:paraId="1312A1B6" w14:textId="4EF1EFC1" w:rsidR="009A16D5" w:rsidRPr="002E4327" w:rsidRDefault="00726081" w:rsidP="00726081">
            <w:pPr>
              <w:pStyle w:val="paragraph"/>
              <w:spacing w:line="360" w:lineRule="atLeast"/>
              <w:textAlignment w:val="baseline"/>
              <w:rPr>
                <w:rFonts w:ascii="Arial" w:hAnsi="Arial" w:cs="Arial"/>
              </w:rPr>
            </w:pPr>
            <w:r w:rsidRPr="002E4327">
              <w:rPr>
                <w:rStyle w:val="normaltextrun"/>
                <w:rFonts w:ascii="Arial" w:hAnsi="Arial" w:cs="Arial"/>
                <w:color w:val="000000"/>
              </w:rPr>
              <w:t xml:space="preserve">Licensed indications vary with formulation. See relevant </w:t>
            </w:r>
            <w:hyperlink r:id="rId40" w:tgtFrame="_blank" w:history="1">
              <w:r w:rsidRPr="002E4327">
                <w:rPr>
                  <w:rStyle w:val="normaltextrun"/>
                  <w:rFonts w:ascii="Arial" w:hAnsi="Arial" w:cs="Arial"/>
                  <w:color w:val="0000FF"/>
                  <w:u w:val="single"/>
                </w:rPr>
                <w:t>summary of product characteristics</w:t>
              </w:r>
            </w:hyperlink>
            <w:r w:rsidRPr="002E4327">
              <w:rPr>
                <w:rStyle w:val="normaltextrun"/>
                <w:rFonts w:ascii="Arial" w:hAnsi="Arial" w:cs="Arial"/>
                <w:color w:val="000000"/>
              </w:rPr>
              <w:t xml:space="preserve"> for full details. </w:t>
            </w:r>
            <w:r w:rsidRPr="002E4327">
              <w:rPr>
                <w:rStyle w:val="eop"/>
                <w:rFonts w:ascii="Arial" w:hAnsi="Arial" w:cs="Arial"/>
                <w:color w:val="000000"/>
              </w:rPr>
              <w:t> </w:t>
            </w:r>
          </w:p>
        </w:tc>
      </w:tr>
      <w:tr w:rsidR="009A16D5" w:rsidRPr="002E4327" w14:paraId="32A1142F" w14:textId="77777777" w:rsidTr="5C6F4B8B">
        <w:trPr>
          <w:trHeight w:val="97"/>
          <w:jc w:val="center"/>
        </w:trPr>
        <w:tc>
          <w:tcPr>
            <w:tcW w:w="1838" w:type="dxa"/>
            <w:vAlign w:val="center"/>
          </w:tcPr>
          <w:p w14:paraId="33657BA5" w14:textId="09149075" w:rsidR="009A16D5" w:rsidRPr="002E4327" w:rsidRDefault="009A16D5" w:rsidP="00426DE1">
            <w:pPr>
              <w:rPr>
                <w:b/>
                <w:bCs/>
                <w:iCs/>
                <w:color w:val="000000"/>
                <w:lang w:eastAsia="en-GB"/>
              </w:rPr>
            </w:pPr>
            <w:r w:rsidRPr="002E4327">
              <w:rPr>
                <w:lang w:eastAsia="en-GB"/>
              </w:rPr>
              <w:t>Administration details:</w:t>
            </w:r>
          </w:p>
        </w:tc>
        <w:tc>
          <w:tcPr>
            <w:tcW w:w="8617" w:type="dxa"/>
            <w:gridSpan w:val="2"/>
            <w:vAlign w:val="center"/>
          </w:tcPr>
          <w:p w14:paraId="4466B100" w14:textId="2463DADD" w:rsidR="009A16D5" w:rsidRPr="002E4327" w:rsidRDefault="00726081" w:rsidP="00726081">
            <w:pPr>
              <w:pStyle w:val="paragraph"/>
              <w:textAlignment w:val="baseline"/>
              <w:rPr>
                <w:rFonts w:ascii="Arial" w:hAnsi="Arial" w:cs="Arial"/>
              </w:rPr>
            </w:pPr>
            <w:r w:rsidRPr="002E4327">
              <w:rPr>
                <w:rStyle w:val="normaltextrun"/>
                <w:rFonts w:ascii="Arial" w:hAnsi="Arial" w:cs="Arial"/>
                <w:color w:val="000000"/>
              </w:rPr>
              <w:t>EC tablets should be swallowed whole and not crushed or broken.</w:t>
            </w:r>
            <w:r w:rsidRPr="002E4327">
              <w:rPr>
                <w:rStyle w:val="eop"/>
                <w:rFonts w:ascii="Arial" w:hAnsi="Arial" w:cs="Arial"/>
                <w:color w:val="000000"/>
              </w:rPr>
              <w:t> </w:t>
            </w:r>
          </w:p>
        </w:tc>
      </w:tr>
      <w:tr w:rsidR="0032558C" w:rsidRPr="002E4327" w14:paraId="7AF4C7E7" w14:textId="77777777" w:rsidTr="5C6F4B8B">
        <w:trPr>
          <w:trHeight w:val="97"/>
          <w:jc w:val="center"/>
        </w:trPr>
        <w:tc>
          <w:tcPr>
            <w:tcW w:w="1838" w:type="dxa"/>
            <w:tcBorders>
              <w:bottom w:val="single" w:sz="4" w:space="0" w:color="auto"/>
            </w:tcBorders>
            <w:vAlign w:val="center"/>
          </w:tcPr>
          <w:p w14:paraId="1C2DED5A" w14:textId="3B124DB5" w:rsidR="0032558C" w:rsidRPr="002E4327" w:rsidRDefault="0032558C" w:rsidP="00426DE1">
            <w:pPr>
              <w:rPr>
                <w:b/>
                <w:bCs/>
                <w:iCs/>
                <w:color w:val="000000"/>
                <w:lang w:eastAsia="en-GB"/>
              </w:rPr>
            </w:pPr>
            <w:r w:rsidRPr="002E4327">
              <w:rPr>
                <w:lang w:eastAsia="en-GB"/>
              </w:rPr>
              <w:t>Other important information:</w:t>
            </w:r>
          </w:p>
        </w:tc>
        <w:tc>
          <w:tcPr>
            <w:tcW w:w="8617" w:type="dxa"/>
            <w:gridSpan w:val="2"/>
            <w:tcBorders>
              <w:bottom w:val="single" w:sz="4" w:space="0" w:color="auto"/>
            </w:tcBorders>
            <w:vAlign w:val="center"/>
          </w:tcPr>
          <w:p w14:paraId="093A0FED" w14:textId="77777777" w:rsidR="00726081" w:rsidRPr="002E4327" w:rsidRDefault="00726081" w:rsidP="00726081">
            <w:pPr>
              <w:spacing w:before="100" w:beforeAutospacing="1" w:after="100" w:afterAutospacing="1"/>
              <w:textAlignment w:val="baseline"/>
              <w:rPr>
                <w:rFonts w:eastAsia="Times New Roman" w:cs="Arial"/>
                <w:sz w:val="28"/>
                <w:szCs w:val="28"/>
                <w:lang w:eastAsia="en-GB"/>
              </w:rPr>
            </w:pPr>
            <w:r w:rsidRPr="002E4327">
              <w:rPr>
                <w:rFonts w:eastAsia="Times New Roman" w:cs="Arial"/>
                <w:color w:val="000000"/>
                <w:szCs w:val="24"/>
                <w:lang w:eastAsia="en-GB"/>
              </w:rPr>
              <w:t>Plain tablets are only licensed for use in ulcerative colitis or active Crohn’s disease.  </w:t>
            </w:r>
          </w:p>
          <w:p w14:paraId="1381BEA8" w14:textId="77777777" w:rsidR="00726081" w:rsidRPr="002E4327" w:rsidRDefault="00726081" w:rsidP="00726081">
            <w:pPr>
              <w:spacing w:before="100" w:beforeAutospacing="1" w:after="100" w:afterAutospacing="1"/>
              <w:textAlignment w:val="baseline"/>
              <w:rPr>
                <w:rFonts w:eastAsia="Times New Roman" w:cs="Arial"/>
                <w:sz w:val="28"/>
                <w:szCs w:val="28"/>
                <w:lang w:eastAsia="en-GB"/>
              </w:rPr>
            </w:pPr>
            <w:r w:rsidRPr="002E4327">
              <w:rPr>
                <w:rFonts w:eastAsia="Times New Roman" w:cs="Arial"/>
                <w:color w:val="000000"/>
                <w:szCs w:val="24"/>
                <w:lang w:eastAsia="en-GB"/>
              </w:rPr>
              <w:t>The oral suspension contains 4.7 mg of alcohol (ethanol) in each 5ml, equivalent to less than 1ml of beer or wine. The small amount of alcohol in this medicine will not have any noticeable effects. </w:t>
            </w:r>
          </w:p>
          <w:p w14:paraId="737BF869" w14:textId="77777777" w:rsidR="00726081" w:rsidRPr="002E4327" w:rsidRDefault="00726081" w:rsidP="00726081">
            <w:pPr>
              <w:spacing w:before="100" w:beforeAutospacing="1" w:after="100" w:afterAutospacing="1"/>
              <w:textAlignment w:val="baseline"/>
              <w:rPr>
                <w:rFonts w:eastAsia="Times New Roman" w:cs="Arial"/>
                <w:sz w:val="28"/>
                <w:szCs w:val="28"/>
                <w:lang w:eastAsia="en-GB"/>
              </w:rPr>
            </w:pPr>
            <w:r w:rsidRPr="002E4327">
              <w:rPr>
                <w:rFonts w:eastAsia="Times New Roman" w:cs="Arial"/>
                <w:color w:val="000000"/>
                <w:szCs w:val="24"/>
                <w:lang w:eastAsia="en-GB"/>
              </w:rPr>
              <w:t>EC tablets are licensed for use in rheumatoid arthritis as well as ulcerative colitis and active Crohn’s disease. Their use in ulcerative colitis and Crohn’s disease is usually recommended if the patient experiences gastro-intestinal intolerance with the plain tablets. </w:t>
            </w:r>
          </w:p>
          <w:p w14:paraId="75F5DBFD" w14:textId="77777777" w:rsidR="00726081" w:rsidRPr="002E4327" w:rsidRDefault="00726081" w:rsidP="00726081">
            <w:pPr>
              <w:spacing w:before="100" w:beforeAutospacing="1" w:after="100" w:afterAutospacing="1"/>
              <w:textAlignment w:val="baseline"/>
              <w:rPr>
                <w:rFonts w:eastAsia="Times New Roman" w:cs="Arial"/>
                <w:sz w:val="28"/>
                <w:szCs w:val="28"/>
                <w:lang w:eastAsia="en-GB"/>
              </w:rPr>
            </w:pPr>
            <w:r w:rsidRPr="002E4327">
              <w:rPr>
                <w:rFonts w:eastAsia="Times New Roman" w:cs="Arial"/>
                <w:color w:val="000000"/>
                <w:szCs w:val="24"/>
                <w:lang w:eastAsia="en-GB"/>
              </w:rPr>
              <w:t>Sulfasalazine may cause a yellow-orange discolouration of body fluids and skin. Certain types of extended wear soft-contact lenses may be permanently stained. </w:t>
            </w:r>
          </w:p>
          <w:p w14:paraId="689017FA" w14:textId="56830324" w:rsidR="0032558C" w:rsidRPr="002E4327" w:rsidRDefault="00726081" w:rsidP="00726081">
            <w:pPr>
              <w:spacing w:before="100" w:beforeAutospacing="1" w:after="100" w:afterAutospacing="1"/>
              <w:textAlignment w:val="baseline"/>
              <w:rPr>
                <w:rFonts w:eastAsia="Times New Roman" w:cs="Arial"/>
                <w:sz w:val="28"/>
                <w:szCs w:val="28"/>
                <w:lang w:eastAsia="en-GB"/>
              </w:rPr>
            </w:pPr>
            <w:r w:rsidRPr="002E4327">
              <w:rPr>
                <w:rFonts w:eastAsia="Times New Roman" w:cs="Arial"/>
                <w:color w:val="000000"/>
                <w:szCs w:val="24"/>
                <w:lang w:eastAsia="en-GB"/>
              </w:rPr>
              <w:t xml:space="preserve">Sulfasalazine or its metabolites may interfere with ultraviolet absorbance, particularly at 340 nm, and may cause interference with some laboratory assays that use NAD(H) or NADP(H) to measure ultraviolet absorbance around that wavelength. Examples of such assays may include urea, ammonia, LDH, α-HBDH and glucose. It is possible that alanine </w:t>
            </w:r>
            <w:r w:rsidRPr="002E4327">
              <w:rPr>
                <w:rFonts w:eastAsia="Times New Roman" w:cs="Arial"/>
                <w:color w:val="000000"/>
                <w:szCs w:val="24"/>
                <w:lang w:eastAsia="en-GB"/>
              </w:rPr>
              <w:lastRenderedPageBreak/>
              <w:t>aminotransferase (ALT), aspartate aminotransferase (AST), creatine kinase-muscle/brain (CK-MB), glutamate dehydrogenase (GLDH), or thyroxine may also show interference when sulfasalazine treatment is given at high doses. Consult with the testing laboratory regarding the methodology used. Caution should be exercised in the interpretation of these laboratory results in patients who are receiving sulfasalazine. Results should be interpreted in conjunction with clinical findings. </w:t>
            </w:r>
          </w:p>
        </w:tc>
      </w:tr>
      <w:tr w:rsidR="009A16D5" w:rsidRPr="002E4327" w14:paraId="43330AD8" w14:textId="77777777" w:rsidTr="5C6F4B8B">
        <w:trPr>
          <w:jc w:val="center"/>
        </w:trPr>
        <w:tc>
          <w:tcPr>
            <w:tcW w:w="10455" w:type="dxa"/>
            <w:gridSpan w:val="3"/>
            <w:tcBorders>
              <w:bottom w:val="nil"/>
            </w:tcBorders>
            <w:shd w:val="clear" w:color="auto" w:fill="F2F2F2" w:themeFill="background1" w:themeFillShade="F2"/>
          </w:tcPr>
          <w:p w14:paraId="2293CECB" w14:textId="43830C9A" w:rsidR="009A16D5" w:rsidRPr="002E4327" w:rsidRDefault="009A16D5" w:rsidP="00426DE1">
            <w:pPr>
              <w:pStyle w:val="Heading1"/>
              <w:tabs>
                <w:tab w:val="right" w:pos="10240"/>
              </w:tabs>
              <w:rPr>
                <w:lang w:eastAsia="en-GB"/>
              </w:rPr>
            </w:pPr>
            <w:bookmarkStart w:id="10" w:name="Seven_interactions"/>
            <w:r w:rsidRPr="002E4327">
              <w:rPr>
                <w:lang w:eastAsia="en-GB"/>
              </w:rPr>
              <w:lastRenderedPageBreak/>
              <w:t>Significant medicine interactions</w:t>
            </w:r>
            <w:r w:rsidRPr="002E4327">
              <w:tab/>
            </w:r>
            <w:hyperlink w:anchor="Responsibilities">
              <w:r w:rsidRPr="002E4327">
                <w:rPr>
                  <w:rStyle w:val="Hyperlink"/>
                  <w:rFonts w:eastAsia="Times New Roman" w:cs="Arial"/>
                  <w:b w:val="0"/>
                  <w:bCs w:val="0"/>
                  <w:sz w:val="24"/>
                  <w:szCs w:val="24"/>
                  <w:lang w:eastAsia="en-GB"/>
                </w:rPr>
                <w:t>Back to top</w:t>
              </w:r>
            </w:hyperlink>
            <w:bookmarkEnd w:id="10"/>
          </w:p>
          <w:p w14:paraId="561D758A" w14:textId="6BBCEEDC" w:rsidR="009A16D5" w:rsidRPr="002E4327" w:rsidRDefault="53FE4721" w:rsidP="53FE4721">
            <w:pPr>
              <w:rPr>
                <w:rFonts w:eastAsia="Calibri"/>
                <w:szCs w:val="24"/>
                <w:lang w:val="en-US"/>
              </w:rPr>
            </w:pPr>
            <w:r w:rsidRPr="002E4327">
              <w:rPr>
                <w:rFonts w:eastAsia="Arial" w:cs="Arial"/>
                <w:color w:val="000000" w:themeColor="text1"/>
                <w:szCs w:val="24"/>
                <w:lang w:val="en-US"/>
              </w:rPr>
              <w:t xml:space="preserve">The following list is not exhaustive. Please see </w:t>
            </w:r>
            <w:hyperlink r:id="rId41">
              <w:r w:rsidRPr="002E4327">
                <w:rPr>
                  <w:rStyle w:val="Hyperlink"/>
                  <w:rFonts w:eastAsia="Arial" w:cs="Arial"/>
                  <w:szCs w:val="24"/>
                  <w:lang w:val="en-US"/>
                </w:rPr>
                <w:t>BNF</w:t>
              </w:r>
            </w:hyperlink>
            <w:r w:rsidRPr="002E4327">
              <w:rPr>
                <w:rFonts w:eastAsia="Arial" w:cs="Arial"/>
                <w:color w:val="000000" w:themeColor="text1"/>
                <w:szCs w:val="24"/>
                <w:lang w:val="en-US"/>
              </w:rPr>
              <w:t xml:space="preserve"> or </w:t>
            </w:r>
            <w:hyperlink r:id="rId42">
              <w:r w:rsidRPr="002E4327">
                <w:rPr>
                  <w:rStyle w:val="Hyperlink"/>
                  <w:rFonts w:eastAsia="Arial" w:cs="Arial"/>
                  <w:szCs w:val="24"/>
                  <w:lang w:val="en-US"/>
                </w:rPr>
                <w:t>SPC</w:t>
              </w:r>
            </w:hyperlink>
            <w:r w:rsidRPr="002E4327">
              <w:rPr>
                <w:rFonts w:eastAsia="Arial" w:cs="Arial"/>
                <w:color w:val="000000" w:themeColor="text1"/>
                <w:szCs w:val="24"/>
                <w:lang w:val="en-US"/>
              </w:rPr>
              <w:t xml:space="preserve"> for comprehensive information and recommended management</w:t>
            </w:r>
          </w:p>
        </w:tc>
      </w:tr>
      <w:tr w:rsidR="009A16D5" w:rsidRPr="002E4327" w14:paraId="44BD7062" w14:textId="77777777" w:rsidTr="5C6F4B8B">
        <w:trPr>
          <w:jc w:val="center"/>
        </w:trPr>
        <w:tc>
          <w:tcPr>
            <w:tcW w:w="10455" w:type="dxa"/>
            <w:gridSpan w:val="3"/>
            <w:tcBorders>
              <w:top w:val="nil"/>
              <w:bottom w:val="single" w:sz="4" w:space="0" w:color="auto"/>
            </w:tcBorders>
          </w:tcPr>
          <w:p w14:paraId="56784226" w14:textId="77777777" w:rsidR="00726081" w:rsidRPr="002E4327" w:rsidRDefault="00726081" w:rsidP="00F3674C">
            <w:pPr>
              <w:pStyle w:val="paragraph"/>
              <w:numPr>
                <w:ilvl w:val="0"/>
                <w:numId w:val="6"/>
              </w:numPr>
              <w:spacing w:line="360" w:lineRule="atLeast"/>
              <w:textAlignment w:val="baseline"/>
              <w:rPr>
                <w:rFonts w:ascii="Arial" w:hAnsi="Arial" w:cs="Arial"/>
              </w:rPr>
            </w:pPr>
            <w:r w:rsidRPr="002E4327">
              <w:rPr>
                <w:rStyle w:val="normaltextrun"/>
                <w:rFonts w:ascii="Arial" w:hAnsi="Arial" w:cs="Arial"/>
                <w:b/>
                <w:bCs/>
                <w:color w:val="000000"/>
              </w:rPr>
              <w:t xml:space="preserve">Digoxin: </w:t>
            </w:r>
            <w:r w:rsidRPr="002E4327">
              <w:rPr>
                <w:rStyle w:val="normaltextrun"/>
                <w:rFonts w:ascii="Arial" w:hAnsi="Arial" w:cs="Arial"/>
                <w:color w:val="000000"/>
              </w:rPr>
              <w:t>Reduced absorption may be seen when used concomitantly with sulfasalazine.</w:t>
            </w:r>
            <w:r w:rsidRPr="002E4327">
              <w:rPr>
                <w:rStyle w:val="eop"/>
                <w:rFonts w:ascii="Arial" w:hAnsi="Arial" w:cs="Arial"/>
                <w:color w:val="000000"/>
              </w:rPr>
              <w:t> </w:t>
            </w:r>
          </w:p>
          <w:p w14:paraId="5E8E81F8" w14:textId="77777777" w:rsidR="00726081" w:rsidRPr="002E4327" w:rsidRDefault="00726081" w:rsidP="00F3674C">
            <w:pPr>
              <w:pStyle w:val="paragraph"/>
              <w:numPr>
                <w:ilvl w:val="0"/>
                <w:numId w:val="6"/>
              </w:numPr>
              <w:spacing w:line="360" w:lineRule="atLeast"/>
              <w:textAlignment w:val="baseline"/>
              <w:rPr>
                <w:rFonts w:ascii="Arial" w:hAnsi="Arial" w:cs="Arial"/>
              </w:rPr>
            </w:pPr>
            <w:r w:rsidRPr="002E4327">
              <w:rPr>
                <w:rStyle w:val="normaltextrun"/>
                <w:rFonts w:ascii="Arial" w:hAnsi="Arial" w:cs="Arial"/>
                <w:color w:val="000000"/>
              </w:rPr>
              <w:t xml:space="preserve">Sulfonamides are chemically similar to some </w:t>
            </w:r>
            <w:r w:rsidRPr="002E4327">
              <w:rPr>
                <w:rStyle w:val="normaltextrun"/>
                <w:rFonts w:ascii="Arial" w:hAnsi="Arial" w:cs="Arial"/>
                <w:b/>
                <w:bCs/>
                <w:color w:val="000000"/>
              </w:rPr>
              <w:t>oral</w:t>
            </w:r>
            <w:r w:rsidRPr="002E4327">
              <w:rPr>
                <w:rStyle w:val="normaltextrun"/>
                <w:rFonts w:ascii="Arial" w:hAnsi="Arial" w:cs="Arial"/>
                <w:color w:val="000000"/>
              </w:rPr>
              <w:t xml:space="preserve"> </w:t>
            </w:r>
            <w:r w:rsidRPr="002E4327">
              <w:rPr>
                <w:rStyle w:val="normaltextrun"/>
                <w:rFonts w:ascii="Arial" w:hAnsi="Arial" w:cs="Arial"/>
                <w:b/>
                <w:bCs/>
                <w:color w:val="000000"/>
              </w:rPr>
              <w:t xml:space="preserve">hypoglycaemic agents </w:t>
            </w:r>
            <w:r w:rsidRPr="002E4327">
              <w:rPr>
                <w:rStyle w:val="normaltextrun"/>
                <w:rFonts w:ascii="Arial" w:hAnsi="Arial" w:cs="Arial"/>
                <w:color w:val="000000"/>
              </w:rPr>
              <w:t>and may cause</w:t>
            </w:r>
            <w:r w:rsidRPr="002E4327">
              <w:rPr>
                <w:rStyle w:val="normaltextrun"/>
                <w:rFonts w:ascii="Arial" w:hAnsi="Arial" w:cs="Arial"/>
                <w:b/>
                <w:bCs/>
                <w:color w:val="000000"/>
              </w:rPr>
              <w:t xml:space="preserve"> </w:t>
            </w:r>
            <w:r w:rsidRPr="002E4327">
              <w:rPr>
                <w:rStyle w:val="normaltextrun"/>
                <w:rFonts w:ascii="Arial" w:hAnsi="Arial" w:cs="Arial"/>
                <w:color w:val="000000"/>
              </w:rPr>
              <w:t>hypoglycaemia. Patients receiving sulfasalazine and hypoglycaemic drugs should closely monitor blood glucose. </w:t>
            </w:r>
            <w:r w:rsidRPr="002E4327">
              <w:rPr>
                <w:rStyle w:val="eop"/>
                <w:rFonts w:ascii="Arial" w:hAnsi="Arial" w:cs="Arial"/>
                <w:color w:val="000000"/>
              </w:rPr>
              <w:t> </w:t>
            </w:r>
          </w:p>
          <w:p w14:paraId="1C1D02F4" w14:textId="77777777" w:rsidR="00726081" w:rsidRPr="002E4327" w:rsidRDefault="00726081" w:rsidP="00F3674C">
            <w:pPr>
              <w:pStyle w:val="paragraph"/>
              <w:numPr>
                <w:ilvl w:val="0"/>
                <w:numId w:val="6"/>
              </w:numPr>
              <w:spacing w:line="360" w:lineRule="atLeast"/>
              <w:textAlignment w:val="baseline"/>
              <w:rPr>
                <w:rFonts w:ascii="Arial" w:hAnsi="Arial" w:cs="Arial"/>
              </w:rPr>
            </w:pPr>
            <w:r w:rsidRPr="002E4327">
              <w:rPr>
                <w:rStyle w:val="normaltextrun"/>
                <w:rFonts w:ascii="Arial" w:hAnsi="Arial" w:cs="Arial"/>
                <w:b/>
                <w:bCs/>
                <w:color w:val="000000"/>
              </w:rPr>
              <w:t xml:space="preserve">Azathioprine and 6-mercaptopurine: </w:t>
            </w:r>
            <w:r w:rsidRPr="002E4327">
              <w:rPr>
                <w:rStyle w:val="normaltextrun"/>
                <w:rFonts w:ascii="Arial" w:hAnsi="Arial" w:cs="Arial"/>
                <w:color w:val="000000"/>
              </w:rPr>
              <w:t>Possible risk of bone marrow suppression and leucopenia</w:t>
            </w:r>
            <w:r w:rsidRPr="002E4327">
              <w:rPr>
                <w:rStyle w:val="eop"/>
                <w:rFonts w:ascii="Arial" w:hAnsi="Arial" w:cs="Arial"/>
                <w:color w:val="000000"/>
              </w:rPr>
              <w:t> </w:t>
            </w:r>
          </w:p>
          <w:p w14:paraId="200707C9" w14:textId="77777777" w:rsidR="00726081" w:rsidRPr="002E4327" w:rsidRDefault="00726081" w:rsidP="00F3674C">
            <w:pPr>
              <w:pStyle w:val="paragraph"/>
              <w:numPr>
                <w:ilvl w:val="0"/>
                <w:numId w:val="6"/>
              </w:numPr>
              <w:spacing w:line="360" w:lineRule="atLeast"/>
              <w:textAlignment w:val="baseline"/>
              <w:rPr>
                <w:rFonts w:ascii="Arial" w:hAnsi="Arial" w:cs="Arial"/>
              </w:rPr>
            </w:pPr>
            <w:r w:rsidRPr="002E4327">
              <w:rPr>
                <w:rStyle w:val="normaltextrun"/>
                <w:rFonts w:ascii="Arial" w:hAnsi="Arial" w:cs="Arial"/>
                <w:b/>
                <w:bCs/>
                <w:color w:val="000000"/>
              </w:rPr>
              <w:t xml:space="preserve">Folate </w:t>
            </w:r>
            <w:r w:rsidRPr="002E4327">
              <w:rPr>
                <w:rStyle w:val="normaltextrun"/>
                <w:rFonts w:ascii="Arial" w:hAnsi="Arial" w:cs="Arial"/>
                <w:color w:val="000000"/>
              </w:rPr>
              <w:t>absorption and metabolism may be reduced by sulfasalazine</w:t>
            </w:r>
            <w:r w:rsidRPr="002E4327">
              <w:rPr>
                <w:rStyle w:val="normaltextrun"/>
                <w:rFonts w:ascii="Arial" w:hAnsi="Arial" w:cs="Arial"/>
                <w:b/>
                <w:bCs/>
                <w:color w:val="000000"/>
              </w:rPr>
              <w:t>.</w:t>
            </w:r>
            <w:r w:rsidRPr="002E4327">
              <w:rPr>
                <w:rStyle w:val="eop"/>
                <w:rFonts w:ascii="Arial" w:hAnsi="Arial" w:cs="Arial"/>
                <w:color w:val="000000"/>
              </w:rPr>
              <w:t> </w:t>
            </w:r>
          </w:p>
          <w:p w14:paraId="24289A8A" w14:textId="4984C37C" w:rsidR="00E50AEB" w:rsidRPr="002E4327" w:rsidRDefault="00726081" w:rsidP="00F3674C">
            <w:pPr>
              <w:pStyle w:val="paragraph"/>
              <w:numPr>
                <w:ilvl w:val="0"/>
                <w:numId w:val="6"/>
              </w:numPr>
              <w:spacing w:line="360" w:lineRule="atLeast"/>
              <w:textAlignment w:val="baseline"/>
              <w:rPr>
                <w:rFonts w:ascii="Arial" w:hAnsi="Arial" w:cs="Arial"/>
              </w:rPr>
            </w:pPr>
            <w:r w:rsidRPr="002E4327">
              <w:rPr>
                <w:rStyle w:val="normaltextrun"/>
                <w:rFonts w:ascii="Arial" w:hAnsi="Arial" w:cs="Arial"/>
                <w:b/>
                <w:bCs/>
                <w:color w:val="000000"/>
              </w:rPr>
              <w:t>Darolutamide and voxilaprevir</w:t>
            </w:r>
            <w:r w:rsidRPr="002E4327">
              <w:rPr>
                <w:rStyle w:val="normaltextrun"/>
                <w:rFonts w:ascii="Arial" w:hAnsi="Arial" w:cs="Arial"/>
                <w:color w:val="000000"/>
              </w:rPr>
              <w:t xml:space="preserve"> may increase exposure to sulfasalazine, manufacturer advises avoid. </w:t>
            </w:r>
            <w:r w:rsidRPr="002E4327">
              <w:rPr>
                <w:rStyle w:val="eop"/>
                <w:rFonts w:ascii="Arial" w:hAnsi="Arial" w:cs="Arial"/>
                <w:color w:val="000000"/>
              </w:rPr>
              <w:t> </w:t>
            </w:r>
          </w:p>
        </w:tc>
      </w:tr>
      <w:tr w:rsidR="009A16D5" w:rsidRPr="002E4327" w14:paraId="24EF260A" w14:textId="77777777" w:rsidTr="5C6F4B8B">
        <w:trPr>
          <w:jc w:val="center"/>
        </w:trPr>
        <w:tc>
          <w:tcPr>
            <w:tcW w:w="10455" w:type="dxa"/>
            <w:gridSpan w:val="3"/>
            <w:tcBorders>
              <w:bottom w:val="nil"/>
            </w:tcBorders>
            <w:shd w:val="clear" w:color="auto" w:fill="F2F2F2" w:themeFill="background1" w:themeFillShade="F2"/>
          </w:tcPr>
          <w:p w14:paraId="6FA6EB67" w14:textId="3453B847" w:rsidR="009A16D5" w:rsidRPr="002E4327" w:rsidRDefault="009A16D5" w:rsidP="00723BC1">
            <w:pPr>
              <w:pStyle w:val="Heading1"/>
              <w:tabs>
                <w:tab w:val="right" w:pos="10240"/>
              </w:tabs>
              <w:rPr>
                <w:rStyle w:val="Hyperlink"/>
                <w:rFonts w:eastAsia="Times New Roman" w:cs="Arial"/>
                <w:lang w:eastAsia="en-GB"/>
              </w:rPr>
            </w:pPr>
            <w:bookmarkStart w:id="11" w:name="_Baseline_investigations,_initial"/>
            <w:bookmarkStart w:id="12" w:name="Eight_specialist_monitoring"/>
            <w:bookmarkEnd w:id="11"/>
            <w:r w:rsidRPr="002E4327">
              <w:rPr>
                <w:lang w:eastAsia="en-GB"/>
              </w:rPr>
              <w:t xml:space="preserve">Baseline investigations, initial </w:t>
            </w:r>
            <w:r w:rsidR="0032558C" w:rsidRPr="002E4327">
              <w:rPr>
                <w:lang w:eastAsia="en-GB"/>
              </w:rPr>
              <w:t xml:space="preserve">monitoring </w:t>
            </w:r>
            <w:r w:rsidRPr="002E4327">
              <w:rPr>
                <w:lang w:eastAsia="en-GB"/>
              </w:rPr>
              <w:t>and ongoing monitoring to be undertaken by specialist</w:t>
            </w:r>
            <w:bookmarkEnd w:id="12"/>
            <w:r w:rsidRPr="002E4327">
              <w:tab/>
            </w:r>
            <w:hyperlink w:anchor="Responsibilities">
              <w:r w:rsidRPr="002E4327">
                <w:rPr>
                  <w:rStyle w:val="Hyperlink"/>
                  <w:rFonts w:eastAsia="Times New Roman" w:cs="Arial"/>
                  <w:b w:val="0"/>
                  <w:bCs w:val="0"/>
                  <w:sz w:val="24"/>
                  <w:szCs w:val="24"/>
                  <w:lang w:eastAsia="en-GB"/>
                </w:rPr>
                <w:t>Back to top</w:t>
              </w:r>
            </w:hyperlink>
          </w:p>
          <w:p w14:paraId="57CB14F0" w14:textId="1BCC1068" w:rsidR="00723BC1" w:rsidRPr="002E4327" w:rsidRDefault="00723BC1" w:rsidP="00723BC1">
            <w:pPr>
              <w:rPr>
                <w:b/>
                <w:szCs w:val="24"/>
                <w:lang w:eastAsia="en-GB"/>
              </w:rPr>
            </w:pPr>
            <w:r w:rsidRPr="002E4327">
              <w:rPr>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9A16D5" w:rsidRPr="002E4327" w14:paraId="03C811CF" w14:textId="77777777" w:rsidTr="5C6F4B8B">
        <w:trPr>
          <w:jc w:val="center"/>
        </w:trPr>
        <w:tc>
          <w:tcPr>
            <w:tcW w:w="10455" w:type="dxa"/>
            <w:gridSpan w:val="3"/>
            <w:tcBorders>
              <w:top w:val="nil"/>
            </w:tcBorders>
          </w:tcPr>
          <w:p w14:paraId="191E33FD" w14:textId="3C842FE5" w:rsidR="005F463D" w:rsidRPr="002E4327" w:rsidRDefault="005F463D" w:rsidP="00EF11B8">
            <w:pPr>
              <w:pStyle w:val="Heading3"/>
              <w:spacing w:before="0"/>
            </w:pPr>
            <w:r w:rsidRPr="002E4327">
              <w:t>Baseline investigations</w:t>
            </w:r>
          </w:p>
          <w:p w14:paraId="205E071F" w14:textId="77777777" w:rsidR="00726081" w:rsidRPr="002E4327" w:rsidRDefault="00726081" w:rsidP="00F3674C">
            <w:pPr>
              <w:pStyle w:val="paragraph"/>
              <w:numPr>
                <w:ilvl w:val="0"/>
                <w:numId w:val="19"/>
              </w:numPr>
              <w:spacing w:line="360" w:lineRule="atLeast"/>
              <w:textAlignment w:val="baseline"/>
              <w:rPr>
                <w:rFonts w:ascii="Arial" w:hAnsi="Arial" w:cs="Arial"/>
              </w:rPr>
            </w:pPr>
            <w:r w:rsidRPr="002E4327">
              <w:rPr>
                <w:rStyle w:val="normaltextrun"/>
                <w:rFonts w:ascii="Arial" w:hAnsi="Arial" w:cs="Arial"/>
              </w:rPr>
              <w:t>Urea and electrolytes (U&amp;Es) including creatinine and creatinine clearance (CrCl)</w:t>
            </w:r>
            <w:r w:rsidRPr="002E4327">
              <w:rPr>
                <w:rStyle w:val="eop"/>
                <w:rFonts w:ascii="Arial" w:hAnsi="Arial" w:cs="Arial"/>
              </w:rPr>
              <w:t> </w:t>
            </w:r>
          </w:p>
          <w:p w14:paraId="5243EE87" w14:textId="77777777" w:rsidR="00726081" w:rsidRPr="002E4327" w:rsidRDefault="00726081" w:rsidP="00F3674C">
            <w:pPr>
              <w:pStyle w:val="paragraph"/>
              <w:numPr>
                <w:ilvl w:val="0"/>
                <w:numId w:val="19"/>
              </w:numPr>
              <w:spacing w:line="360" w:lineRule="atLeast"/>
              <w:textAlignment w:val="baseline"/>
              <w:rPr>
                <w:rFonts w:ascii="Arial" w:hAnsi="Arial" w:cs="Arial"/>
              </w:rPr>
            </w:pPr>
            <w:r w:rsidRPr="002E4327">
              <w:rPr>
                <w:rStyle w:val="normaltextrun"/>
                <w:rFonts w:ascii="Arial" w:hAnsi="Arial" w:cs="Arial"/>
              </w:rPr>
              <w:t>Alanine aminotransferase (ALT) and/or aspartate aminotransferase (AST), &amp; albumin</w:t>
            </w:r>
            <w:r w:rsidRPr="002E4327">
              <w:rPr>
                <w:rStyle w:val="eop"/>
                <w:rFonts w:ascii="Arial" w:hAnsi="Arial" w:cs="Arial"/>
              </w:rPr>
              <w:t> </w:t>
            </w:r>
          </w:p>
          <w:p w14:paraId="132288B6" w14:textId="77777777" w:rsidR="00726081" w:rsidRPr="002E4327" w:rsidRDefault="00726081" w:rsidP="00F3674C">
            <w:pPr>
              <w:pStyle w:val="paragraph"/>
              <w:numPr>
                <w:ilvl w:val="0"/>
                <w:numId w:val="19"/>
              </w:numPr>
              <w:spacing w:line="360" w:lineRule="atLeast"/>
              <w:textAlignment w:val="baseline"/>
              <w:rPr>
                <w:rFonts w:ascii="Arial" w:hAnsi="Arial" w:cs="Arial"/>
              </w:rPr>
            </w:pPr>
            <w:r w:rsidRPr="002E4327">
              <w:rPr>
                <w:rStyle w:val="normaltextrun"/>
                <w:rFonts w:ascii="Arial" w:hAnsi="Arial" w:cs="Arial"/>
              </w:rPr>
              <w:t>Full blood count (FBC)</w:t>
            </w:r>
            <w:r w:rsidRPr="002E4327">
              <w:rPr>
                <w:rStyle w:val="eop"/>
                <w:rFonts w:ascii="Arial" w:hAnsi="Arial" w:cs="Arial"/>
              </w:rPr>
              <w:t> </w:t>
            </w:r>
          </w:p>
          <w:p w14:paraId="2EE37586" w14:textId="77777777" w:rsidR="00726081" w:rsidRPr="002E4327" w:rsidRDefault="00726081" w:rsidP="00F3674C">
            <w:pPr>
              <w:pStyle w:val="paragraph"/>
              <w:numPr>
                <w:ilvl w:val="0"/>
                <w:numId w:val="19"/>
              </w:numPr>
              <w:spacing w:line="360" w:lineRule="atLeast"/>
              <w:textAlignment w:val="baseline"/>
              <w:rPr>
                <w:rFonts w:ascii="Arial" w:hAnsi="Arial" w:cs="Arial"/>
              </w:rPr>
            </w:pPr>
            <w:r w:rsidRPr="002E4327">
              <w:rPr>
                <w:rStyle w:val="normaltextrun"/>
                <w:rFonts w:ascii="Arial" w:hAnsi="Arial" w:cs="Arial"/>
              </w:rPr>
              <w:t>Weight</w:t>
            </w:r>
            <w:r w:rsidRPr="002E4327">
              <w:rPr>
                <w:rStyle w:val="eop"/>
                <w:rFonts w:ascii="Arial" w:hAnsi="Arial" w:cs="Arial"/>
              </w:rPr>
              <w:t> </w:t>
            </w:r>
          </w:p>
          <w:p w14:paraId="6720737D" w14:textId="77777777" w:rsidR="00726081" w:rsidRPr="002E4327" w:rsidRDefault="00726081" w:rsidP="00F3674C">
            <w:pPr>
              <w:pStyle w:val="paragraph"/>
              <w:numPr>
                <w:ilvl w:val="0"/>
                <w:numId w:val="19"/>
              </w:numPr>
              <w:spacing w:line="360" w:lineRule="atLeast"/>
              <w:textAlignment w:val="baseline"/>
              <w:rPr>
                <w:rFonts w:ascii="Arial" w:hAnsi="Arial" w:cs="Arial"/>
              </w:rPr>
            </w:pPr>
            <w:r w:rsidRPr="002E4327">
              <w:rPr>
                <w:rStyle w:val="normaltextrun"/>
                <w:rFonts w:ascii="Arial" w:hAnsi="Arial" w:cs="Arial"/>
              </w:rPr>
              <w:t>Height and blood pressure </w:t>
            </w:r>
            <w:r w:rsidRPr="002E4327">
              <w:rPr>
                <w:rStyle w:val="eop"/>
                <w:rFonts w:ascii="Arial" w:hAnsi="Arial" w:cs="Arial"/>
              </w:rPr>
              <w:t> </w:t>
            </w:r>
          </w:p>
          <w:p w14:paraId="62FB6C22" w14:textId="77777777" w:rsidR="00726081" w:rsidRPr="002E4327" w:rsidRDefault="00726081" w:rsidP="00F3674C">
            <w:pPr>
              <w:pStyle w:val="paragraph"/>
              <w:numPr>
                <w:ilvl w:val="0"/>
                <w:numId w:val="19"/>
              </w:numPr>
              <w:spacing w:line="360" w:lineRule="atLeast"/>
              <w:textAlignment w:val="baseline"/>
              <w:rPr>
                <w:rFonts w:ascii="Arial" w:hAnsi="Arial" w:cs="Arial"/>
              </w:rPr>
            </w:pPr>
            <w:r w:rsidRPr="002E4327">
              <w:rPr>
                <w:rStyle w:val="normaltextrun"/>
                <w:rFonts w:ascii="Arial" w:hAnsi="Arial" w:cs="Arial"/>
              </w:rPr>
              <w:t>Assess for co-morbidities which may influence DMARD choice </w:t>
            </w:r>
            <w:r w:rsidRPr="002E4327">
              <w:rPr>
                <w:rStyle w:val="eop"/>
                <w:rFonts w:ascii="Arial" w:hAnsi="Arial" w:cs="Arial"/>
              </w:rPr>
              <w:t> </w:t>
            </w:r>
          </w:p>
          <w:p w14:paraId="62703981" w14:textId="77777777" w:rsidR="00726081" w:rsidRPr="002E4327" w:rsidRDefault="00726081" w:rsidP="00F3674C">
            <w:pPr>
              <w:pStyle w:val="paragraph"/>
              <w:numPr>
                <w:ilvl w:val="0"/>
                <w:numId w:val="19"/>
              </w:numPr>
              <w:spacing w:line="360" w:lineRule="atLeast"/>
              <w:textAlignment w:val="baseline"/>
              <w:rPr>
                <w:rFonts w:ascii="Arial" w:hAnsi="Arial" w:cs="Arial"/>
              </w:rPr>
            </w:pPr>
            <w:r w:rsidRPr="002E4327">
              <w:rPr>
                <w:rStyle w:val="normaltextrun"/>
                <w:rFonts w:ascii="Arial" w:hAnsi="Arial" w:cs="Arial"/>
              </w:rPr>
              <w:t>Screening for HIV and hepatitis B and C</w:t>
            </w:r>
            <w:r w:rsidRPr="002E4327">
              <w:rPr>
                <w:rStyle w:val="eop"/>
                <w:rFonts w:ascii="Arial" w:hAnsi="Arial" w:cs="Arial"/>
              </w:rPr>
              <w:t> </w:t>
            </w:r>
          </w:p>
          <w:p w14:paraId="065AEBF3" w14:textId="77777777" w:rsidR="00726081" w:rsidRPr="002E4327" w:rsidRDefault="00726081" w:rsidP="00F3674C">
            <w:pPr>
              <w:pStyle w:val="paragraph"/>
              <w:numPr>
                <w:ilvl w:val="0"/>
                <w:numId w:val="19"/>
              </w:numPr>
              <w:spacing w:line="360" w:lineRule="atLeast"/>
              <w:textAlignment w:val="baseline"/>
              <w:rPr>
                <w:rFonts w:ascii="Arial" w:hAnsi="Arial" w:cs="Arial"/>
              </w:rPr>
            </w:pPr>
            <w:r w:rsidRPr="002E4327">
              <w:rPr>
                <w:rStyle w:val="normaltextrun"/>
                <w:rFonts w:ascii="Arial" w:hAnsi="Arial" w:cs="Arial"/>
              </w:rPr>
              <w:t>Screening for lung disease, including tuberculosis, should be undertaken at clinician discretion on a case by case basis.</w:t>
            </w:r>
            <w:r w:rsidRPr="002E4327">
              <w:rPr>
                <w:rStyle w:val="eop"/>
                <w:rFonts w:ascii="Arial" w:hAnsi="Arial" w:cs="Arial"/>
              </w:rPr>
              <w:t> </w:t>
            </w:r>
          </w:p>
          <w:p w14:paraId="36DAB92D" w14:textId="0428E471" w:rsidR="00726081" w:rsidRPr="002E4327" w:rsidRDefault="00726081" w:rsidP="00F3674C">
            <w:pPr>
              <w:pStyle w:val="paragraph"/>
              <w:numPr>
                <w:ilvl w:val="0"/>
                <w:numId w:val="19"/>
              </w:numPr>
              <w:spacing w:line="360" w:lineRule="atLeast"/>
              <w:textAlignment w:val="baseline"/>
              <w:rPr>
                <w:rFonts w:ascii="Arial" w:hAnsi="Arial" w:cs="Arial"/>
              </w:rPr>
            </w:pPr>
            <w:r w:rsidRPr="002E4327">
              <w:rPr>
                <w:rStyle w:val="normaltextrun"/>
                <w:rFonts w:ascii="Arial" w:hAnsi="Arial" w:cs="Arial"/>
              </w:rPr>
              <w:lastRenderedPageBreak/>
              <w:t>Provide or request appropriate vaccination prior to treatment initiation, according to local arrangements (e.g. pneumococcal, influenza, COVID-19)</w:t>
            </w:r>
            <w:r w:rsidRPr="002E4327">
              <w:rPr>
                <w:rStyle w:val="eop"/>
                <w:rFonts w:ascii="Arial" w:hAnsi="Arial" w:cs="Arial"/>
              </w:rPr>
              <w:t> </w:t>
            </w:r>
          </w:p>
          <w:p w14:paraId="7FFEC46B" w14:textId="77777777" w:rsidR="00726081" w:rsidRPr="002E4327" w:rsidRDefault="00726081" w:rsidP="00726081">
            <w:pPr>
              <w:pStyle w:val="paragraph"/>
              <w:spacing w:line="360" w:lineRule="atLeast"/>
              <w:textAlignment w:val="baseline"/>
              <w:rPr>
                <w:rFonts w:ascii="Arial" w:hAnsi="Arial" w:cs="Arial"/>
              </w:rPr>
            </w:pPr>
            <w:r w:rsidRPr="002E4327">
              <w:rPr>
                <w:rStyle w:val="normaltextrun"/>
                <w:rFonts w:ascii="Arial" w:hAnsi="Arial" w:cs="Arial"/>
                <w:b/>
                <w:bCs/>
              </w:rPr>
              <w:t>Initial monitoring and at dose change:</w:t>
            </w:r>
            <w:r w:rsidRPr="002E4327">
              <w:rPr>
                <w:rStyle w:val="eop"/>
                <w:rFonts w:ascii="Arial" w:hAnsi="Arial" w:cs="Arial"/>
              </w:rPr>
              <w:t> </w:t>
            </w:r>
          </w:p>
          <w:p w14:paraId="6BC22B3D" w14:textId="77777777" w:rsidR="00726081" w:rsidRPr="002E4327" w:rsidRDefault="00726081" w:rsidP="00726081">
            <w:pPr>
              <w:pStyle w:val="paragraph"/>
              <w:spacing w:line="360" w:lineRule="atLeast"/>
              <w:textAlignment w:val="baseline"/>
              <w:rPr>
                <w:rFonts w:ascii="Arial" w:hAnsi="Arial" w:cs="Arial"/>
              </w:rPr>
            </w:pPr>
            <w:r w:rsidRPr="002E4327">
              <w:rPr>
                <w:rStyle w:val="normaltextrun"/>
                <w:rFonts w:ascii="Arial" w:hAnsi="Arial" w:cs="Arial"/>
              </w:rPr>
              <w:t>To be repeated every 2 weeks until the dose has been stable for 6 weeks, then monthly for three months. After which, the transfer of prescribing to primary care should normally only take place when the patient has received a stable dose for at least 4 weeks and their blood and physical tests results have been satisfactory. It is anticipated that this should be around 12 weeks after initiation of the medicine, but may be sooner in some indications. </w:t>
            </w:r>
            <w:r w:rsidRPr="002E4327">
              <w:rPr>
                <w:rStyle w:val="eop"/>
                <w:rFonts w:ascii="Arial" w:hAnsi="Arial" w:cs="Arial"/>
              </w:rPr>
              <w:t> </w:t>
            </w:r>
          </w:p>
          <w:p w14:paraId="1301B26F" w14:textId="77777777" w:rsidR="00726081" w:rsidRPr="002E4327" w:rsidRDefault="00726081" w:rsidP="00F3674C">
            <w:pPr>
              <w:pStyle w:val="paragraph"/>
              <w:numPr>
                <w:ilvl w:val="0"/>
                <w:numId w:val="20"/>
              </w:numPr>
              <w:spacing w:line="360" w:lineRule="atLeast"/>
              <w:textAlignment w:val="baseline"/>
              <w:rPr>
                <w:rFonts w:ascii="Arial" w:hAnsi="Arial" w:cs="Arial"/>
              </w:rPr>
            </w:pPr>
            <w:r w:rsidRPr="002E4327">
              <w:rPr>
                <w:rStyle w:val="normaltextrun"/>
                <w:rFonts w:ascii="Arial" w:hAnsi="Arial" w:cs="Arial"/>
              </w:rPr>
              <w:t>BP</w:t>
            </w:r>
            <w:r w:rsidRPr="002E4327">
              <w:rPr>
                <w:rStyle w:val="eop"/>
                <w:rFonts w:ascii="Arial" w:hAnsi="Arial" w:cs="Arial"/>
              </w:rPr>
              <w:t> </w:t>
            </w:r>
          </w:p>
          <w:p w14:paraId="4326F5C2" w14:textId="77777777" w:rsidR="00726081" w:rsidRPr="002E4327" w:rsidRDefault="00726081" w:rsidP="00F3674C">
            <w:pPr>
              <w:pStyle w:val="paragraph"/>
              <w:numPr>
                <w:ilvl w:val="0"/>
                <w:numId w:val="20"/>
              </w:numPr>
              <w:spacing w:line="360" w:lineRule="atLeast"/>
              <w:textAlignment w:val="baseline"/>
              <w:rPr>
                <w:rFonts w:ascii="Arial" w:hAnsi="Arial" w:cs="Arial"/>
              </w:rPr>
            </w:pPr>
            <w:r w:rsidRPr="002E4327">
              <w:rPr>
                <w:rStyle w:val="normaltextrun"/>
                <w:rFonts w:ascii="Arial" w:hAnsi="Arial" w:cs="Arial"/>
              </w:rPr>
              <w:t>FBC</w:t>
            </w:r>
            <w:r w:rsidRPr="002E4327">
              <w:rPr>
                <w:rStyle w:val="eop"/>
                <w:rFonts w:ascii="Arial" w:hAnsi="Arial" w:cs="Arial"/>
              </w:rPr>
              <w:t> </w:t>
            </w:r>
          </w:p>
          <w:p w14:paraId="48AEFE79" w14:textId="77777777" w:rsidR="00726081" w:rsidRPr="002E4327" w:rsidRDefault="00726081" w:rsidP="00F3674C">
            <w:pPr>
              <w:pStyle w:val="paragraph"/>
              <w:numPr>
                <w:ilvl w:val="0"/>
                <w:numId w:val="20"/>
              </w:numPr>
              <w:spacing w:line="360" w:lineRule="atLeast"/>
              <w:textAlignment w:val="baseline"/>
              <w:rPr>
                <w:rFonts w:ascii="Arial" w:hAnsi="Arial" w:cs="Arial"/>
              </w:rPr>
            </w:pPr>
            <w:r w:rsidRPr="002E4327">
              <w:rPr>
                <w:rStyle w:val="normaltextrun"/>
                <w:rFonts w:ascii="Arial" w:hAnsi="Arial" w:cs="Arial"/>
              </w:rPr>
              <w:t>U&amp;Es, including creatinine and CrCl</w:t>
            </w:r>
            <w:r w:rsidRPr="002E4327">
              <w:rPr>
                <w:rStyle w:val="eop"/>
                <w:rFonts w:ascii="Arial" w:hAnsi="Arial" w:cs="Arial"/>
              </w:rPr>
              <w:t> </w:t>
            </w:r>
          </w:p>
          <w:p w14:paraId="7C65507B" w14:textId="77777777" w:rsidR="00726081" w:rsidRPr="002E4327" w:rsidRDefault="00726081" w:rsidP="00F3674C">
            <w:pPr>
              <w:pStyle w:val="paragraph"/>
              <w:numPr>
                <w:ilvl w:val="0"/>
                <w:numId w:val="20"/>
              </w:numPr>
              <w:spacing w:line="360" w:lineRule="atLeast"/>
              <w:textAlignment w:val="baseline"/>
              <w:rPr>
                <w:rFonts w:ascii="Arial" w:hAnsi="Arial" w:cs="Arial"/>
              </w:rPr>
            </w:pPr>
            <w:r w:rsidRPr="002E4327">
              <w:rPr>
                <w:rStyle w:val="normaltextrun"/>
                <w:rFonts w:ascii="Arial" w:hAnsi="Arial" w:cs="Arial"/>
              </w:rPr>
              <w:t>AST and/or ALT, albumin, and bilirubin</w:t>
            </w:r>
            <w:r w:rsidRPr="002E4327">
              <w:rPr>
                <w:rStyle w:val="eop"/>
                <w:rFonts w:ascii="Arial" w:hAnsi="Arial" w:cs="Arial"/>
              </w:rPr>
              <w:t> </w:t>
            </w:r>
          </w:p>
          <w:p w14:paraId="55CD676F" w14:textId="77777777" w:rsidR="00726081" w:rsidRPr="002E4327" w:rsidRDefault="00726081" w:rsidP="00F3674C">
            <w:pPr>
              <w:pStyle w:val="paragraph"/>
              <w:numPr>
                <w:ilvl w:val="0"/>
                <w:numId w:val="20"/>
              </w:numPr>
              <w:spacing w:line="360" w:lineRule="atLeast"/>
              <w:textAlignment w:val="baseline"/>
              <w:rPr>
                <w:rFonts w:ascii="Arial" w:hAnsi="Arial" w:cs="Arial"/>
              </w:rPr>
            </w:pPr>
            <w:r w:rsidRPr="002E4327">
              <w:rPr>
                <w:rStyle w:val="normaltextrun"/>
                <w:rFonts w:ascii="Arial" w:hAnsi="Arial" w:cs="Arial"/>
              </w:rPr>
              <w:t>Rheumatology patients: C-reactive protein (CRP) &amp;/or erythrocyte sedimentation rate (ESR)  </w:t>
            </w:r>
            <w:r w:rsidRPr="002E4327">
              <w:rPr>
                <w:rStyle w:val="eop"/>
                <w:rFonts w:ascii="Arial" w:hAnsi="Arial" w:cs="Arial"/>
              </w:rPr>
              <w:t> </w:t>
            </w:r>
          </w:p>
          <w:p w14:paraId="31260C12" w14:textId="6EC08861" w:rsidR="00726081" w:rsidRPr="002E4327" w:rsidRDefault="00726081" w:rsidP="00726081">
            <w:pPr>
              <w:pStyle w:val="paragraph"/>
              <w:spacing w:line="360" w:lineRule="atLeast"/>
              <w:textAlignment w:val="baseline"/>
              <w:rPr>
                <w:rFonts w:ascii="Arial" w:hAnsi="Arial" w:cs="Arial"/>
              </w:rPr>
            </w:pPr>
            <w:r w:rsidRPr="002E4327">
              <w:rPr>
                <w:rStyle w:val="normaltextrun"/>
                <w:rFonts w:ascii="Arial" w:hAnsi="Arial" w:cs="Arial"/>
              </w:rPr>
              <w:t>Following a dose change repeat every 2 weeks</w:t>
            </w:r>
            <w:r w:rsidRPr="002E4327">
              <w:rPr>
                <w:rStyle w:val="normaltextrun"/>
                <w:rFonts w:ascii="Arial" w:hAnsi="Arial" w:cs="Arial"/>
                <w:color w:val="000000"/>
              </w:rPr>
              <w:t xml:space="preserve"> </w:t>
            </w:r>
            <w:r w:rsidRPr="002E4327">
              <w:rPr>
                <w:rStyle w:val="normaltextrun"/>
                <w:rFonts w:ascii="Arial" w:hAnsi="Arial" w:cs="Arial"/>
              </w:rPr>
              <w:t>until the dose has been stable for 6 weeks, then revert to previous schedule.</w:t>
            </w:r>
            <w:r w:rsidRPr="002E4327">
              <w:rPr>
                <w:rStyle w:val="eop"/>
                <w:rFonts w:ascii="Arial" w:hAnsi="Arial" w:cs="Arial"/>
              </w:rPr>
              <w:t> </w:t>
            </w:r>
          </w:p>
          <w:p w14:paraId="66321709" w14:textId="77777777" w:rsidR="00726081" w:rsidRPr="002E4327" w:rsidRDefault="00726081" w:rsidP="00726081">
            <w:pPr>
              <w:pStyle w:val="paragraph"/>
              <w:spacing w:line="360" w:lineRule="atLeast"/>
              <w:textAlignment w:val="baseline"/>
              <w:rPr>
                <w:rStyle w:val="normaltextrun"/>
                <w:rFonts w:ascii="Arial" w:hAnsi="Arial" w:cs="Arial"/>
                <w:b/>
                <w:bCs/>
              </w:rPr>
            </w:pPr>
          </w:p>
          <w:p w14:paraId="1BA9D25A" w14:textId="74331178" w:rsidR="00726081" w:rsidRPr="002E4327" w:rsidRDefault="00726081" w:rsidP="00726081">
            <w:pPr>
              <w:pStyle w:val="paragraph"/>
              <w:spacing w:line="360" w:lineRule="atLeast"/>
              <w:textAlignment w:val="baseline"/>
              <w:rPr>
                <w:rFonts w:ascii="Arial" w:hAnsi="Arial" w:cs="Arial"/>
              </w:rPr>
            </w:pPr>
            <w:r w:rsidRPr="002E4327">
              <w:rPr>
                <w:rStyle w:val="normaltextrun"/>
                <w:rFonts w:ascii="Arial" w:hAnsi="Arial" w:cs="Arial"/>
                <w:b/>
                <w:bCs/>
              </w:rPr>
              <w:t>Ongoing monitoring: </w:t>
            </w:r>
            <w:r w:rsidRPr="002E4327">
              <w:rPr>
                <w:rStyle w:val="eop"/>
                <w:rFonts w:ascii="Arial" w:hAnsi="Arial" w:cs="Arial"/>
              </w:rPr>
              <w:t> </w:t>
            </w:r>
          </w:p>
          <w:p w14:paraId="5CF788EE" w14:textId="77777777" w:rsidR="00726081" w:rsidRPr="002E4327" w:rsidRDefault="00726081" w:rsidP="00726081">
            <w:pPr>
              <w:pStyle w:val="paragraph"/>
              <w:spacing w:line="360" w:lineRule="atLeast"/>
              <w:textAlignment w:val="baseline"/>
              <w:rPr>
                <w:rFonts w:ascii="Arial" w:hAnsi="Arial" w:cs="Arial"/>
              </w:rPr>
            </w:pPr>
            <w:r w:rsidRPr="002E4327">
              <w:rPr>
                <w:rStyle w:val="normaltextrun"/>
                <w:rFonts w:ascii="Arial" w:hAnsi="Arial" w:cs="Arial"/>
              </w:rPr>
              <w:t>The specialist will retain the responsibility for monitoring the patient’s ongoing response to treatment, and advise if a dose change or treatment cessation is appropriate. This should usually be undertaken annually.</w:t>
            </w:r>
            <w:r w:rsidRPr="002E4327">
              <w:rPr>
                <w:rStyle w:val="eop"/>
                <w:rFonts w:ascii="Arial" w:hAnsi="Arial" w:cs="Arial"/>
              </w:rPr>
              <w:t> </w:t>
            </w:r>
          </w:p>
          <w:p w14:paraId="0690055D" w14:textId="77777777" w:rsidR="009A16D5" w:rsidRPr="002E4327" w:rsidRDefault="00726081" w:rsidP="00726081">
            <w:pPr>
              <w:pStyle w:val="paragraph"/>
              <w:spacing w:line="360" w:lineRule="atLeast"/>
              <w:textAlignment w:val="baseline"/>
              <w:rPr>
                <w:rStyle w:val="eop"/>
                <w:rFonts w:ascii="Arial" w:hAnsi="Arial" w:cs="Arial"/>
              </w:rPr>
            </w:pPr>
            <w:r w:rsidRPr="002E4327">
              <w:rPr>
                <w:rStyle w:val="normaltextrun"/>
                <w:rFonts w:ascii="Arial" w:hAnsi="Arial" w:cs="Arial"/>
              </w:rPr>
              <w:t xml:space="preserve">After each review, advise primary care whether treatment should be continued, confirm the ongoing dose, and whether the ongoing monitoring outlined in </w:t>
            </w:r>
            <w:hyperlink r:id="rId43" w:tgtFrame="_blank" w:history="1">
              <w:r w:rsidRPr="002E4327">
                <w:rPr>
                  <w:rStyle w:val="normaltextrun"/>
                  <w:rFonts w:ascii="Arial" w:hAnsi="Arial" w:cs="Arial"/>
                  <w:color w:val="0000FF"/>
                  <w:u w:val="single"/>
                </w:rPr>
                <w:t>section 9</w:t>
              </w:r>
            </w:hyperlink>
            <w:r w:rsidRPr="002E4327">
              <w:rPr>
                <w:rStyle w:val="normaltextrun"/>
                <w:rFonts w:ascii="Arial" w:hAnsi="Arial" w:cs="Arial"/>
              </w:rPr>
              <w:t xml:space="preserve"> remains appropriate.</w:t>
            </w:r>
            <w:r w:rsidRPr="002E4327">
              <w:rPr>
                <w:rStyle w:val="eop"/>
                <w:rFonts w:ascii="Arial" w:hAnsi="Arial" w:cs="Arial"/>
              </w:rPr>
              <w:t> </w:t>
            </w:r>
          </w:p>
          <w:p w14:paraId="01BE7CD8" w14:textId="10A0DECC" w:rsidR="00726081" w:rsidRPr="002E4327" w:rsidRDefault="00726081" w:rsidP="00726081">
            <w:pPr>
              <w:pStyle w:val="paragraph"/>
              <w:spacing w:line="360" w:lineRule="atLeast"/>
              <w:textAlignment w:val="baseline"/>
              <w:rPr>
                <w:rFonts w:ascii="Arial" w:hAnsi="Arial" w:cs="Arial"/>
              </w:rPr>
            </w:pPr>
          </w:p>
        </w:tc>
      </w:tr>
      <w:tr w:rsidR="009A16D5" w:rsidRPr="002E4327" w14:paraId="6695C431" w14:textId="77777777" w:rsidTr="5C6F4B8B">
        <w:trPr>
          <w:jc w:val="center"/>
        </w:trPr>
        <w:tc>
          <w:tcPr>
            <w:tcW w:w="10455" w:type="dxa"/>
            <w:gridSpan w:val="3"/>
            <w:shd w:val="clear" w:color="auto" w:fill="F2F2F2" w:themeFill="background1" w:themeFillShade="F2"/>
          </w:tcPr>
          <w:p w14:paraId="631F17A8" w14:textId="533F0BDD" w:rsidR="009A16D5" w:rsidRPr="002E4327" w:rsidRDefault="009A16D5" w:rsidP="00E675A3">
            <w:pPr>
              <w:pStyle w:val="Heading1"/>
              <w:tabs>
                <w:tab w:val="right" w:pos="10238"/>
              </w:tabs>
              <w:spacing w:after="240"/>
              <w:rPr>
                <w:strike/>
                <w:lang w:eastAsia="en-GB"/>
              </w:rPr>
            </w:pPr>
            <w:bookmarkStart w:id="13" w:name="_Ongoing_monitoring_requirements"/>
            <w:bookmarkStart w:id="14" w:name="Nine_primary_care_monitoring"/>
            <w:bookmarkEnd w:id="13"/>
            <w:r w:rsidRPr="002E4327">
              <w:rPr>
                <w:lang w:eastAsia="en-GB"/>
              </w:rPr>
              <w:lastRenderedPageBreak/>
              <w:t xml:space="preserve">Ongoing monitoring requirements to be undertaken </w:t>
            </w:r>
            <w:r w:rsidRPr="002E4327">
              <w:br/>
            </w:r>
            <w:r w:rsidRPr="002E4327">
              <w:rPr>
                <w:lang w:eastAsia="en-GB"/>
              </w:rPr>
              <w:t>by primary care</w:t>
            </w:r>
            <w:bookmarkEnd w:id="14"/>
            <w:r w:rsidRPr="002E4327">
              <w:tab/>
            </w:r>
            <w:hyperlink w:anchor="Responsibilities">
              <w:r w:rsidRPr="002E4327">
                <w:rPr>
                  <w:rStyle w:val="Hyperlink"/>
                  <w:rFonts w:eastAsia="Times New Roman" w:cs="Arial"/>
                  <w:b w:val="0"/>
                  <w:bCs w:val="0"/>
                  <w:sz w:val="24"/>
                  <w:szCs w:val="24"/>
                  <w:lang w:eastAsia="en-GB"/>
                </w:rPr>
                <w:t>Back to top</w:t>
              </w:r>
            </w:hyperlink>
          </w:p>
          <w:p w14:paraId="25F94340" w14:textId="50E56A73" w:rsidR="009A16D5" w:rsidRPr="002E4327" w:rsidRDefault="009A16D5" w:rsidP="00EF4D31">
            <w:pPr>
              <w:spacing w:after="0"/>
              <w:rPr>
                <w:b/>
                <w:szCs w:val="24"/>
                <w:lang w:eastAsia="en-GB"/>
              </w:rPr>
            </w:pPr>
            <w:r w:rsidRPr="002E4327">
              <w:rPr>
                <w:lang w:eastAsia="en-GB"/>
              </w:rPr>
              <w:t xml:space="preserve">See </w:t>
            </w:r>
            <w:hyperlink w:anchor="Ten_ADRs_and_Management" w:history="1">
              <w:r w:rsidRPr="002E4327">
                <w:rPr>
                  <w:rStyle w:val="Hyperlink"/>
                  <w:rFonts w:eastAsia="Times New Roman" w:cs="Arial"/>
                  <w:iCs/>
                  <w:lang w:eastAsia="en-GB"/>
                </w:rPr>
                <w:t>section 10</w:t>
              </w:r>
            </w:hyperlink>
            <w:r w:rsidRPr="002E4327">
              <w:rPr>
                <w:lang w:eastAsia="en-GB"/>
              </w:rPr>
              <w:t xml:space="preserve"> for further guidance on management of adverse effects/responding to monitoring results.</w:t>
            </w:r>
          </w:p>
        </w:tc>
      </w:tr>
      <w:tr w:rsidR="009A16D5" w:rsidRPr="002E4327" w14:paraId="636A3198" w14:textId="77777777" w:rsidTr="5C6F4B8B">
        <w:trPr>
          <w:trHeight w:val="140"/>
          <w:jc w:val="center"/>
        </w:trPr>
        <w:tc>
          <w:tcPr>
            <w:tcW w:w="5227" w:type="dxa"/>
            <w:gridSpan w:val="2"/>
            <w:shd w:val="clear" w:color="auto" w:fill="F2F2F2" w:themeFill="background1" w:themeFillShade="F2"/>
          </w:tcPr>
          <w:p w14:paraId="4512E5AE" w14:textId="25E4F33E" w:rsidR="009A16D5" w:rsidRPr="002E4327" w:rsidRDefault="009A16D5" w:rsidP="00EF4D31">
            <w:pPr>
              <w:keepNext/>
              <w:spacing w:before="60" w:after="60" w:line="240" w:lineRule="auto"/>
              <w:jc w:val="center"/>
              <w:rPr>
                <w:rFonts w:eastAsia="Times New Roman" w:cs="Arial"/>
                <w:b/>
                <w:szCs w:val="24"/>
                <w:lang w:eastAsia="en-GB"/>
              </w:rPr>
            </w:pPr>
            <w:r w:rsidRPr="002E4327">
              <w:rPr>
                <w:rFonts w:eastAsia="Times New Roman" w:cs="Arial"/>
                <w:b/>
                <w:szCs w:val="24"/>
                <w:lang w:eastAsia="en-GB"/>
              </w:rPr>
              <w:t>Monitoring</w:t>
            </w:r>
            <w:r w:rsidR="00221A17" w:rsidRPr="002E4327">
              <w:rPr>
                <w:rFonts w:eastAsia="Times New Roman" w:cs="Arial"/>
                <w:b/>
                <w:szCs w:val="24"/>
                <w:lang w:eastAsia="en-GB"/>
              </w:rPr>
              <w:t xml:space="preserve"> and advice</w:t>
            </w:r>
          </w:p>
        </w:tc>
        <w:tc>
          <w:tcPr>
            <w:tcW w:w="5228" w:type="dxa"/>
            <w:shd w:val="clear" w:color="auto" w:fill="F2F2F2" w:themeFill="background1" w:themeFillShade="F2"/>
          </w:tcPr>
          <w:p w14:paraId="5B122D8C" w14:textId="78DD3AA4" w:rsidR="009A16D5" w:rsidRPr="002E4327" w:rsidRDefault="009A16D5" w:rsidP="009A16D5">
            <w:pPr>
              <w:spacing w:before="60" w:after="60" w:line="240" w:lineRule="auto"/>
              <w:jc w:val="center"/>
              <w:rPr>
                <w:rFonts w:eastAsia="Times New Roman" w:cs="Arial"/>
                <w:b/>
                <w:szCs w:val="24"/>
                <w:lang w:eastAsia="en-GB"/>
              </w:rPr>
            </w:pPr>
            <w:r w:rsidRPr="002E4327">
              <w:rPr>
                <w:rFonts w:eastAsia="Times New Roman" w:cs="Arial"/>
                <w:b/>
                <w:szCs w:val="24"/>
                <w:lang w:eastAsia="en-GB"/>
              </w:rPr>
              <w:t>Frequency</w:t>
            </w:r>
          </w:p>
        </w:tc>
      </w:tr>
      <w:tr w:rsidR="00186EA2" w:rsidRPr="002E4327" w14:paraId="6767A09B" w14:textId="77777777" w:rsidTr="5C6F4B8B">
        <w:trPr>
          <w:trHeight w:val="140"/>
          <w:jc w:val="center"/>
        </w:trPr>
        <w:tc>
          <w:tcPr>
            <w:tcW w:w="5227" w:type="dxa"/>
            <w:gridSpan w:val="2"/>
          </w:tcPr>
          <w:p w14:paraId="5364BE28" w14:textId="77777777" w:rsidR="00C00F06" w:rsidRPr="002E4327" w:rsidRDefault="00C00F06" w:rsidP="00F3674C">
            <w:pPr>
              <w:pStyle w:val="paragraph"/>
              <w:numPr>
                <w:ilvl w:val="0"/>
                <w:numId w:val="3"/>
              </w:numPr>
              <w:spacing w:before="0" w:beforeAutospacing="0" w:after="0" w:afterAutospacing="0" w:line="360" w:lineRule="atLeast"/>
              <w:textAlignment w:val="baseline"/>
              <w:rPr>
                <w:rFonts w:ascii="Arial" w:hAnsi="Arial" w:cs="Arial"/>
              </w:rPr>
            </w:pPr>
            <w:r w:rsidRPr="002E4327">
              <w:rPr>
                <w:rFonts w:ascii="Arial" w:hAnsi="Arial" w:cs="Arial"/>
              </w:rPr>
              <w:t>F</w:t>
            </w:r>
            <w:r w:rsidRPr="002E4327">
              <w:rPr>
                <w:rStyle w:val="normaltextrun"/>
                <w:rFonts w:ascii="Arial" w:hAnsi="Arial" w:cs="Arial"/>
                <w:color w:val="000000"/>
              </w:rPr>
              <w:t>BC </w:t>
            </w:r>
            <w:r w:rsidRPr="002E4327">
              <w:rPr>
                <w:rStyle w:val="eop"/>
                <w:rFonts w:ascii="Arial" w:hAnsi="Arial" w:cs="Arial"/>
                <w:color w:val="000000"/>
              </w:rPr>
              <w:t> </w:t>
            </w:r>
          </w:p>
          <w:p w14:paraId="5ADFD59A" w14:textId="77777777" w:rsidR="00C00F06" w:rsidRPr="002E4327" w:rsidRDefault="00C00F06" w:rsidP="00F3674C">
            <w:pPr>
              <w:pStyle w:val="paragraph"/>
              <w:numPr>
                <w:ilvl w:val="0"/>
                <w:numId w:val="3"/>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U&amp;Es including creatinine and CrCl</w:t>
            </w:r>
            <w:r w:rsidRPr="002E4327">
              <w:rPr>
                <w:rStyle w:val="eop"/>
                <w:rFonts w:ascii="Arial" w:hAnsi="Arial" w:cs="Arial"/>
                <w:color w:val="000000"/>
              </w:rPr>
              <w:t> </w:t>
            </w:r>
          </w:p>
          <w:p w14:paraId="58126350" w14:textId="77777777" w:rsidR="00C00F06" w:rsidRPr="002E4327" w:rsidRDefault="00C00F06" w:rsidP="00F3674C">
            <w:pPr>
              <w:pStyle w:val="paragraph"/>
              <w:numPr>
                <w:ilvl w:val="0"/>
                <w:numId w:val="3"/>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ALT and/or AST and albumin</w:t>
            </w:r>
            <w:r w:rsidRPr="002E4327">
              <w:rPr>
                <w:rStyle w:val="eop"/>
                <w:rFonts w:ascii="Arial" w:hAnsi="Arial" w:cs="Arial"/>
                <w:color w:val="000000"/>
              </w:rPr>
              <w:t> </w:t>
            </w:r>
          </w:p>
          <w:p w14:paraId="1D69D13A" w14:textId="67AD6E95" w:rsidR="00186EA2" w:rsidRPr="002E4327" w:rsidRDefault="00C00F06" w:rsidP="00F3674C">
            <w:pPr>
              <w:pStyle w:val="paragraph"/>
              <w:numPr>
                <w:ilvl w:val="0"/>
                <w:numId w:val="3"/>
              </w:numPr>
              <w:spacing w:before="0" w:beforeAutospacing="0" w:after="0" w:afterAutospacing="0" w:line="360" w:lineRule="atLeast"/>
              <w:textAlignment w:val="baseline"/>
              <w:rPr>
                <w:rFonts w:ascii="Arial" w:hAnsi="Arial" w:cs="Arial"/>
              </w:rPr>
            </w:pPr>
            <w:r w:rsidRPr="002E4327">
              <w:rPr>
                <w:rStyle w:val="normaltextrun"/>
                <w:rFonts w:ascii="Arial" w:hAnsi="Arial" w:cs="Arial"/>
              </w:rPr>
              <w:t>Rheumatology patients: CRP &amp;/or ESR</w:t>
            </w:r>
          </w:p>
        </w:tc>
        <w:tc>
          <w:tcPr>
            <w:tcW w:w="5228" w:type="dxa"/>
          </w:tcPr>
          <w:p w14:paraId="72FF6D19" w14:textId="6E06B179" w:rsidR="00C00F06" w:rsidRPr="0065388B" w:rsidRDefault="00C00F06" w:rsidP="00C00F06">
            <w:pPr>
              <w:spacing w:after="0"/>
              <w:textAlignment w:val="baseline"/>
              <w:rPr>
                <w:rFonts w:eastAsia="Times New Roman" w:cs="Arial"/>
                <w:szCs w:val="24"/>
                <w:lang w:eastAsia="en-GB"/>
              </w:rPr>
            </w:pPr>
            <w:r w:rsidRPr="0065388B">
              <w:rPr>
                <w:rFonts w:eastAsia="Times New Roman" w:cs="Arial"/>
                <w:strike/>
                <w:szCs w:val="24"/>
                <w:lang w:eastAsia="en-GB"/>
              </w:rPr>
              <w:t>Monthly</w:t>
            </w:r>
            <w:r w:rsidRPr="0065388B">
              <w:rPr>
                <w:rFonts w:eastAsia="Times New Roman" w:cs="Arial"/>
                <w:szCs w:val="24"/>
                <w:lang w:eastAsia="en-GB"/>
              </w:rPr>
              <w:t>  </w:t>
            </w:r>
            <w:r w:rsidR="0065388B" w:rsidRPr="0065388B">
              <w:rPr>
                <w:rFonts w:eastAsia="Times New Roman" w:cs="Arial"/>
                <w:szCs w:val="24"/>
                <w:lang w:eastAsia="en-GB"/>
              </w:rPr>
              <w:t xml:space="preserve"> Every three</w:t>
            </w:r>
            <w:r w:rsidR="0065388B">
              <w:rPr>
                <w:rFonts w:eastAsia="Times New Roman" w:cs="Arial"/>
                <w:szCs w:val="24"/>
                <w:lang w:eastAsia="en-GB"/>
              </w:rPr>
              <w:t xml:space="preserve"> months once stable (more frequent monitoring may be required for patients at higher risk of toxicity (as per specialist advice)</w:t>
            </w:r>
          </w:p>
          <w:p w14:paraId="3B291CF8" w14:textId="77777777" w:rsidR="00186EA2" w:rsidRPr="002E4327" w:rsidRDefault="00C00F06" w:rsidP="00C00F06">
            <w:pPr>
              <w:spacing w:after="0"/>
              <w:textAlignment w:val="baseline"/>
              <w:rPr>
                <w:rFonts w:eastAsia="Times New Roman" w:cs="Arial"/>
                <w:szCs w:val="24"/>
                <w:lang w:eastAsia="en-GB"/>
              </w:rPr>
            </w:pPr>
            <w:r w:rsidRPr="002E4327">
              <w:rPr>
                <w:rFonts w:eastAsia="Times New Roman" w:cs="Arial"/>
                <w:szCs w:val="24"/>
                <w:lang w:eastAsia="en-GB"/>
              </w:rPr>
              <w:t xml:space="preserve">After 12 months no routine monitoring is required for the majority of patients. Annual serum creatinine or eGFR may be considered. </w:t>
            </w:r>
            <w:r w:rsidRPr="002E4327">
              <w:rPr>
                <w:rFonts w:eastAsia="Times New Roman" w:cs="Arial"/>
                <w:b/>
                <w:bCs/>
                <w:szCs w:val="24"/>
                <w:lang w:eastAsia="en-GB"/>
              </w:rPr>
              <w:t>The decision to discontinue monitoring should be following advice from the specialist for the individual patient.</w:t>
            </w:r>
            <w:r w:rsidRPr="002E4327">
              <w:rPr>
                <w:rFonts w:eastAsia="Times New Roman" w:cs="Arial"/>
                <w:szCs w:val="24"/>
                <w:lang w:eastAsia="en-GB"/>
              </w:rPr>
              <w:t> </w:t>
            </w:r>
          </w:p>
          <w:p w14:paraId="5CBD5B62" w14:textId="3F1F9F25" w:rsidR="00C00F06" w:rsidRPr="002E4327" w:rsidRDefault="00C00F06" w:rsidP="00C00F06">
            <w:pPr>
              <w:spacing w:after="0"/>
              <w:textAlignment w:val="baseline"/>
              <w:rPr>
                <w:rFonts w:eastAsia="Times New Roman" w:cs="Arial"/>
                <w:szCs w:val="24"/>
                <w:lang w:eastAsia="en-GB"/>
              </w:rPr>
            </w:pPr>
          </w:p>
        </w:tc>
      </w:tr>
      <w:tr w:rsidR="00C5228B" w:rsidRPr="002E4327" w14:paraId="0F38AB0A" w14:textId="77777777" w:rsidTr="5C6F4B8B">
        <w:trPr>
          <w:trHeight w:val="140"/>
          <w:jc w:val="center"/>
        </w:trPr>
        <w:tc>
          <w:tcPr>
            <w:tcW w:w="5227" w:type="dxa"/>
            <w:gridSpan w:val="2"/>
          </w:tcPr>
          <w:p w14:paraId="2E4805EC" w14:textId="77777777" w:rsidR="00C00F06" w:rsidRPr="002E4327" w:rsidRDefault="00C00F06" w:rsidP="00C00F06">
            <w:pPr>
              <w:spacing w:after="0"/>
              <w:textAlignment w:val="baseline"/>
              <w:rPr>
                <w:rFonts w:eastAsia="Times New Roman" w:cs="Arial"/>
                <w:color w:val="000000"/>
                <w:szCs w:val="24"/>
                <w:lang w:eastAsia="en-GB"/>
              </w:rPr>
            </w:pPr>
            <w:r w:rsidRPr="002E4327">
              <w:rPr>
                <w:rFonts w:eastAsia="Times New Roman" w:cs="Arial"/>
                <w:color w:val="000000"/>
                <w:szCs w:val="24"/>
                <w:lang w:eastAsia="en-GB"/>
              </w:rPr>
              <w:t xml:space="preserve">Vaccines are safe and recommended for this patient group and should be offered in line with the standard schedule. Refer to </w:t>
            </w:r>
            <w:hyperlink r:id="rId44" w:tgtFrame="_blank" w:history="1">
              <w:r w:rsidRPr="002E4327">
                <w:rPr>
                  <w:rFonts w:eastAsia="Times New Roman" w:cs="Arial"/>
                  <w:color w:val="0000FF"/>
                  <w:szCs w:val="24"/>
                  <w:u w:val="single"/>
                  <w:lang w:eastAsia="en-GB"/>
                </w:rPr>
                <w:t>Green Book Chapter 6</w:t>
              </w:r>
            </w:hyperlink>
            <w:r w:rsidRPr="002E4327">
              <w:rPr>
                <w:rFonts w:eastAsia="Times New Roman" w:cs="Arial"/>
                <w:color w:val="000000"/>
                <w:szCs w:val="24"/>
                <w:lang w:eastAsia="en-GB"/>
              </w:rPr>
              <w:t xml:space="preserve"> for further details. </w:t>
            </w:r>
          </w:p>
          <w:p w14:paraId="1C180BDF" w14:textId="77777777" w:rsidR="00C00F06" w:rsidRPr="002E4327" w:rsidRDefault="00C00F06" w:rsidP="00C00F06">
            <w:pPr>
              <w:spacing w:after="0"/>
              <w:textAlignment w:val="baseline"/>
              <w:rPr>
                <w:rFonts w:eastAsia="Times New Roman" w:cs="Arial"/>
                <w:b/>
                <w:bCs/>
                <w:color w:val="000000"/>
                <w:szCs w:val="24"/>
                <w:lang w:eastAsia="en-GB"/>
              </w:rPr>
            </w:pPr>
          </w:p>
          <w:p w14:paraId="618C3B62" w14:textId="77777777" w:rsidR="00C00F06" w:rsidRPr="002E4327" w:rsidRDefault="00C00F06" w:rsidP="00C00F06">
            <w:pPr>
              <w:spacing w:after="0"/>
              <w:textAlignment w:val="baseline"/>
              <w:rPr>
                <w:rFonts w:eastAsia="Times New Roman" w:cs="Arial"/>
                <w:color w:val="000000"/>
                <w:szCs w:val="24"/>
                <w:lang w:eastAsia="en-GB"/>
              </w:rPr>
            </w:pPr>
            <w:r w:rsidRPr="002E4327">
              <w:rPr>
                <w:rFonts w:eastAsia="Times New Roman" w:cs="Arial"/>
                <w:b/>
                <w:bCs/>
                <w:color w:val="000000"/>
                <w:szCs w:val="24"/>
                <w:lang w:eastAsia="en-GB"/>
              </w:rPr>
              <w:t xml:space="preserve">Annual </w:t>
            </w:r>
            <w:r w:rsidRPr="002E4327">
              <w:rPr>
                <w:rFonts w:eastAsia="Times New Roman" w:cs="Arial"/>
                <w:color w:val="000000"/>
                <w:szCs w:val="24"/>
                <w:lang w:eastAsia="en-GB"/>
              </w:rPr>
              <w:t>influenza (</w:t>
            </w:r>
            <w:hyperlink r:id="rId45" w:tgtFrame="_blank" w:history="1">
              <w:r w:rsidRPr="002E4327">
                <w:rPr>
                  <w:rFonts w:eastAsia="Times New Roman" w:cs="Arial"/>
                  <w:color w:val="0000FF"/>
                  <w:szCs w:val="24"/>
                  <w:u w:val="single"/>
                  <w:lang w:eastAsia="en-GB"/>
                </w:rPr>
                <w:t>The Green Book, Chapter 19</w:t>
              </w:r>
            </w:hyperlink>
            <w:r w:rsidRPr="002E4327">
              <w:rPr>
                <w:rFonts w:eastAsia="Times New Roman" w:cs="Arial"/>
                <w:color w:val="000000"/>
                <w:szCs w:val="24"/>
                <w:lang w:eastAsia="en-GB"/>
              </w:rPr>
              <w:t>) vaccinations are recommended. </w:t>
            </w:r>
          </w:p>
          <w:p w14:paraId="072D2682" w14:textId="0E354FEE" w:rsidR="00C5228B" w:rsidRPr="002E4327" w:rsidRDefault="00C5228B" w:rsidP="00C00F06">
            <w:pPr>
              <w:spacing w:after="120"/>
              <w:rPr>
                <w:rFonts w:eastAsia="Times New Roman" w:cs="Arial"/>
                <w:szCs w:val="24"/>
                <w:lang w:eastAsia="en-GB"/>
              </w:rPr>
            </w:pPr>
          </w:p>
        </w:tc>
        <w:tc>
          <w:tcPr>
            <w:tcW w:w="5228" w:type="dxa"/>
          </w:tcPr>
          <w:p w14:paraId="7D04FFFD" w14:textId="77777777" w:rsidR="00C00F06" w:rsidRPr="002E4327" w:rsidRDefault="00C00F06" w:rsidP="00F3674C">
            <w:pPr>
              <w:pStyle w:val="paragraph"/>
              <w:numPr>
                <w:ilvl w:val="0"/>
                <w:numId w:val="21"/>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Shingles vaccination: one course.</w:t>
            </w:r>
            <w:r w:rsidRPr="002E4327">
              <w:rPr>
                <w:rStyle w:val="eop"/>
                <w:rFonts w:ascii="Arial" w:hAnsi="Arial" w:cs="Arial"/>
                <w:color w:val="000000"/>
              </w:rPr>
              <w:t> </w:t>
            </w:r>
          </w:p>
          <w:p w14:paraId="5D6CC33A" w14:textId="77777777" w:rsidR="00C00F06" w:rsidRPr="002E4327" w:rsidRDefault="00C00F06" w:rsidP="00F3674C">
            <w:pPr>
              <w:pStyle w:val="paragraph"/>
              <w:numPr>
                <w:ilvl w:val="0"/>
                <w:numId w:val="21"/>
              </w:numPr>
              <w:spacing w:before="0" w:beforeAutospacing="0" w:after="0" w:afterAutospacing="0" w:line="360" w:lineRule="atLeast"/>
              <w:textAlignment w:val="baseline"/>
              <w:rPr>
                <w:rFonts w:ascii="Arial" w:hAnsi="Arial" w:cs="Arial"/>
              </w:rPr>
            </w:pPr>
            <w:r w:rsidRPr="002E4327">
              <w:rPr>
                <w:rStyle w:val="normaltextrun"/>
                <w:rFonts w:ascii="Arial" w:hAnsi="Arial" w:cs="Arial"/>
              </w:rPr>
              <w:t>Other vaccinations as per national schedule.</w:t>
            </w:r>
            <w:r w:rsidRPr="002E4327">
              <w:rPr>
                <w:rStyle w:val="eop"/>
                <w:rFonts w:ascii="Arial" w:hAnsi="Arial" w:cs="Arial"/>
              </w:rPr>
              <w:t> </w:t>
            </w:r>
          </w:p>
          <w:p w14:paraId="368E653E" w14:textId="513E4869" w:rsidR="00C00F06" w:rsidRPr="002E4327" w:rsidRDefault="00C00F06" w:rsidP="00F3674C">
            <w:pPr>
              <w:pStyle w:val="paragraph"/>
              <w:numPr>
                <w:ilvl w:val="0"/>
                <w:numId w:val="21"/>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Influenza vaccination: annual. It is advisable to add the patient to the influenza vaccine list.</w:t>
            </w:r>
            <w:r w:rsidRPr="002E4327">
              <w:rPr>
                <w:rStyle w:val="eop"/>
                <w:rFonts w:ascii="Arial" w:hAnsi="Arial" w:cs="Arial"/>
                <w:color w:val="000000"/>
              </w:rPr>
              <w:t> </w:t>
            </w:r>
          </w:p>
          <w:p w14:paraId="6A2B03AB" w14:textId="0F340E98" w:rsidR="00C5228B" w:rsidRPr="002E4327" w:rsidRDefault="00C5228B" w:rsidP="00EF4D31">
            <w:pPr>
              <w:rPr>
                <w:lang w:eastAsia="en-GB"/>
              </w:rPr>
            </w:pPr>
          </w:p>
        </w:tc>
      </w:tr>
      <w:tr w:rsidR="75781BE0" w:rsidRPr="002E4327" w14:paraId="0E7910C1" w14:textId="77777777" w:rsidTr="5C6F4B8B">
        <w:trPr>
          <w:trHeight w:val="140"/>
          <w:jc w:val="center"/>
        </w:trPr>
        <w:tc>
          <w:tcPr>
            <w:tcW w:w="10455" w:type="dxa"/>
            <w:gridSpan w:val="3"/>
          </w:tcPr>
          <w:p w14:paraId="14D39D10" w14:textId="46326E63" w:rsidR="75781BE0" w:rsidRPr="002E4327" w:rsidRDefault="75781BE0" w:rsidP="75781BE0">
            <w:pPr>
              <w:spacing w:line="257" w:lineRule="auto"/>
            </w:pPr>
            <w:r w:rsidRPr="002E4327">
              <w:rPr>
                <w:rFonts w:eastAsia="Arial" w:cs="Arial"/>
                <w:b/>
                <w:bCs/>
                <w:szCs w:val="24"/>
              </w:rPr>
              <w:t>(If relevant) If monitoring results are forwarded to the specialist team, please include clear clinical information on the reason for sending, to inform action to be taken by secondary care.</w:t>
            </w:r>
          </w:p>
        </w:tc>
      </w:tr>
      <w:tr w:rsidR="005F463D" w:rsidRPr="002E4327" w14:paraId="042BD065" w14:textId="77777777" w:rsidTr="5C6F4B8B">
        <w:trPr>
          <w:jc w:val="center"/>
        </w:trPr>
        <w:tc>
          <w:tcPr>
            <w:tcW w:w="10455" w:type="dxa"/>
            <w:gridSpan w:val="3"/>
            <w:shd w:val="clear" w:color="auto" w:fill="F2F2F2" w:themeFill="background1" w:themeFillShade="F2"/>
          </w:tcPr>
          <w:p w14:paraId="32599F9D" w14:textId="4BCAEC5E" w:rsidR="005F463D" w:rsidRPr="002E4327" w:rsidRDefault="005F463D" w:rsidP="00EF4D31">
            <w:pPr>
              <w:pStyle w:val="Heading1"/>
              <w:tabs>
                <w:tab w:val="right" w:pos="10238"/>
              </w:tabs>
              <w:ind w:left="599" w:hanging="599"/>
              <w:rPr>
                <w:lang w:eastAsia="en-GB"/>
              </w:rPr>
            </w:pPr>
            <w:bookmarkStart w:id="15" w:name="Ten_ADRs_and_Management"/>
            <w:r w:rsidRPr="002E4327">
              <w:rPr>
                <w:lang w:eastAsia="en-GB"/>
              </w:rPr>
              <w:t>Adverse effects and other management</w:t>
            </w:r>
            <w:r w:rsidRPr="002E4327">
              <w:tab/>
            </w:r>
            <w:hyperlink w:anchor="Responsibilities">
              <w:r w:rsidRPr="002E4327">
                <w:rPr>
                  <w:rStyle w:val="Hyperlink"/>
                  <w:rFonts w:eastAsia="Times New Roman" w:cs="Arial"/>
                  <w:b w:val="0"/>
                  <w:bCs w:val="0"/>
                  <w:sz w:val="24"/>
                  <w:szCs w:val="24"/>
                  <w:lang w:eastAsia="en-GB"/>
                </w:rPr>
                <w:t>Back to top</w:t>
              </w:r>
            </w:hyperlink>
          </w:p>
          <w:bookmarkEnd w:id="15"/>
          <w:p w14:paraId="334D0561" w14:textId="77777777" w:rsidR="005F463D" w:rsidRPr="002E4327" w:rsidRDefault="005F463D" w:rsidP="00846A4A">
            <w:pPr>
              <w:spacing w:after="120"/>
              <w:rPr>
                <w:rStyle w:val="Hyperlink"/>
                <w:rFonts w:eastAsia="Calibri" w:cs="Arial"/>
                <w:noProof/>
                <w:sz w:val="22"/>
                <w:lang w:eastAsia="en-GB"/>
              </w:rPr>
            </w:pPr>
            <w:r w:rsidRPr="002E4327">
              <w:rPr>
                <w:b/>
                <w:bCs/>
              </w:rPr>
              <w:t xml:space="preserve">Any serious adverse reactions should be reported to the MHRA via the Yellow Card scheme. Visit </w:t>
            </w:r>
            <w:hyperlink r:id="rId46" w:tooltip="http://www.mhra.gov.uk/yellowcard" w:history="1">
              <w:r w:rsidRPr="002E4327">
                <w:rPr>
                  <w:rStyle w:val="Hyperlink"/>
                  <w:rFonts w:eastAsia="Calibri" w:cs="Arial"/>
                  <w:noProof/>
                  <w:sz w:val="22"/>
                  <w:lang w:eastAsia="en-GB"/>
                </w:rPr>
                <w:t>www.mhra.gov.uk/yellowcard</w:t>
              </w:r>
            </w:hyperlink>
          </w:p>
          <w:p w14:paraId="6CDD62FF" w14:textId="2CD42EAF" w:rsidR="005F463D" w:rsidRPr="002E4327" w:rsidRDefault="005F463D" w:rsidP="00846A4A">
            <w:pPr>
              <w:spacing w:after="120"/>
              <w:rPr>
                <w:noProof/>
                <w:sz w:val="20"/>
                <w:szCs w:val="20"/>
                <w:lang w:eastAsia="en-GB"/>
              </w:rPr>
            </w:pPr>
            <w:r w:rsidRPr="002E4327">
              <w:rPr>
                <w:rStyle w:val="Hyperlink"/>
                <w:rFonts w:eastAsia="Calibri" w:cs="Arial"/>
                <w:noProof/>
                <w:color w:val="000000"/>
                <w:sz w:val="22"/>
                <w:u w:val="none"/>
                <w:lang w:eastAsia="en-GB"/>
              </w:rPr>
              <w:t>For information on incidence of ADRs see relevant summaries of product characteristics</w:t>
            </w:r>
          </w:p>
        </w:tc>
      </w:tr>
      <w:tr w:rsidR="005F463D" w:rsidRPr="002E4327" w14:paraId="3C261EF2" w14:textId="77777777" w:rsidTr="5C6F4B8B">
        <w:trPr>
          <w:jc w:val="center"/>
        </w:trPr>
        <w:tc>
          <w:tcPr>
            <w:tcW w:w="5227" w:type="dxa"/>
            <w:gridSpan w:val="2"/>
            <w:shd w:val="clear" w:color="auto" w:fill="F2F2F2" w:themeFill="background1" w:themeFillShade="F2"/>
          </w:tcPr>
          <w:p w14:paraId="516C3772" w14:textId="24C8DC24" w:rsidR="005F463D" w:rsidRPr="002E4327" w:rsidRDefault="005F463D" w:rsidP="005F463D">
            <w:pPr>
              <w:spacing w:before="60" w:after="60" w:line="240" w:lineRule="auto"/>
              <w:jc w:val="center"/>
              <w:rPr>
                <w:rFonts w:eastAsia="Times New Roman" w:cs="Arial"/>
                <w:b/>
                <w:lang w:eastAsia="en-GB"/>
              </w:rPr>
            </w:pPr>
            <w:r w:rsidRPr="002E4327">
              <w:rPr>
                <w:rFonts w:eastAsia="Times New Roman" w:cs="Arial"/>
                <w:b/>
                <w:lang w:eastAsia="en-GB"/>
              </w:rPr>
              <w:t>Result</w:t>
            </w:r>
          </w:p>
        </w:tc>
        <w:tc>
          <w:tcPr>
            <w:tcW w:w="5228" w:type="dxa"/>
            <w:shd w:val="clear" w:color="auto" w:fill="F2F2F2" w:themeFill="background1" w:themeFillShade="F2"/>
          </w:tcPr>
          <w:p w14:paraId="0CA8A09B" w14:textId="4301643C" w:rsidR="005F463D" w:rsidRPr="002E4327" w:rsidRDefault="005F463D" w:rsidP="005F463D">
            <w:pPr>
              <w:spacing w:before="60" w:after="60" w:line="240" w:lineRule="auto"/>
              <w:jc w:val="center"/>
              <w:rPr>
                <w:rFonts w:eastAsia="Times New Roman" w:cs="Arial"/>
                <w:b/>
                <w:lang w:eastAsia="en-GB"/>
              </w:rPr>
            </w:pPr>
            <w:r w:rsidRPr="002E4327">
              <w:rPr>
                <w:rFonts w:eastAsia="Times New Roman" w:cs="Arial"/>
                <w:b/>
                <w:lang w:eastAsia="en-GB"/>
              </w:rPr>
              <w:t>Action for primary care</w:t>
            </w:r>
          </w:p>
        </w:tc>
      </w:tr>
      <w:tr w:rsidR="005F463D" w:rsidRPr="002E4327" w14:paraId="6C44DC1D" w14:textId="77777777" w:rsidTr="5C6F4B8B">
        <w:trPr>
          <w:jc w:val="center"/>
        </w:trPr>
        <w:tc>
          <w:tcPr>
            <w:tcW w:w="10455" w:type="dxa"/>
            <w:gridSpan w:val="3"/>
          </w:tcPr>
          <w:p w14:paraId="00D7A796" w14:textId="77777777" w:rsidR="005F463D" w:rsidRPr="002E4327" w:rsidRDefault="005F463D" w:rsidP="00EF4D31">
            <w:pPr>
              <w:spacing w:after="0"/>
              <w:jc w:val="center"/>
              <w:rPr>
                <w:b/>
                <w:bCs/>
                <w:lang w:eastAsia="en-GB"/>
              </w:rPr>
            </w:pPr>
            <w:r w:rsidRPr="002E4327">
              <w:rPr>
                <w:b/>
                <w:bCs/>
                <w:lang w:eastAsia="en-GB"/>
              </w:rPr>
              <w:t>As well as responding to absolute values in laboratory tests, a rapid change or a consistent trend in any value should prompt caution and extra vigilance</w:t>
            </w:r>
          </w:p>
        </w:tc>
      </w:tr>
      <w:tr w:rsidR="00933A4C" w:rsidRPr="002E4327" w14:paraId="1FA82767" w14:textId="77777777" w:rsidTr="5C6F4B8B">
        <w:trPr>
          <w:trHeight w:val="3757"/>
          <w:jc w:val="center"/>
        </w:trPr>
        <w:tc>
          <w:tcPr>
            <w:tcW w:w="5227" w:type="dxa"/>
            <w:gridSpan w:val="2"/>
          </w:tcPr>
          <w:p w14:paraId="713F532C" w14:textId="77777777" w:rsidR="00C00F06" w:rsidRPr="002E4327" w:rsidRDefault="00C00F06" w:rsidP="00C00F06">
            <w:pPr>
              <w:spacing w:before="100" w:beforeAutospacing="1" w:after="100" w:afterAutospacing="1" w:line="240" w:lineRule="auto"/>
              <w:textAlignment w:val="baseline"/>
              <w:rPr>
                <w:rFonts w:eastAsia="Times New Roman" w:cs="Arial"/>
                <w:szCs w:val="24"/>
                <w:lang w:eastAsia="en-GB"/>
              </w:rPr>
            </w:pPr>
            <w:r w:rsidRPr="002E4327">
              <w:rPr>
                <w:rFonts w:eastAsia="Times New Roman" w:cs="Arial"/>
                <w:b/>
                <w:bCs/>
                <w:szCs w:val="24"/>
                <w:lang w:eastAsia="en-GB"/>
              </w:rPr>
              <w:lastRenderedPageBreak/>
              <w:t>Full blood count</w:t>
            </w:r>
            <w:r w:rsidRPr="002E4327">
              <w:rPr>
                <w:rFonts w:eastAsia="Times New Roman" w:cs="Arial"/>
                <w:szCs w:val="24"/>
                <w:lang w:eastAsia="en-GB"/>
              </w:rPr>
              <w:t> </w:t>
            </w:r>
          </w:p>
          <w:p w14:paraId="723CEC80" w14:textId="77777777" w:rsidR="00C00F06" w:rsidRPr="002E4327" w:rsidRDefault="00C00F06" w:rsidP="00F3674C">
            <w:pPr>
              <w:pStyle w:val="paragraph"/>
              <w:numPr>
                <w:ilvl w:val="0"/>
                <w:numId w:val="23"/>
              </w:numPr>
              <w:spacing w:line="360" w:lineRule="atLeast"/>
              <w:textAlignment w:val="baseline"/>
              <w:rPr>
                <w:rFonts w:ascii="Arial" w:hAnsi="Arial" w:cs="Arial"/>
              </w:rPr>
            </w:pPr>
            <w:r w:rsidRPr="002E4327">
              <w:rPr>
                <w:rStyle w:val="normaltextrun"/>
                <w:rFonts w:ascii="Arial" w:hAnsi="Arial" w:cs="Arial"/>
              </w:rPr>
              <w:t>WCC less than 3.5 x10</w:t>
            </w:r>
            <w:r w:rsidRPr="002E4327">
              <w:rPr>
                <w:rStyle w:val="normaltextrun"/>
                <w:rFonts w:ascii="Arial" w:hAnsi="Arial" w:cs="Arial"/>
                <w:vertAlign w:val="superscript"/>
              </w:rPr>
              <w:t>9</w:t>
            </w:r>
            <w:r w:rsidRPr="002E4327">
              <w:rPr>
                <w:rStyle w:val="normaltextrun"/>
                <w:rFonts w:ascii="Arial" w:hAnsi="Arial" w:cs="Arial"/>
              </w:rPr>
              <w:t>/L</w:t>
            </w:r>
            <w:r w:rsidRPr="002E4327">
              <w:rPr>
                <w:rStyle w:val="eop"/>
                <w:rFonts w:ascii="Arial" w:hAnsi="Arial" w:cs="Arial"/>
              </w:rPr>
              <w:t> </w:t>
            </w:r>
          </w:p>
          <w:p w14:paraId="04A8E1C1" w14:textId="77777777" w:rsidR="00C00F06" w:rsidRPr="002E4327" w:rsidRDefault="00C00F06" w:rsidP="00F3674C">
            <w:pPr>
              <w:pStyle w:val="paragraph"/>
              <w:numPr>
                <w:ilvl w:val="0"/>
                <w:numId w:val="23"/>
              </w:numPr>
              <w:spacing w:line="360" w:lineRule="atLeast"/>
              <w:textAlignment w:val="baseline"/>
              <w:rPr>
                <w:rFonts w:ascii="Arial" w:hAnsi="Arial" w:cs="Arial"/>
              </w:rPr>
            </w:pPr>
            <w:r w:rsidRPr="002E4327">
              <w:rPr>
                <w:rStyle w:val="normaltextrun"/>
                <w:rFonts w:ascii="Arial" w:hAnsi="Arial" w:cs="Arial"/>
              </w:rPr>
              <w:t>Lymphocytes less than 0.5 x10</w:t>
            </w:r>
            <w:r w:rsidRPr="002E4327">
              <w:rPr>
                <w:rStyle w:val="normaltextrun"/>
                <w:rFonts w:ascii="Arial" w:hAnsi="Arial" w:cs="Arial"/>
                <w:vertAlign w:val="superscript"/>
              </w:rPr>
              <w:t>9</w:t>
            </w:r>
            <w:r w:rsidRPr="002E4327">
              <w:rPr>
                <w:rStyle w:val="normaltextrun"/>
                <w:rFonts w:ascii="Arial" w:hAnsi="Arial" w:cs="Arial"/>
              </w:rPr>
              <w:t>/L</w:t>
            </w:r>
            <w:r w:rsidRPr="002E4327">
              <w:rPr>
                <w:rStyle w:val="eop"/>
                <w:rFonts w:ascii="Arial" w:hAnsi="Arial" w:cs="Arial"/>
              </w:rPr>
              <w:t> </w:t>
            </w:r>
          </w:p>
          <w:p w14:paraId="2E503A55" w14:textId="77777777" w:rsidR="00C00F06" w:rsidRPr="002E4327" w:rsidRDefault="00C00F06" w:rsidP="00F3674C">
            <w:pPr>
              <w:pStyle w:val="paragraph"/>
              <w:numPr>
                <w:ilvl w:val="0"/>
                <w:numId w:val="23"/>
              </w:numPr>
              <w:spacing w:line="360" w:lineRule="atLeast"/>
              <w:textAlignment w:val="baseline"/>
              <w:rPr>
                <w:rFonts w:ascii="Arial" w:hAnsi="Arial" w:cs="Arial"/>
              </w:rPr>
            </w:pPr>
            <w:r w:rsidRPr="002E4327">
              <w:rPr>
                <w:rStyle w:val="normaltextrun"/>
                <w:rFonts w:ascii="Arial" w:hAnsi="Arial" w:cs="Arial"/>
              </w:rPr>
              <w:t>Neutrophils less than 1.6 x10</w:t>
            </w:r>
            <w:r w:rsidRPr="002E4327">
              <w:rPr>
                <w:rStyle w:val="normaltextrun"/>
                <w:rFonts w:ascii="Arial" w:hAnsi="Arial" w:cs="Arial"/>
                <w:vertAlign w:val="superscript"/>
              </w:rPr>
              <w:t>9</w:t>
            </w:r>
            <w:r w:rsidRPr="002E4327">
              <w:rPr>
                <w:rStyle w:val="normaltextrun"/>
                <w:rFonts w:ascii="Arial" w:hAnsi="Arial" w:cs="Arial"/>
              </w:rPr>
              <w:t>/L</w:t>
            </w:r>
            <w:r w:rsidRPr="002E4327">
              <w:rPr>
                <w:rStyle w:val="eop"/>
                <w:rFonts w:ascii="Arial" w:hAnsi="Arial" w:cs="Arial"/>
              </w:rPr>
              <w:t> </w:t>
            </w:r>
          </w:p>
          <w:p w14:paraId="5BBD0611" w14:textId="77777777" w:rsidR="00C00F06" w:rsidRPr="002E4327" w:rsidRDefault="00C00F06" w:rsidP="00F3674C">
            <w:pPr>
              <w:pStyle w:val="paragraph"/>
              <w:numPr>
                <w:ilvl w:val="0"/>
                <w:numId w:val="23"/>
              </w:numPr>
              <w:spacing w:line="360" w:lineRule="atLeast"/>
              <w:textAlignment w:val="baseline"/>
              <w:rPr>
                <w:rStyle w:val="eop"/>
                <w:rFonts w:ascii="Arial" w:hAnsi="Arial" w:cs="Arial"/>
              </w:rPr>
            </w:pPr>
            <w:r w:rsidRPr="002E4327">
              <w:rPr>
                <w:rStyle w:val="normaltextrun"/>
                <w:rFonts w:ascii="Arial" w:hAnsi="Arial" w:cs="Arial"/>
              </w:rPr>
              <w:t>Platelets less than 140 x10</w:t>
            </w:r>
            <w:r w:rsidRPr="002E4327">
              <w:rPr>
                <w:rStyle w:val="normaltextrun"/>
                <w:rFonts w:ascii="Arial" w:hAnsi="Arial" w:cs="Arial"/>
                <w:vertAlign w:val="superscript"/>
              </w:rPr>
              <w:t>9</w:t>
            </w:r>
            <w:r w:rsidRPr="002E4327">
              <w:rPr>
                <w:rStyle w:val="normaltextrun"/>
                <w:rFonts w:ascii="Arial" w:hAnsi="Arial" w:cs="Arial"/>
              </w:rPr>
              <w:t>/L</w:t>
            </w:r>
            <w:r w:rsidRPr="002E4327">
              <w:rPr>
                <w:rStyle w:val="eop"/>
                <w:rFonts w:ascii="Arial" w:hAnsi="Arial" w:cs="Arial"/>
              </w:rPr>
              <w:t> </w:t>
            </w:r>
          </w:p>
          <w:p w14:paraId="1CDC96B3" w14:textId="77777777" w:rsidR="00C00F06" w:rsidRPr="002E4327" w:rsidRDefault="00C00F06" w:rsidP="00F3674C">
            <w:pPr>
              <w:pStyle w:val="paragraph"/>
              <w:numPr>
                <w:ilvl w:val="0"/>
                <w:numId w:val="23"/>
              </w:numPr>
              <w:spacing w:line="360" w:lineRule="atLeast"/>
              <w:textAlignment w:val="baseline"/>
              <w:rPr>
                <w:rStyle w:val="eop"/>
                <w:rFonts w:ascii="Arial" w:hAnsi="Arial" w:cs="Arial"/>
              </w:rPr>
            </w:pPr>
            <w:r w:rsidRPr="002E4327">
              <w:rPr>
                <w:rStyle w:val="normaltextrun"/>
                <w:rFonts w:ascii="Arial" w:hAnsi="Arial" w:cs="Arial"/>
              </w:rPr>
              <w:t>Unexplained eosinophilia; greater than 0.5 x10</w:t>
            </w:r>
            <w:r w:rsidRPr="002E4327">
              <w:rPr>
                <w:rStyle w:val="normaltextrun"/>
                <w:rFonts w:ascii="Arial" w:hAnsi="Arial" w:cs="Arial"/>
                <w:vertAlign w:val="superscript"/>
              </w:rPr>
              <w:t>9</w:t>
            </w:r>
            <w:r w:rsidRPr="002E4327">
              <w:rPr>
                <w:rStyle w:val="normaltextrun"/>
                <w:rFonts w:ascii="Arial" w:hAnsi="Arial" w:cs="Arial"/>
              </w:rPr>
              <w:t>/L</w:t>
            </w:r>
            <w:r w:rsidRPr="002E4327">
              <w:rPr>
                <w:rStyle w:val="eop"/>
                <w:rFonts w:ascii="Arial" w:hAnsi="Arial" w:cs="Arial"/>
              </w:rPr>
              <w:t> </w:t>
            </w:r>
          </w:p>
          <w:p w14:paraId="02EB5D0E" w14:textId="5032959B" w:rsidR="00933A4C" w:rsidRPr="002E4327" w:rsidRDefault="00C00F06" w:rsidP="00F3674C">
            <w:pPr>
              <w:pStyle w:val="paragraph"/>
              <w:numPr>
                <w:ilvl w:val="0"/>
                <w:numId w:val="23"/>
              </w:numPr>
              <w:spacing w:line="360" w:lineRule="atLeast"/>
              <w:textAlignment w:val="baseline"/>
              <w:rPr>
                <w:rFonts w:ascii="Arial" w:hAnsi="Arial" w:cs="Arial"/>
              </w:rPr>
            </w:pPr>
            <w:r w:rsidRPr="002E4327">
              <w:rPr>
                <w:rStyle w:val="normaltextrun"/>
                <w:rFonts w:ascii="Arial" w:hAnsi="Arial" w:cs="Arial"/>
              </w:rPr>
              <w:t>Unexplained fall in albumin; less than 30g/L</w:t>
            </w:r>
            <w:r w:rsidRPr="002E4327">
              <w:rPr>
                <w:rStyle w:val="eop"/>
                <w:rFonts w:ascii="Arial" w:hAnsi="Arial" w:cs="Arial"/>
              </w:rPr>
              <w:t> </w:t>
            </w:r>
          </w:p>
        </w:tc>
        <w:tc>
          <w:tcPr>
            <w:tcW w:w="5228" w:type="dxa"/>
          </w:tcPr>
          <w:p w14:paraId="409A883B" w14:textId="77777777" w:rsidR="00C00F06" w:rsidRPr="002E4327" w:rsidRDefault="00C00F06" w:rsidP="00F3674C">
            <w:pPr>
              <w:pStyle w:val="ListParagraph"/>
              <w:numPr>
                <w:ilvl w:val="0"/>
                <w:numId w:val="22"/>
              </w:numPr>
              <w:tabs>
                <w:tab w:val="clear" w:pos="0"/>
                <w:tab w:val="num" w:pos="720"/>
              </w:tabs>
              <w:spacing w:before="100" w:beforeAutospacing="1" w:after="100" w:afterAutospacing="1"/>
              <w:ind w:left="720"/>
              <w:contextualSpacing/>
              <w:textAlignment w:val="baseline"/>
              <w:rPr>
                <w:rFonts w:eastAsia="Times New Roman" w:cs="Arial"/>
                <w:szCs w:val="24"/>
                <w:lang w:eastAsia="en-GB"/>
              </w:rPr>
            </w:pPr>
            <w:r w:rsidRPr="002E4327">
              <w:rPr>
                <w:rFonts w:eastAsia="Times New Roman" w:cs="Arial"/>
                <w:szCs w:val="24"/>
                <w:lang w:eastAsia="en-GB"/>
              </w:rPr>
              <w:t>Withhold treatment and discuss with specialist. </w:t>
            </w:r>
          </w:p>
          <w:p w14:paraId="6897B92F" w14:textId="55A546D0" w:rsidR="00933A4C" w:rsidRPr="002E4327" w:rsidRDefault="00933A4C" w:rsidP="00EF4D31">
            <w:pPr>
              <w:rPr>
                <w:rFonts w:eastAsia="Times New Roman" w:cs="Arial"/>
                <w:b/>
                <w:lang w:eastAsia="en-GB"/>
              </w:rPr>
            </w:pPr>
          </w:p>
        </w:tc>
      </w:tr>
      <w:tr w:rsidR="00933A4C" w:rsidRPr="002E4327" w14:paraId="66089C4A" w14:textId="77777777" w:rsidTr="5C6F4B8B">
        <w:trPr>
          <w:trHeight w:val="78"/>
          <w:jc w:val="center"/>
        </w:trPr>
        <w:tc>
          <w:tcPr>
            <w:tcW w:w="5227" w:type="dxa"/>
            <w:gridSpan w:val="2"/>
          </w:tcPr>
          <w:p w14:paraId="338E432A"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MCV &gt;105 fL </w:t>
            </w:r>
          </w:p>
          <w:p w14:paraId="786F5C7A" w14:textId="7842BE5F" w:rsidR="00933A4C" w:rsidRPr="002E4327" w:rsidRDefault="00933A4C" w:rsidP="00EF4D31">
            <w:pPr>
              <w:rPr>
                <w:rFonts w:eastAsia="Times New Roman" w:cs="Arial"/>
                <w:b/>
                <w:lang w:eastAsia="en-GB"/>
              </w:rPr>
            </w:pPr>
          </w:p>
        </w:tc>
        <w:tc>
          <w:tcPr>
            <w:tcW w:w="5228" w:type="dxa"/>
          </w:tcPr>
          <w:p w14:paraId="6722CB60"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Consider interruption in treatment.  </w:t>
            </w:r>
          </w:p>
          <w:p w14:paraId="2E8C176C" w14:textId="77777777" w:rsidR="00933A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Check serum folate, B12, alcohol history and TSH and treat any underlying abnormality. If results of these additional investigations are normal discuss with specialist team urgently. </w:t>
            </w:r>
          </w:p>
          <w:p w14:paraId="469F3D89" w14:textId="32101897" w:rsidR="00F3674C" w:rsidRPr="002E4327" w:rsidRDefault="00F3674C" w:rsidP="00F3674C">
            <w:pPr>
              <w:spacing w:before="100" w:beforeAutospacing="1" w:after="100" w:afterAutospacing="1"/>
              <w:textAlignment w:val="baseline"/>
              <w:rPr>
                <w:rFonts w:eastAsia="Times New Roman" w:cs="Arial"/>
                <w:szCs w:val="24"/>
                <w:lang w:eastAsia="en-GB"/>
              </w:rPr>
            </w:pPr>
          </w:p>
        </w:tc>
      </w:tr>
      <w:tr w:rsidR="00186EA2" w:rsidRPr="002E4327" w14:paraId="602C2B8E" w14:textId="77777777" w:rsidTr="5C6F4B8B">
        <w:trPr>
          <w:trHeight w:val="78"/>
          <w:jc w:val="center"/>
        </w:trPr>
        <w:tc>
          <w:tcPr>
            <w:tcW w:w="5227" w:type="dxa"/>
            <w:gridSpan w:val="2"/>
          </w:tcPr>
          <w:p w14:paraId="5F6F4C38"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Signs or symptoms of bone marrow suppression, e.g. unexplained bleeding or bruising with or without sore throat, purpura, mouth ulcers. </w:t>
            </w:r>
          </w:p>
          <w:p w14:paraId="760699F1" w14:textId="0C316EAB" w:rsidR="00186EA2" w:rsidRPr="002E4327" w:rsidRDefault="00186EA2" w:rsidP="00EF4D31">
            <w:pPr>
              <w:rPr>
                <w:rFonts w:eastAsia="Times New Roman" w:cs="Arial"/>
                <w:b/>
                <w:lang w:eastAsia="en-GB"/>
              </w:rPr>
            </w:pPr>
          </w:p>
        </w:tc>
        <w:tc>
          <w:tcPr>
            <w:tcW w:w="5228" w:type="dxa"/>
          </w:tcPr>
          <w:p w14:paraId="61EC84FE"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Check FBC immediately, withhold treatment while awaiting results, and discuss with the specialist team. See haematological monitoring above. </w:t>
            </w:r>
          </w:p>
          <w:p w14:paraId="7360B5D2" w14:textId="4F85FA9F" w:rsidR="00186EA2" w:rsidRPr="002E4327" w:rsidRDefault="00186EA2" w:rsidP="00EF4D31">
            <w:pPr>
              <w:rPr>
                <w:rFonts w:eastAsia="Times New Roman" w:cs="Arial"/>
                <w:b/>
                <w:lang w:eastAsia="en-GB"/>
              </w:rPr>
            </w:pPr>
          </w:p>
        </w:tc>
      </w:tr>
      <w:tr w:rsidR="00186EA2" w:rsidRPr="002E4327" w14:paraId="3ADBA703" w14:textId="77777777" w:rsidTr="5C6F4B8B">
        <w:trPr>
          <w:trHeight w:val="78"/>
          <w:jc w:val="center"/>
        </w:trPr>
        <w:tc>
          <w:tcPr>
            <w:tcW w:w="5227" w:type="dxa"/>
            <w:gridSpan w:val="2"/>
          </w:tcPr>
          <w:p w14:paraId="78D3011A"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Acute infection </w:t>
            </w:r>
          </w:p>
          <w:p w14:paraId="54080CBD" w14:textId="69DDB0C2" w:rsidR="00186EA2" w:rsidRPr="002E4327" w:rsidRDefault="00186EA2" w:rsidP="00EF4D31">
            <w:pPr>
              <w:rPr>
                <w:rFonts w:eastAsia="Times New Roman" w:cs="Arial"/>
                <w:b/>
                <w:lang w:eastAsia="en-GB"/>
              </w:rPr>
            </w:pPr>
          </w:p>
        </w:tc>
        <w:tc>
          <w:tcPr>
            <w:tcW w:w="5228" w:type="dxa"/>
          </w:tcPr>
          <w:p w14:paraId="3DB46F3D" w14:textId="77777777" w:rsidR="00186EA2"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During serious infections (e.g. requiring intravenous antibiotics or hospitalisation) temporarily withhold sulfasalazine until the patient has recovered. Consider additional investigations (e.g. FBC), if clinically appropriate. </w:t>
            </w:r>
          </w:p>
          <w:p w14:paraId="198FC094" w14:textId="0B6F08E2" w:rsidR="00F3674C" w:rsidRPr="002E4327" w:rsidRDefault="00F3674C" w:rsidP="00F3674C">
            <w:pPr>
              <w:spacing w:before="100" w:beforeAutospacing="1" w:after="100" w:afterAutospacing="1"/>
              <w:textAlignment w:val="baseline"/>
              <w:rPr>
                <w:rFonts w:eastAsia="Times New Roman" w:cs="Arial"/>
                <w:szCs w:val="24"/>
                <w:lang w:eastAsia="en-GB"/>
              </w:rPr>
            </w:pPr>
          </w:p>
        </w:tc>
      </w:tr>
      <w:tr w:rsidR="00186EA2" w:rsidRPr="002E4327" w14:paraId="60C0C622" w14:textId="77777777" w:rsidTr="5C6F4B8B">
        <w:trPr>
          <w:trHeight w:val="78"/>
          <w:jc w:val="center"/>
        </w:trPr>
        <w:tc>
          <w:tcPr>
            <w:tcW w:w="5227" w:type="dxa"/>
            <w:gridSpan w:val="2"/>
            <w:tcBorders>
              <w:bottom w:val="single" w:sz="4" w:space="0" w:color="auto"/>
            </w:tcBorders>
          </w:tcPr>
          <w:p w14:paraId="67D01EB0" w14:textId="77777777" w:rsidR="00186EA2" w:rsidRPr="002E4327" w:rsidRDefault="00186EA2" w:rsidP="00EF4D31">
            <w:pPr>
              <w:spacing w:after="120"/>
              <w:rPr>
                <w:rFonts w:eastAsia="Times New Roman" w:cs="Arial"/>
                <w:b/>
                <w:lang w:eastAsia="en-GB"/>
              </w:rPr>
            </w:pPr>
            <w:r w:rsidRPr="002E4327">
              <w:rPr>
                <w:rFonts w:eastAsia="Times New Roman" w:cs="Arial"/>
                <w:b/>
                <w:lang w:eastAsia="en-GB"/>
              </w:rPr>
              <w:t xml:space="preserve">Liver function tests: </w:t>
            </w:r>
          </w:p>
          <w:p w14:paraId="778EBD0C"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ALT and/or AST greater than 100units/L  </w:t>
            </w:r>
          </w:p>
          <w:p w14:paraId="39F76FCB"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And/or a sudden increase (e.g. doubling of baseline) </w:t>
            </w:r>
          </w:p>
          <w:p w14:paraId="64889117"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lastRenderedPageBreak/>
              <w:t>Jaundice </w:t>
            </w:r>
          </w:p>
          <w:p w14:paraId="26B69ADA" w14:textId="43282E8D" w:rsidR="00186EA2" w:rsidRPr="002E4327" w:rsidRDefault="00186EA2" w:rsidP="00EF4D31">
            <w:pPr>
              <w:rPr>
                <w:rFonts w:eastAsia="Times New Roman" w:cs="Arial"/>
                <w:b/>
                <w:lang w:eastAsia="en-GB"/>
              </w:rPr>
            </w:pPr>
          </w:p>
        </w:tc>
        <w:tc>
          <w:tcPr>
            <w:tcW w:w="5228" w:type="dxa"/>
            <w:tcBorders>
              <w:bottom w:val="single" w:sz="4" w:space="0" w:color="auto"/>
            </w:tcBorders>
          </w:tcPr>
          <w:p w14:paraId="4A3FB7E1"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lastRenderedPageBreak/>
              <w:t>Withhold and discuss with specialist team. </w:t>
            </w:r>
          </w:p>
          <w:p w14:paraId="097E10ED"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Check any other reason for risk of hepatic dysfunction such as alcohol history and drug interactions, including OTC or complementary medication. </w:t>
            </w:r>
          </w:p>
          <w:p w14:paraId="17A2EF3D" w14:textId="6A834D77" w:rsidR="00186EA2" w:rsidRPr="002E4327" w:rsidRDefault="00186EA2" w:rsidP="00EF4D31">
            <w:pPr>
              <w:rPr>
                <w:rFonts w:eastAsia="Times New Roman" w:cs="Arial"/>
                <w:b/>
                <w:lang w:eastAsia="en-GB"/>
              </w:rPr>
            </w:pPr>
          </w:p>
        </w:tc>
      </w:tr>
      <w:tr w:rsidR="002C1756" w:rsidRPr="002E4327" w14:paraId="121D5EF6" w14:textId="77777777" w:rsidTr="5C6F4B8B">
        <w:trPr>
          <w:trHeight w:val="78"/>
          <w:jc w:val="center"/>
        </w:trPr>
        <w:tc>
          <w:tcPr>
            <w:tcW w:w="5227" w:type="dxa"/>
            <w:gridSpan w:val="2"/>
            <w:tcBorders>
              <w:bottom w:val="single" w:sz="4" w:space="0" w:color="auto"/>
            </w:tcBorders>
          </w:tcPr>
          <w:p w14:paraId="509C5E73"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b/>
                <w:bCs/>
                <w:szCs w:val="24"/>
                <w:lang w:eastAsia="en-GB"/>
              </w:rPr>
              <w:lastRenderedPageBreak/>
              <w:t>Renal function</w:t>
            </w:r>
            <w:r w:rsidRPr="002E4327">
              <w:rPr>
                <w:rFonts w:eastAsia="Times New Roman" w:cs="Arial"/>
                <w:szCs w:val="24"/>
                <w:lang w:eastAsia="en-GB"/>
              </w:rPr>
              <w:t> </w:t>
            </w:r>
          </w:p>
          <w:p w14:paraId="19E03A6C"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Creatinine increase of greater than 30% from baseline in the last 12 months or CrCl reduces to less than 60mL/min </w:t>
            </w:r>
          </w:p>
          <w:p w14:paraId="44FF10ED" w14:textId="6C032B2D" w:rsidR="002C1756" w:rsidRPr="002E4327" w:rsidRDefault="002C1756" w:rsidP="00F3674C">
            <w:pPr>
              <w:pStyle w:val="ListParagraph"/>
              <w:rPr>
                <w:b/>
                <w:lang w:eastAsia="en-GB"/>
              </w:rPr>
            </w:pPr>
          </w:p>
        </w:tc>
        <w:tc>
          <w:tcPr>
            <w:tcW w:w="5228" w:type="dxa"/>
            <w:tcBorders>
              <w:bottom w:val="single" w:sz="4" w:space="0" w:color="auto"/>
            </w:tcBorders>
          </w:tcPr>
          <w:p w14:paraId="0BF7BE03"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Use clinical judgement and repeat in 1 week </w:t>
            </w:r>
          </w:p>
          <w:p w14:paraId="3A4129B8"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If still more than 30% from baseline, withhold and discuss with specialist. </w:t>
            </w:r>
          </w:p>
          <w:p w14:paraId="08391D15" w14:textId="13324E6F" w:rsidR="002C1756" w:rsidRPr="002E4327" w:rsidRDefault="002C1756" w:rsidP="00EF4D31">
            <w:pPr>
              <w:rPr>
                <w:lang w:eastAsia="en-GB"/>
              </w:rPr>
            </w:pPr>
          </w:p>
        </w:tc>
      </w:tr>
      <w:tr w:rsidR="002C1756" w:rsidRPr="002E4327" w14:paraId="17877724" w14:textId="77777777" w:rsidTr="5C6F4B8B">
        <w:trPr>
          <w:trHeight w:val="78"/>
          <w:jc w:val="center"/>
        </w:trPr>
        <w:tc>
          <w:tcPr>
            <w:tcW w:w="5227" w:type="dxa"/>
            <w:gridSpan w:val="2"/>
            <w:tcBorders>
              <w:bottom w:val="single" w:sz="4" w:space="0" w:color="auto"/>
            </w:tcBorders>
          </w:tcPr>
          <w:p w14:paraId="6AD9405C"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b/>
                <w:bCs/>
                <w:szCs w:val="24"/>
                <w:lang w:eastAsia="en-GB"/>
              </w:rPr>
              <w:t>Gastrointestinal disorders</w:t>
            </w:r>
            <w:r w:rsidRPr="002E4327">
              <w:rPr>
                <w:rFonts w:eastAsia="Times New Roman" w:cs="Arial"/>
                <w:szCs w:val="24"/>
                <w:lang w:eastAsia="en-GB"/>
              </w:rPr>
              <w:t> </w:t>
            </w:r>
          </w:p>
          <w:p w14:paraId="74C01C6F" w14:textId="5AF2EB7D"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Nausea, vomiting, diarrhoea or unintentional weight loss </w:t>
            </w:r>
          </w:p>
          <w:p w14:paraId="0EC60364" w14:textId="02B4BD92" w:rsidR="002C1756" w:rsidRPr="002E4327" w:rsidRDefault="002C1756" w:rsidP="00F3674C">
            <w:pPr>
              <w:spacing w:before="100" w:beforeAutospacing="1" w:after="100" w:afterAutospacing="1"/>
              <w:textAlignment w:val="baseline"/>
              <w:rPr>
                <w:rFonts w:eastAsia="Times New Roman"/>
                <w:lang w:eastAsia="en-GB"/>
              </w:rPr>
            </w:pPr>
          </w:p>
        </w:tc>
        <w:tc>
          <w:tcPr>
            <w:tcW w:w="5228" w:type="dxa"/>
            <w:tcBorders>
              <w:bottom w:val="single" w:sz="4" w:space="0" w:color="auto"/>
            </w:tcBorders>
          </w:tcPr>
          <w:p w14:paraId="2EC1B1C8"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Review for reversible causes. Advise patient to take with food. If no improvement contact specialist team. </w:t>
            </w:r>
          </w:p>
          <w:p w14:paraId="5D7CCB13" w14:textId="6A790ED3" w:rsidR="002C1756" w:rsidRPr="002E4327" w:rsidRDefault="002C1756" w:rsidP="00F3674C">
            <w:pPr>
              <w:pStyle w:val="paragraph"/>
              <w:spacing w:line="360" w:lineRule="atLeast"/>
              <w:ind w:left="360"/>
              <w:textAlignment w:val="baseline"/>
            </w:pPr>
          </w:p>
        </w:tc>
      </w:tr>
      <w:tr w:rsidR="002C1756" w:rsidRPr="002E4327" w14:paraId="1E67F3AD" w14:textId="77777777" w:rsidTr="5C6F4B8B">
        <w:trPr>
          <w:trHeight w:val="78"/>
          <w:jc w:val="center"/>
        </w:trPr>
        <w:tc>
          <w:tcPr>
            <w:tcW w:w="5227" w:type="dxa"/>
            <w:gridSpan w:val="2"/>
            <w:tcBorders>
              <w:bottom w:val="single" w:sz="4" w:space="0" w:color="auto"/>
            </w:tcBorders>
          </w:tcPr>
          <w:p w14:paraId="06165995" w14:textId="77777777" w:rsidR="00F3674C" w:rsidRPr="002E4327" w:rsidRDefault="00F3674C" w:rsidP="00F3674C">
            <w:pPr>
              <w:pStyle w:val="paragraph"/>
              <w:spacing w:line="360" w:lineRule="atLeast"/>
              <w:textAlignment w:val="baseline"/>
              <w:rPr>
                <w:rFonts w:ascii="Arial" w:hAnsi="Arial" w:cs="Arial"/>
              </w:rPr>
            </w:pPr>
            <w:r w:rsidRPr="002E4327">
              <w:rPr>
                <w:rStyle w:val="normaltextrun"/>
                <w:rFonts w:ascii="Arial" w:hAnsi="Arial" w:cs="Arial"/>
                <w:b/>
                <w:bCs/>
              </w:rPr>
              <w:t>Other symptoms</w:t>
            </w:r>
            <w:r w:rsidRPr="002E4327">
              <w:rPr>
                <w:rStyle w:val="eop"/>
                <w:rFonts w:ascii="Arial" w:hAnsi="Arial" w:cs="Arial"/>
              </w:rPr>
              <w:t> </w:t>
            </w:r>
          </w:p>
          <w:p w14:paraId="227754AA" w14:textId="77777777" w:rsidR="00F3674C" w:rsidRPr="002E4327" w:rsidRDefault="00F3674C" w:rsidP="00F3674C">
            <w:pPr>
              <w:pStyle w:val="paragraph"/>
              <w:numPr>
                <w:ilvl w:val="0"/>
                <w:numId w:val="24"/>
              </w:numPr>
              <w:spacing w:line="360" w:lineRule="atLeast"/>
              <w:textAlignment w:val="baseline"/>
              <w:rPr>
                <w:rFonts w:ascii="Arial" w:hAnsi="Arial" w:cs="Arial"/>
              </w:rPr>
            </w:pPr>
            <w:r w:rsidRPr="002E4327">
              <w:rPr>
                <w:rStyle w:val="normaltextrun"/>
                <w:rFonts w:ascii="Arial" w:hAnsi="Arial" w:cs="Arial"/>
              </w:rPr>
              <w:t>Skin/mucosal reaction, e.g. serious rash</w:t>
            </w:r>
            <w:r w:rsidRPr="002E4327">
              <w:rPr>
                <w:rStyle w:val="eop"/>
                <w:rFonts w:ascii="Arial" w:hAnsi="Arial" w:cs="Arial"/>
              </w:rPr>
              <w:t> </w:t>
            </w:r>
          </w:p>
          <w:p w14:paraId="56F7C5B0" w14:textId="77777777" w:rsidR="00F3674C" w:rsidRPr="002E4327" w:rsidRDefault="00F3674C" w:rsidP="00F3674C">
            <w:pPr>
              <w:pStyle w:val="paragraph"/>
              <w:numPr>
                <w:ilvl w:val="0"/>
                <w:numId w:val="24"/>
              </w:numPr>
              <w:spacing w:line="360" w:lineRule="atLeast"/>
              <w:textAlignment w:val="baseline"/>
              <w:rPr>
                <w:rFonts w:ascii="Arial" w:hAnsi="Arial" w:cs="Arial"/>
              </w:rPr>
            </w:pPr>
            <w:r w:rsidRPr="002E4327">
              <w:rPr>
                <w:rStyle w:val="normaltextrun"/>
                <w:rFonts w:ascii="Arial" w:hAnsi="Arial" w:cs="Arial"/>
              </w:rPr>
              <w:t>Diffuse alopecia</w:t>
            </w:r>
            <w:r w:rsidRPr="002E4327">
              <w:rPr>
                <w:rStyle w:val="eop"/>
                <w:rFonts w:ascii="Arial" w:hAnsi="Arial" w:cs="Arial"/>
              </w:rPr>
              <w:t> </w:t>
            </w:r>
          </w:p>
          <w:p w14:paraId="7A67D929" w14:textId="77777777" w:rsidR="00F3674C" w:rsidRPr="002E4327" w:rsidRDefault="00F3674C" w:rsidP="00F3674C">
            <w:pPr>
              <w:pStyle w:val="paragraph"/>
              <w:numPr>
                <w:ilvl w:val="0"/>
                <w:numId w:val="24"/>
              </w:numPr>
              <w:spacing w:line="360" w:lineRule="atLeast"/>
              <w:textAlignment w:val="baseline"/>
              <w:rPr>
                <w:rFonts w:ascii="Arial" w:hAnsi="Arial" w:cs="Arial"/>
              </w:rPr>
            </w:pPr>
            <w:r w:rsidRPr="002E4327">
              <w:rPr>
                <w:rStyle w:val="normaltextrun"/>
                <w:rFonts w:ascii="Arial" w:hAnsi="Arial" w:cs="Arial"/>
              </w:rPr>
              <w:t>Breathlessness or cough</w:t>
            </w:r>
            <w:r w:rsidRPr="002E4327">
              <w:rPr>
                <w:rStyle w:val="eop"/>
                <w:rFonts w:ascii="Arial" w:hAnsi="Arial" w:cs="Arial"/>
              </w:rPr>
              <w:t> </w:t>
            </w:r>
          </w:p>
          <w:p w14:paraId="7D02ED21" w14:textId="77777777" w:rsidR="00F3674C" w:rsidRPr="002E4327" w:rsidRDefault="00F3674C" w:rsidP="00F3674C">
            <w:pPr>
              <w:pStyle w:val="paragraph"/>
              <w:numPr>
                <w:ilvl w:val="0"/>
                <w:numId w:val="24"/>
              </w:numPr>
              <w:spacing w:line="360" w:lineRule="atLeast"/>
              <w:textAlignment w:val="baseline"/>
              <w:rPr>
                <w:rFonts w:ascii="Arial" w:hAnsi="Arial" w:cs="Arial"/>
              </w:rPr>
            </w:pPr>
            <w:r w:rsidRPr="002E4327">
              <w:rPr>
                <w:rStyle w:val="normaltextrun"/>
                <w:rFonts w:ascii="Arial" w:hAnsi="Arial" w:cs="Arial"/>
              </w:rPr>
              <w:t>Peripheral neuropathy</w:t>
            </w:r>
            <w:r w:rsidRPr="002E4327">
              <w:rPr>
                <w:rStyle w:val="eop"/>
                <w:rFonts w:ascii="Arial" w:hAnsi="Arial" w:cs="Arial"/>
              </w:rPr>
              <w:t> </w:t>
            </w:r>
          </w:p>
          <w:p w14:paraId="78B5E752" w14:textId="23E14F54" w:rsidR="002C1756" w:rsidRPr="002E4327" w:rsidRDefault="002C1756" w:rsidP="00F3674C">
            <w:pPr>
              <w:spacing w:before="100" w:beforeAutospacing="1" w:after="100" w:afterAutospacing="1"/>
              <w:textAlignment w:val="baseline"/>
              <w:rPr>
                <w:rFonts w:eastAsia="Times New Roman"/>
                <w:lang w:eastAsia="en-GB"/>
              </w:rPr>
            </w:pPr>
          </w:p>
        </w:tc>
        <w:tc>
          <w:tcPr>
            <w:tcW w:w="5228" w:type="dxa"/>
            <w:tcBorders>
              <w:bottom w:val="single" w:sz="4" w:space="0" w:color="auto"/>
            </w:tcBorders>
          </w:tcPr>
          <w:p w14:paraId="58D5CF5E"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Consider withholding treatment and discussing with specialist. </w:t>
            </w:r>
          </w:p>
          <w:p w14:paraId="1D8125C3"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For widespread rash, discontinue and discuss with specialist urgently.  </w:t>
            </w:r>
          </w:p>
          <w:p w14:paraId="75782D1F" w14:textId="737A0078" w:rsidR="002C1756" w:rsidRPr="002E4327" w:rsidRDefault="002C1756" w:rsidP="00EF4D31">
            <w:pPr>
              <w:rPr>
                <w:rFonts w:eastAsia="Times New Roman"/>
                <w:lang w:eastAsia="en-GB"/>
              </w:rPr>
            </w:pPr>
          </w:p>
        </w:tc>
      </w:tr>
      <w:tr w:rsidR="002C1756" w:rsidRPr="002E4327" w14:paraId="2008B3A6" w14:textId="77777777" w:rsidTr="5C6F4B8B">
        <w:trPr>
          <w:jc w:val="center"/>
        </w:trPr>
        <w:tc>
          <w:tcPr>
            <w:tcW w:w="10455" w:type="dxa"/>
            <w:gridSpan w:val="3"/>
            <w:tcBorders>
              <w:bottom w:val="nil"/>
            </w:tcBorders>
            <w:shd w:val="clear" w:color="auto" w:fill="F2F2F2" w:themeFill="background1" w:themeFillShade="F2"/>
          </w:tcPr>
          <w:p w14:paraId="077ED3AB" w14:textId="17AE4BBA" w:rsidR="002C1756" w:rsidRPr="002E4327" w:rsidRDefault="002C1756" w:rsidP="00EF4D31">
            <w:pPr>
              <w:pStyle w:val="Heading1"/>
              <w:tabs>
                <w:tab w:val="right" w:pos="10240"/>
              </w:tabs>
              <w:ind w:left="599" w:hanging="599"/>
              <w:rPr>
                <w:lang w:eastAsia="en-GB"/>
              </w:rPr>
            </w:pPr>
            <w:bookmarkStart w:id="16" w:name="Eleven_advice_to_patients"/>
            <w:r w:rsidRPr="002E4327">
              <w:rPr>
                <w:lang w:eastAsia="en-GB"/>
              </w:rPr>
              <w:t>Advice to patients and carers</w:t>
            </w:r>
            <w:r w:rsidRPr="002E4327">
              <w:tab/>
            </w:r>
            <w:hyperlink w:anchor="Responsibilities">
              <w:r w:rsidRPr="002E4327">
                <w:rPr>
                  <w:rStyle w:val="Hyperlink"/>
                  <w:rFonts w:eastAsia="Times New Roman" w:cs="Arial"/>
                  <w:b w:val="0"/>
                  <w:bCs w:val="0"/>
                  <w:sz w:val="24"/>
                  <w:szCs w:val="24"/>
                  <w:lang w:eastAsia="en-GB"/>
                </w:rPr>
                <w:t>Back to top</w:t>
              </w:r>
            </w:hyperlink>
          </w:p>
          <w:bookmarkEnd w:id="16"/>
          <w:p w14:paraId="3F28EC94" w14:textId="278AF31B" w:rsidR="002C1756" w:rsidRPr="002E4327" w:rsidRDefault="002C1756" w:rsidP="00EF4D31">
            <w:pPr>
              <w:rPr>
                <w:lang w:eastAsia="en-GB"/>
              </w:rPr>
            </w:pPr>
            <w:r w:rsidRPr="002E4327">
              <w:rPr>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2C1756" w:rsidRPr="002E4327" w14:paraId="2A2B1EB7" w14:textId="77777777" w:rsidTr="5C6F4B8B">
        <w:trPr>
          <w:jc w:val="center"/>
        </w:trPr>
        <w:tc>
          <w:tcPr>
            <w:tcW w:w="10455" w:type="dxa"/>
            <w:gridSpan w:val="3"/>
            <w:tcBorders>
              <w:top w:val="nil"/>
              <w:bottom w:val="single" w:sz="4" w:space="0" w:color="auto"/>
            </w:tcBorders>
          </w:tcPr>
          <w:p w14:paraId="25B1D44E" w14:textId="77777777" w:rsidR="001C1491" w:rsidRPr="002E4327" w:rsidRDefault="001C1491" w:rsidP="001C1491">
            <w:pPr>
              <w:pStyle w:val="paragraph"/>
              <w:spacing w:line="360" w:lineRule="atLeast"/>
              <w:textAlignment w:val="baseline"/>
              <w:rPr>
                <w:rFonts w:ascii="Arial" w:hAnsi="Arial" w:cs="Arial"/>
              </w:rPr>
            </w:pPr>
            <w:r w:rsidRPr="002E4327">
              <w:rPr>
                <w:rStyle w:val="normaltextrun"/>
                <w:rFonts w:ascii="Arial" w:hAnsi="Arial" w:cs="Arial"/>
                <w:b/>
                <w:bCs/>
              </w:rPr>
              <w:t>The patient should be advised to report any of the following signs or symptoms to their primary care prescriber without delay:          </w:t>
            </w:r>
            <w:r w:rsidRPr="002E4327">
              <w:rPr>
                <w:rStyle w:val="eop"/>
                <w:rFonts w:ascii="Arial" w:hAnsi="Arial" w:cs="Arial"/>
              </w:rPr>
              <w:t> </w:t>
            </w:r>
          </w:p>
          <w:p w14:paraId="322A851C" w14:textId="77777777" w:rsidR="001C1491" w:rsidRPr="002E4327" w:rsidRDefault="001C1491" w:rsidP="001C1491">
            <w:pPr>
              <w:pStyle w:val="paragraph"/>
              <w:numPr>
                <w:ilvl w:val="0"/>
                <w:numId w:val="25"/>
              </w:numPr>
              <w:spacing w:line="360" w:lineRule="atLeast"/>
              <w:textAlignment w:val="baseline"/>
              <w:rPr>
                <w:rFonts w:ascii="Arial" w:hAnsi="Arial" w:cs="Arial"/>
              </w:rPr>
            </w:pPr>
            <w:r w:rsidRPr="002E4327">
              <w:rPr>
                <w:rStyle w:val="normaltextrun"/>
                <w:rFonts w:ascii="Arial" w:hAnsi="Arial" w:cs="Arial"/>
              </w:rPr>
              <w:t>Sore throat, mouth ulcers, fever, malaise, swollen lymph nodes, or unexplained bleeding or bruising</w:t>
            </w:r>
            <w:r w:rsidRPr="002E4327">
              <w:rPr>
                <w:rStyle w:val="eop"/>
                <w:rFonts w:ascii="Arial" w:hAnsi="Arial" w:cs="Arial"/>
              </w:rPr>
              <w:t> </w:t>
            </w:r>
          </w:p>
          <w:p w14:paraId="244155AC" w14:textId="77777777" w:rsidR="001C1491" w:rsidRPr="002E4327" w:rsidRDefault="001C1491" w:rsidP="001C1491">
            <w:pPr>
              <w:pStyle w:val="paragraph"/>
              <w:numPr>
                <w:ilvl w:val="0"/>
                <w:numId w:val="25"/>
              </w:numPr>
              <w:spacing w:line="360" w:lineRule="atLeast"/>
              <w:textAlignment w:val="baseline"/>
              <w:rPr>
                <w:rFonts w:ascii="Arial" w:hAnsi="Arial" w:cs="Arial"/>
              </w:rPr>
            </w:pPr>
            <w:r w:rsidRPr="002E4327">
              <w:rPr>
                <w:rStyle w:val="normaltextrun"/>
                <w:rFonts w:ascii="Arial" w:hAnsi="Arial" w:cs="Arial"/>
              </w:rPr>
              <w:t>Progressive skin rash with blisters or oral ulcerations – see below</w:t>
            </w:r>
            <w:r w:rsidRPr="002E4327">
              <w:rPr>
                <w:rStyle w:val="eop"/>
                <w:rFonts w:ascii="Arial" w:hAnsi="Arial" w:cs="Arial"/>
              </w:rPr>
              <w:t> </w:t>
            </w:r>
          </w:p>
          <w:p w14:paraId="79805A6F" w14:textId="77777777" w:rsidR="001C1491" w:rsidRPr="002E4327" w:rsidRDefault="001C1491" w:rsidP="001C1491">
            <w:pPr>
              <w:pStyle w:val="paragraph"/>
              <w:numPr>
                <w:ilvl w:val="0"/>
                <w:numId w:val="25"/>
              </w:numPr>
              <w:spacing w:line="360" w:lineRule="atLeast"/>
              <w:textAlignment w:val="baseline"/>
              <w:rPr>
                <w:rFonts w:ascii="Arial" w:hAnsi="Arial" w:cs="Arial"/>
              </w:rPr>
            </w:pPr>
            <w:r w:rsidRPr="002E4327">
              <w:rPr>
                <w:rStyle w:val="normaltextrun"/>
                <w:rFonts w:ascii="Arial" w:hAnsi="Arial" w:cs="Arial"/>
              </w:rPr>
              <w:t>Nausea, vomiting, diarrhoea, jaundice, dark urine and unintentional weight loss.</w:t>
            </w:r>
            <w:r w:rsidRPr="002E4327">
              <w:rPr>
                <w:rStyle w:val="eop"/>
                <w:rFonts w:ascii="Arial" w:hAnsi="Arial" w:cs="Arial"/>
              </w:rPr>
              <w:t> </w:t>
            </w:r>
          </w:p>
          <w:p w14:paraId="4C1A41F2" w14:textId="77777777" w:rsidR="001C1491" w:rsidRPr="002E4327" w:rsidRDefault="001C1491" w:rsidP="001C1491">
            <w:pPr>
              <w:pStyle w:val="paragraph"/>
              <w:numPr>
                <w:ilvl w:val="0"/>
                <w:numId w:val="25"/>
              </w:numPr>
              <w:spacing w:line="360" w:lineRule="atLeast"/>
              <w:textAlignment w:val="baseline"/>
              <w:rPr>
                <w:rFonts w:ascii="Arial" w:hAnsi="Arial" w:cs="Arial"/>
              </w:rPr>
            </w:pPr>
            <w:r w:rsidRPr="002E4327">
              <w:rPr>
                <w:rStyle w:val="normaltextrun"/>
                <w:rFonts w:ascii="Arial" w:hAnsi="Arial" w:cs="Arial"/>
              </w:rPr>
              <w:t>Hair loss</w:t>
            </w:r>
            <w:r w:rsidRPr="002E4327">
              <w:rPr>
                <w:rStyle w:val="eop"/>
                <w:rFonts w:ascii="Arial" w:hAnsi="Arial" w:cs="Arial"/>
              </w:rPr>
              <w:t> </w:t>
            </w:r>
          </w:p>
          <w:p w14:paraId="2660B0DD" w14:textId="77777777" w:rsidR="001C1491" w:rsidRPr="002E4327" w:rsidRDefault="001C1491" w:rsidP="001C1491">
            <w:pPr>
              <w:pStyle w:val="paragraph"/>
              <w:numPr>
                <w:ilvl w:val="0"/>
                <w:numId w:val="25"/>
              </w:numPr>
              <w:spacing w:line="360" w:lineRule="atLeast"/>
              <w:textAlignment w:val="baseline"/>
              <w:rPr>
                <w:rFonts w:ascii="Arial" w:hAnsi="Arial" w:cs="Arial"/>
              </w:rPr>
            </w:pPr>
            <w:r w:rsidRPr="002E4327">
              <w:rPr>
                <w:rStyle w:val="normaltextrun"/>
                <w:rFonts w:ascii="Arial" w:hAnsi="Arial" w:cs="Arial"/>
              </w:rPr>
              <w:t>Breathlessness, infection or cough</w:t>
            </w:r>
            <w:r w:rsidRPr="002E4327">
              <w:rPr>
                <w:rStyle w:val="eop"/>
                <w:rFonts w:ascii="Arial" w:hAnsi="Arial" w:cs="Arial"/>
              </w:rPr>
              <w:t> </w:t>
            </w:r>
          </w:p>
          <w:p w14:paraId="58B78599" w14:textId="7567471D" w:rsidR="001C1491" w:rsidRPr="00542FA5" w:rsidRDefault="001C1491" w:rsidP="00542FA5">
            <w:pPr>
              <w:pStyle w:val="paragraph"/>
              <w:numPr>
                <w:ilvl w:val="0"/>
                <w:numId w:val="25"/>
              </w:numPr>
              <w:spacing w:line="360" w:lineRule="atLeast"/>
              <w:textAlignment w:val="baseline"/>
              <w:rPr>
                <w:rFonts w:ascii="Arial" w:hAnsi="Arial" w:cs="Arial"/>
              </w:rPr>
            </w:pPr>
            <w:r w:rsidRPr="002E4327">
              <w:rPr>
                <w:rStyle w:val="normaltextrun"/>
                <w:rFonts w:ascii="Arial" w:hAnsi="Arial" w:cs="Arial"/>
              </w:rPr>
              <w:lastRenderedPageBreak/>
              <w:t>Symptoms of peripheral neuropathy e.g. pins and needles, numbness or burning pain in extremities</w:t>
            </w:r>
            <w:r w:rsidRPr="002E4327">
              <w:rPr>
                <w:rStyle w:val="eop"/>
                <w:rFonts w:ascii="Arial" w:hAnsi="Arial" w:cs="Arial"/>
              </w:rPr>
              <w:t> </w:t>
            </w:r>
          </w:p>
          <w:p w14:paraId="6DB14E9A" w14:textId="77777777" w:rsidR="001C1491" w:rsidRPr="002E4327" w:rsidRDefault="001C1491" w:rsidP="001C1491">
            <w:pPr>
              <w:pStyle w:val="paragraph"/>
              <w:spacing w:line="360" w:lineRule="atLeast"/>
              <w:textAlignment w:val="baseline"/>
              <w:rPr>
                <w:rFonts w:ascii="Arial" w:hAnsi="Arial" w:cs="Arial"/>
              </w:rPr>
            </w:pPr>
            <w:r w:rsidRPr="002E4327">
              <w:rPr>
                <w:rStyle w:val="normaltextrun"/>
                <w:rFonts w:ascii="Arial" w:hAnsi="Arial" w:cs="Arial"/>
                <w:b/>
                <w:bCs/>
              </w:rPr>
              <w:t>The patient should be advised:</w:t>
            </w:r>
            <w:r w:rsidRPr="002E4327">
              <w:rPr>
                <w:rStyle w:val="eop"/>
                <w:rFonts w:ascii="Arial" w:hAnsi="Arial" w:cs="Arial"/>
              </w:rPr>
              <w:t> </w:t>
            </w:r>
          </w:p>
          <w:p w14:paraId="4621608F" w14:textId="77777777" w:rsidR="001C1491" w:rsidRPr="002E4327" w:rsidRDefault="001C1491" w:rsidP="001C1491">
            <w:pPr>
              <w:pStyle w:val="paragraph"/>
              <w:numPr>
                <w:ilvl w:val="0"/>
                <w:numId w:val="26"/>
              </w:numPr>
              <w:spacing w:line="360" w:lineRule="atLeast"/>
              <w:textAlignment w:val="baseline"/>
              <w:rPr>
                <w:rFonts w:ascii="Arial" w:hAnsi="Arial" w:cs="Arial"/>
              </w:rPr>
            </w:pPr>
            <w:r w:rsidRPr="002E4327">
              <w:rPr>
                <w:rStyle w:val="normaltextrun"/>
                <w:rFonts w:ascii="Arial" w:hAnsi="Arial" w:cs="Arial"/>
              </w:rPr>
              <w:t>Life-threatening skin reactions Stevens-Johnson syndrome (SJS) and toxic epidermal necrolysis (TEN) have been reported with the use of sulfasalazine. The highest risk for occurrence is within the first weeks of treatment. Patients should be advised to report a progressive skin rash often with blisters or mucosal lesions, or any other sign of hypersensitivity. </w:t>
            </w:r>
            <w:r w:rsidRPr="002E4327">
              <w:rPr>
                <w:rStyle w:val="eop"/>
                <w:rFonts w:ascii="Arial" w:hAnsi="Arial" w:cs="Arial"/>
              </w:rPr>
              <w:t> </w:t>
            </w:r>
          </w:p>
          <w:p w14:paraId="0982161C" w14:textId="77777777" w:rsidR="001C1491" w:rsidRPr="002E4327" w:rsidRDefault="001C1491" w:rsidP="001C1491">
            <w:pPr>
              <w:pStyle w:val="paragraph"/>
              <w:numPr>
                <w:ilvl w:val="0"/>
                <w:numId w:val="26"/>
              </w:numPr>
              <w:spacing w:line="360" w:lineRule="atLeast"/>
              <w:textAlignment w:val="baseline"/>
              <w:rPr>
                <w:rFonts w:ascii="Arial" w:hAnsi="Arial" w:cs="Arial"/>
              </w:rPr>
            </w:pPr>
            <w:r w:rsidRPr="002E4327">
              <w:rPr>
                <w:rStyle w:val="normaltextrun"/>
                <w:rFonts w:ascii="Arial" w:hAnsi="Arial" w:cs="Arial"/>
              </w:rPr>
              <w:t>During a serious infection, sulfasalazine should be temporarily discontinued until the patient has recovered from the infection.</w:t>
            </w:r>
            <w:r w:rsidRPr="002E4327">
              <w:rPr>
                <w:rStyle w:val="eop"/>
                <w:rFonts w:ascii="Arial" w:hAnsi="Arial" w:cs="Arial"/>
              </w:rPr>
              <w:t> </w:t>
            </w:r>
          </w:p>
          <w:p w14:paraId="5E96E093" w14:textId="77777777" w:rsidR="001C1491" w:rsidRPr="002E4327" w:rsidRDefault="001C1491" w:rsidP="001C1491">
            <w:pPr>
              <w:pStyle w:val="paragraph"/>
              <w:numPr>
                <w:ilvl w:val="0"/>
                <w:numId w:val="26"/>
              </w:numPr>
              <w:spacing w:line="360" w:lineRule="atLeast"/>
              <w:textAlignment w:val="baseline"/>
              <w:rPr>
                <w:rFonts w:ascii="Arial" w:hAnsi="Arial" w:cs="Arial"/>
              </w:rPr>
            </w:pPr>
            <w:r w:rsidRPr="002E4327">
              <w:rPr>
                <w:rStyle w:val="normaltextrun"/>
                <w:rFonts w:ascii="Arial" w:hAnsi="Arial" w:cs="Arial"/>
              </w:rPr>
              <w:t>Tell anyone who prescribes them a medicine that they are taking sulfasalazine. Always ask a pharmacist before purchasing any medicines over the counter, including herbal remedies, and ask if they are safe.</w:t>
            </w:r>
            <w:r w:rsidRPr="002E4327">
              <w:rPr>
                <w:rStyle w:val="eop"/>
                <w:rFonts w:ascii="Arial" w:hAnsi="Arial" w:cs="Arial"/>
              </w:rPr>
              <w:t> </w:t>
            </w:r>
          </w:p>
          <w:p w14:paraId="5D324E47" w14:textId="77777777" w:rsidR="001C1491" w:rsidRPr="002E4327" w:rsidRDefault="001C1491" w:rsidP="001C1491">
            <w:pPr>
              <w:pStyle w:val="paragraph"/>
              <w:numPr>
                <w:ilvl w:val="0"/>
                <w:numId w:val="26"/>
              </w:numPr>
              <w:spacing w:line="360" w:lineRule="atLeast"/>
              <w:textAlignment w:val="baseline"/>
              <w:rPr>
                <w:rFonts w:ascii="Arial" w:hAnsi="Arial" w:cs="Arial"/>
              </w:rPr>
            </w:pPr>
            <w:r w:rsidRPr="002E4327">
              <w:rPr>
                <w:rStyle w:val="normaltextrun"/>
                <w:rFonts w:ascii="Arial" w:hAnsi="Arial" w:cs="Arial"/>
              </w:rPr>
              <w:t>That vaccination in line with current national advice (e.g. for COVID-19, influenza) is safe and recommended.</w:t>
            </w:r>
            <w:r w:rsidRPr="002E4327">
              <w:rPr>
                <w:rStyle w:val="eop"/>
                <w:rFonts w:ascii="Arial" w:hAnsi="Arial" w:cs="Arial"/>
              </w:rPr>
              <w:t> </w:t>
            </w:r>
          </w:p>
          <w:p w14:paraId="6DF1E2B1" w14:textId="77777777" w:rsidR="001C1491" w:rsidRPr="002E4327" w:rsidRDefault="001C1491" w:rsidP="001C1491">
            <w:pPr>
              <w:pStyle w:val="paragraph"/>
              <w:numPr>
                <w:ilvl w:val="0"/>
                <w:numId w:val="26"/>
              </w:numPr>
              <w:spacing w:line="360" w:lineRule="atLeast"/>
              <w:textAlignment w:val="baseline"/>
              <w:rPr>
                <w:rFonts w:ascii="Arial" w:hAnsi="Arial" w:cs="Arial"/>
              </w:rPr>
            </w:pPr>
            <w:r w:rsidRPr="002E4327">
              <w:rPr>
                <w:rStyle w:val="normaltextrun"/>
                <w:rFonts w:ascii="Arial" w:hAnsi="Arial" w:cs="Arial"/>
                <w:color w:val="000000"/>
              </w:rPr>
              <w:t>Sulfasalazine may cause a harmless yellow-orange discolouration of body fluids and skin. Certain types of extended wear soft-contact lenses may be permanently stained. </w:t>
            </w:r>
            <w:r w:rsidRPr="002E4327">
              <w:rPr>
                <w:rStyle w:val="eop"/>
                <w:rFonts w:ascii="Arial" w:hAnsi="Arial" w:cs="Arial"/>
                <w:color w:val="000000"/>
              </w:rPr>
              <w:t> </w:t>
            </w:r>
          </w:p>
          <w:p w14:paraId="73928587" w14:textId="77777777" w:rsidR="001C1491" w:rsidRPr="002E4327" w:rsidRDefault="001C1491" w:rsidP="001C1491">
            <w:pPr>
              <w:pStyle w:val="paragraph"/>
              <w:numPr>
                <w:ilvl w:val="0"/>
                <w:numId w:val="26"/>
              </w:numPr>
              <w:spacing w:line="360" w:lineRule="atLeast"/>
              <w:textAlignment w:val="baseline"/>
              <w:rPr>
                <w:rFonts w:ascii="Arial" w:hAnsi="Arial" w:cs="Arial"/>
              </w:rPr>
            </w:pPr>
            <w:r w:rsidRPr="002E4327">
              <w:rPr>
                <w:rStyle w:val="normaltextrun"/>
                <w:rFonts w:ascii="Arial" w:hAnsi="Arial" w:cs="Arial"/>
                <w:color w:val="000000"/>
              </w:rPr>
              <w:t>To maintain adequate fluid intake during treatment to reduce the risk of crystalluria and kidney stones.</w:t>
            </w:r>
            <w:r w:rsidRPr="002E4327">
              <w:rPr>
                <w:rStyle w:val="eop"/>
                <w:rFonts w:ascii="Arial" w:hAnsi="Arial" w:cs="Arial"/>
                <w:color w:val="000000"/>
              </w:rPr>
              <w:t> </w:t>
            </w:r>
          </w:p>
          <w:p w14:paraId="5719752B" w14:textId="77777777" w:rsidR="001C1491" w:rsidRPr="002E4327" w:rsidRDefault="001C1491" w:rsidP="001C1491">
            <w:pPr>
              <w:pStyle w:val="paragraph"/>
              <w:numPr>
                <w:ilvl w:val="0"/>
                <w:numId w:val="26"/>
              </w:numPr>
              <w:spacing w:line="360" w:lineRule="atLeast"/>
              <w:textAlignment w:val="baseline"/>
              <w:rPr>
                <w:rFonts w:ascii="Arial" w:hAnsi="Arial" w:cs="Arial"/>
              </w:rPr>
            </w:pPr>
            <w:r w:rsidRPr="002E4327">
              <w:rPr>
                <w:rStyle w:val="normaltextrun"/>
                <w:rFonts w:ascii="Arial" w:hAnsi="Arial" w:cs="Arial"/>
                <w:color w:val="000000"/>
              </w:rPr>
              <w:t>Sulfasalazine oral suspension contains 4.7 mg of alcohol (ethanol) in each 5ml, equivalent to less than 1ml of beer or wine. The small amount of alcohol in this medicine will not have any noticeable effects.</w:t>
            </w:r>
            <w:r w:rsidRPr="002E4327">
              <w:rPr>
                <w:rStyle w:val="eop"/>
                <w:rFonts w:ascii="Arial" w:hAnsi="Arial" w:cs="Arial"/>
                <w:color w:val="000000"/>
              </w:rPr>
              <w:t> </w:t>
            </w:r>
          </w:p>
          <w:p w14:paraId="06B0C678" w14:textId="77777777" w:rsidR="001C1491" w:rsidRPr="002E4327" w:rsidRDefault="001C1491" w:rsidP="001C1491">
            <w:pPr>
              <w:pStyle w:val="paragraph"/>
              <w:spacing w:line="360" w:lineRule="atLeast"/>
              <w:textAlignment w:val="baseline"/>
              <w:rPr>
                <w:rFonts w:ascii="Arial" w:hAnsi="Arial" w:cs="Arial"/>
              </w:rPr>
            </w:pPr>
            <w:r w:rsidRPr="002E4327">
              <w:rPr>
                <w:rStyle w:val="eop"/>
                <w:rFonts w:ascii="Arial" w:hAnsi="Arial" w:cs="Arial"/>
              </w:rPr>
              <w:t> </w:t>
            </w:r>
          </w:p>
          <w:p w14:paraId="46BAA6E3" w14:textId="77777777" w:rsidR="001C1491" w:rsidRPr="002E4327" w:rsidRDefault="001C1491" w:rsidP="001C1491">
            <w:pPr>
              <w:pStyle w:val="paragraph"/>
              <w:spacing w:line="360" w:lineRule="atLeast"/>
              <w:textAlignment w:val="baseline"/>
              <w:rPr>
                <w:rFonts w:ascii="Arial" w:hAnsi="Arial" w:cs="Arial"/>
              </w:rPr>
            </w:pPr>
            <w:r w:rsidRPr="002E4327">
              <w:rPr>
                <w:rStyle w:val="normaltextrun"/>
                <w:rFonts w:ascii="Arial" w:hAnsi="Arial" w:cs="Arial"/>
                <w:u w:val="single"/>
              </w:rPr>
              <w:t>Patient information</w:t>
            </w:r>
            <w:r w:rsidRPr="002E4327">
              <w:rPr>
                <w:rStyle w:val="normaltextrun"/>
                <w:rFonts w:ascii="Arial" w:hAnsi="Arial" w:cs="Arial"/>
              </w:rPr>
              <w:t>:</w:t>
            </w:r>
            <w:r w:rsidRPr="002E4327">
              <w:rPr>
                <w:rStyle w:val="eop"/>
                <w:rFonts w:ascii="Arial" w:hAnsi="Arial" w:cs="Arial"/>
              </w:rPr>
              <w:t> </w:t>
            </w:r>
          </w:p>
          <w:p w14:paraId="01A11C46" w14:textId="77777777" w:rsidR="001C1491" w:rsidRPr="002E4327" w:rsidRDefault="001C1491" w:rsidP="001C1491">
            <w:pPr>
              <w:pStyle w:val="paragraph"/>
              <w:spacing w:line="360" w:lineRule="atLeast"/>
              <w:textAlignment w:val="baseline"/>
              <w:rPr>
                <w:rFonts w:ascii="Arial" w:hAnsi="Arial" w:cs="Arial"/>
              </w:rPr>
            </w:pPr>
            <w:r w:rsidRPr="002E4327">
              <w:rPr>
                <w:rStyle w:val="normaltextrun"/>
                <w:rFonts w:ascii="Arial" w:hAnsi="Arial" w:cs="Arial"/>
                <w:color w:val="000000"/>
              </w:rPr>
              <w:t xml:space="preserve">General information: </w:t>
            </w:r>
            <w:hyperlink r:id="rId47" w:tgtFrame="_blank" w:history="1">
              <w:r w:rsidRPr="002E4327">
                <w:rPr>
                  <w:rStyle w:val="normaltextrun"/>
                  <w:rFonts w:ascii="Arial" w:hAnsi="Arial" w:cs="Arial"/>
                  <w:color w:val="0000FF"/>
                  <w:u w:val="single"/>
                </w:rPr>
                <w:t>https://www.nhs.uk/medicines/sulfasalazine/</w:t>
              </w:r>
            </w:hyperlink>
            <w:r w:rsidRPr="002E4327">
              <w:rPr>
                <w:rStyle w:val="normaltextrun"/>
                <w:rFonts w:ascii="Arial" w:hAnsi="Arial" w:cs="Arial"/>
                <w:color w:val="000000"/>
              </w:rPr>
              <w:t> </w:t>
            </w:r>
            <w:r w:rsidRPr="002E4327">
              <w:rPr>
                <w:rStyle w:val="eop"/>
                <w:rFonts w:ascii="Arial" w:hAnsi="Arial" w:cs="Arial"/>
                <w:color w:val="000000"/>
              </w:rPr>
              <w:t> </w:t>
            </w:r>
          </w:p>
          <w:p w14:paraId="1CC659B0" w14:textId="77777777" w:rsidR="001C1491" w:rsidRPr="002E4327" w:rsidRDefault="001C1491" w:rsidP="001C1491">
            <w:pPr>
              <w:pStyle w:val="paragraph"/>
              <w:spacing w:line="360" w:lineRule="atLeast"/>
              <w:textAlignment w:val="baseline"/>
              <w:rPr>
                <w:rFonts w:ascii="Arial" w:hAnsi="Arial" w:cs="Arial"/>
              </w:rPr>
            </w:pPr>
            <w:r w:rsidRPr="002E4327">
              <w:rPr>
                <w:rStyle w:val="normaltextrun"/>
                <w:rFonts w:ascii="Arial" w:hAnsi="Arial" w:cs="Arial"/>
                <w:color w:val="000000"/>
              </w:rPr>
              <w:t xml:space="preserve">General information: </w:t>
            </w:r>
            <w:hyperlink r:id="rId48" w:tgtFrame="_blank" w:history="1">
              <w:r w:rsidRPr="002E4327">
                <w:rPr>
                  <w:rStyle w:val="normaltextrun"/>
                  <w:rFonts w:ascii="Arial" w:hAnsi="Arial" w:cs="Arial"/>
                  <w:color w:val="0000FF"/>
                  <w:u w:val="single"/>
                </w:rPr>
                <w:t>https://patient.info/medicine/sulfasalazine-salazopyrin-sulazine</w:t>
              </w:r>
            </w:hyperlink>
            <w:r w:rsidRPr="002E4327">
              <w:rPr>
                <w:rStyle w:val="eop"/>
                <w:rFonts w:ascii="Arial" w:hAnsi="Arial" w:cs="Arial"/>
                <w:color w:val="000000"/>
              </w:rPr>
              <w:t> </w:t>
            </w:r>
          </w:p>
          <w:p w14:paraId="79959E40" w14:textId="77777777" w:rsidR="001C1491" w:rsidRPr="002E4327" w:rsidRDefault="001C1491" w:rsidP="001C1491">
            <w:pPr>
              <w:pStyle w:val="paragraph"/>
              <w:spacing w:line="360" w:lineRule="atLeast"/>
              <w:textAlignment w:val="baseline"/>
              <w:rPr>
                <w:rStyle w:val="eop"/>
                <w:rFonts w:ascii="Arial" w:hAnsi="Arial" w:cs="Arial"/>
                <w:color w:val="000000"/>
              </w:rPr>
            </w:pPr>
            <w:r w:rsidRPr="002E4327">
              <w:rPr>
                <w:rStyle w:val="normaltextrun"/>
                <w:rFonts w:ascii="Arial" w:hAnsi="Arial" w:cs="Arial"/>
                <w:color w:val="000000"/>
              </w:rPr>
              <w:t xml:space="preserve">Rheumatology: </w:t>
            </w:r>
            <w:hyperlink r:id="rId49" w:tgtFrame="_blank" w:history="1">
              <w:r w:rsidRPr="002E4327">
                <w:rPr>
                  <w:rStyle w:val="normaltextrun"/>
                  <w:rFonts w:ascii="Arial" w:hAnsi="Arial" w:cs="Arial"/>
                  <w:color w:val="0000FF"/>
                  <w:u w:val="single"/>
                </w:rPr>
                <w:t>https://www.versusarthritis.org/about-arthritis/treatments/drugs/sulfasalazine/</w:t>
              </w:r>
            </w:hyperlink>
            <w:r w:rsidRPr="002E4327">
              <w:rPr>
                <w:rStyle w:val="normaltextrun"/>
                <w:rFonts w:ascii="Arial" w:hAnsi="Arial" w:cs="Arial"/>
                <w:color w:val="000000"/>
              </w:rPr>
              <w:t> </w:t>
            </w:r>
            <w:r w:rsidRPr="002E4327">
              <w:rPr>
                <w:rStyle w:val="eop"/>
                <w:rFonts w:ascii="Arial" w:hAnsi="Arial" w:cs="Arial"/>
                <w:color w:val="000000"/>
              </w:rPr>
              <w:t> </w:t>
            </w:r>
          </w:p>
          <w:p w14:paraId="54A71DB2" w14:textId="3842E69B" w:rsidR="001C1491" w:rsidRPr="002E4327" w:rsidRDefault="001C1491" w:rsidP="001C1491">
            <w:pPr>
              <w:pStyle w:val="paragraph"/>
              <w:spacing w:line="360" w:lineRule="atLeast"/>
              <w:textAlignment w:val="baseline"/>
              <w:rPr>
                <w:rFonts w:ascii="Arial" w:hAnsi="Arial" w:cs="Arial"/>
              </w:rPr>
            </w:pPr>
          </w:p>
        </w:tc>
      </w:tr>
      <w:tr w:rsidR="002C1756" w:rsidRPr="002E4327" w14:paraId="79305DF7" w14:textId="77777777" w:rsidTr="5C6F4B8B">
        <w:trPr>
          <w:jc w:val="center"/>
        </w:trPr>
        <w:tc>
          <w:tcPr>
            <w:tcW w:w="10455" w:type="dxa"/>
            <w:gridSpan w:val="3"/>
            <w:tcBorders>
              <w:bottom w:val="nil"/>
            </w:tcBorders>
            <w:shd w:val="clear" w:color="auto" w:fill="F2F2F2" w:themeFill="background1" w:themeFillShade="F2"/>
          </w:tcPr>
          <w:p w14:paraId="2E2ABBD7" w14:textId="4FC17E28" w:rsidR="002C1756" w:rsidRPr="002E4327" w:rsidRDefault="002C1756" w:rsidP="00487028">
            <w:pPr>
              <w:pStyle w:val="Heading1"/>
              <w:tabs>
                <w:tab w:val="right" w:pos="10240"/>
              </w:tabs>
              <w:ind w:left="599" w:hanging="599"/>
              <w:rPr>
                <w:lang w:eastAsia="en-GB"/>
              </w:rPr>
            </w:pPr>
            <w:bookmarkStart w:id="17" w:name="Twelve_pregnancy_paternity"/>
            <w:r w:rsidRPr="002E4327">
              <w:rPr>
                <w:lang w:eastAsia="en-GB"/>
              </w:rPr>
              <w:lastRenderedPageBreak/>
              <w:t>Pregnancy, paternal exposure and breast feeding</w:t>
            </w:r>
            <w:bookmarkEnd w:id="17"/>
            <w:r w:rsidRPr="002E4327">
              <w:tab/>
            </w:r>
            <w:hyperlink w:anchor="Responsibilities">
              <w:r w:rsidRPr="002E4327">
                <w:rPr>
                  <w:rStyle w:val="Hyperlink"/>
                  <w:rFonts w:eastAsia="Times New Roman" w:cs="Arial"/>
                  <w:b w:val="0"/>
                  <w:bCs w:val="0"/>
                  <w:sz w:val="24"/>
                  <w:szCs w:val="24"/>
                  <w:lang w:eastAsia="en-GB"/>
                </w:rPr>
                <w:t>Back to top</w:t>
              </w:r>
            </w:hyperlink>
          </w:p>
          <w:p w14:paraId="5B7A2D80" w14:textId="3874F34F" w:rsidR="002C1756" w:rsidRPr="002E4327" w:rsidRDefault="002C1756" w:rsidP="00487028">
            <w:pPr>
              <w:rPr>
                <w:color w:val="000000"/>
                <w:lang w:eastAsia="en-GB"/>
              </w:rPr>
            </w:pPr>
            <w:r w:rsidRPr="002E4327">
              <w:rPr>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2C1756" w:rsidRPr="002E4327" w14:paraId="24C2F939" w14:textId="77777777" w:rsidTr="5C6F4B8B">
        <w:trPr>
          <w:jc w:val="center"/>
        </w:trPr>
        <w:tc>
          <w:tcPr>
            <w:tcW w:w="10455" w:type="dxa"/>
            <w:gridSpan w:val="3"/>
            <w:tcBorders>
              <w:top w:val="nil"/>
              <w:bottom w:val="single" w:sz="4" w:space="0" w:color="auto"/>
            </w:tcBorders>
          </w:tcPr>
          <w:p w14:paraId="0BE62C89" w14:textId="77777777" w:rsidR="001C1491"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b/>
                <w:bCs/>
                <w:color w:val="000000"/>
                <w:szCs w:val="24"/>
                <w:lang w:eastAsia="en-GB"/>
              </w:rPr>
              <w:t>All patients should be informed of the risks and benefits of taking this medicine during pregnancy and breastfeeding. The specialist team should be contacted if a patient becomes pregnant or is planning to become pregnant or breastfeed.</w:t>
            </w:r>
            <w:r w:rsidRPr="002E4327">
              <w:rPr>
                <w:rFonts w:eastAsia="Times New Roman" w:cs="Arial"/>
                <w:color w:val="000000"/>
                <w:szCs w:val="24"/>
                <w:lang w:eastAsia="en-GB"/>
              </w:rPr>
              <w:t> </w:t>
            </w:r>
          </w:p>
          <w:p w14:paraId="18473693" w14:textId="77777777" w:rsidR="001C1491"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The </w:t>
            </w:r>
            <w:hyperlink r:id="rId50" w:anchor="90343097" w:tgtFrame="_blank" w:history="1">
              <w:r w:rsidRPr="002E4327">
                <w:rPr>
                  <w:rFonts w:eastAsia="Times New Roman" w:cs="Arial"/>
                  <w:color w:val="0000FF"/>
                  <w:szCs w:val="24"/>
                  <w:u w:val="single"/>
                  <w:lang w:eastAsia="en-GB"/>
                </w:rPr>
                <w:t>BSR and BHPR guideline on prescribing DMARDs in pregnancy and breastfeeding</w:t>
              </w:r>
            </w:hyperlink>
            <w:r w:rsidRPr="002E4327">
              <w:rPr>
                <w:rFonts w:eastAsia="Times New Roman" w:cs="Arial"/>
                <w:color w:val="000000"/>
                <w:szCs w:val="24"/>
                <w:lang w:eastAsia="en-GB"/>
              </w:rPr>
              <w:t xml:space="preserve"> advises the following: </w:t>
            </w:r>
          </w:p>
          <w:p w14:paraId="7F055EB8" w14:textId="77777777" w:rsidR="001C1491"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b/>
                <w:bCs/>
                <w:color w:val="000000"/>
                <w:szCs w:val="24"/>
                <w:u w:val="single"/>
                <w:lang w:eastAsia="en-GB"/>
              </w:rPr>
              <w:t>Pregnancy</w:t>
            </w:r>
            <w:r w:rsidRPr="002E4327">
              <w:rPr>
                <w:rFonts w:eastAsia="Times New Roman" w:cs="Arial"/>
                <w:b/>
                <w:bCs/>
                <w:color w:val="000000"/>
                <w:szCs w:val="24"/>
                <w:lang w:eastAsia="en-GB"/>
              </w:rPr>
              <w:t>:</w:t>
            </w:r>
            <w:r w:rsidRPr="002E4327">
              <w:rPr>
                <w:rFonts w:eastAsia="Times New Roman" w:cs="Arial"/>
                <w:color w:val="000000"/>
                <w:szCs w:val="24"/>
                <w:lang w:eastAsia="en-GB"/>
              </w:rPr>
              <w:t> </w:t>
            </w:r>
          </w:p>
          <w:p w14:paraId="23561326" w14:textId="13207825" w:rsidR="00CD64E0"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color w:val="2A2A2A"/>
                <w:szCs w:val="24"/>
                <w:shd w:val="clear" w:color="auto" w:fill="FFFFFF"/>
                <w:lang w:eastAsia="en-GB"/>
              </w:rPr>
              <w:t>Sulfasalazine, with folate supplementation (5 mg/day), is compatible throughout pregnancy. </w:t>
            </w:r>
            <w:r w:rsidRPr="002E4327">
              <w:rPr>
                <w:rFonts w:eastAsia="Times New Roman" w:cs="Arial"/>
                <w:color w:val="2A2A2A"/>
                <w:szCs w:val="24"/>
                <w:lang w:eastAsia="en-GB"/>
              </w:rPr>
              <w:t> </w:t>
            </w:r>
          </w:p>
          <w:p w14:paraId="4D6B2FCF" w14:textId="77777777" w:rsidR="001C1491"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Information for healthcare professionals: </w:t>
            </w:r>
            <w:hyperlink r:id="rId51" w:tgtFrame="_blank" w:history="1">
              <w:r w:rsidRPr="002E4327">
                <w:rPr>
                  <w:rFonts w:eastAsia="Times New Roman" w:cs="Arial"/>
                  <w:color w:val="0000FF"/>
                  <w:szCs w:val="24"/>
                  <w:u w:val="single"/>
                  <w:lang w:eastAsia="en-GB"/>
                </w:rPr>
                <w:t>https://www.medicinesinpregnancy.org/bumps/monographs/USE-OF-SULFASALAZINE-IN-PREGNANCY/</w:t>
              </w:r>
            </w:hyperlink>
            <w:r w:rsidRPr="002E4327">
              <w:rPr>
                <w:rFonts w:eastAsia="Times New Roman" w:cs="Arial"/>
                <w:color w:val="000000"/>
                <w:szCs w:val="24"/>
                <w:lang w:eastAsia="en-GB"/>
              </w:rPr>
              <w:t>  </w:t>
            </w:r>
          </w:p>
          <w:p w14:paraId="7BAADC01" w14:textId="2D6E8A23" w:rsidR="001C1491"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 xml:space="preserve">Information for patients and carers: </w:t>
            </w:r>
            <w:hyperlink r:id="rId52" w:tgtFrame="_blank" w:history="1">
              <w:r w:rsidRPr="002E4327">
                <w:rPr>
                  <w:rFonts w:eastAsia="Times New Roman" w:cs="Arial"/>
                  <w:color w:val="0000FF"/>
                  <w:szCs w:val="24"/>
                  <w:u w:val="single"/>
                  <w:lang w:eastAsia="en-GB"/>
                </w:rPr>
                <w:t>https://www.medicinesinpregnancy.org/Medicine--pregnancy/Sulfasalazine/</w:t>
              </w:r>
            </w:hyperlink>
            <w:r w:rsidRPr="002E4327">
              <w:rPr>
                <w:rFonts w:eastAsia="Times New Roman" w:cs="Arial"/>
                <w:szCs w:val="24"/>
                <w:lang w:eastAsia="en-GB"/>
              </w:rPr>
              <w:t>  </w:t>
            </w:r>
          </w:p>
          <w:p w14:paraId="64C71244" w14:textId="77777777" w:rsidR="001C1491"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b/>
                <w:bCs/>
                <w:color w:val="000000"/>
                <w:szCs w:val="24"/>
                <w:u w:val="single"/>
                <w:lang w:eastAsia="en-GB"/>
              </w:rPr>
              <w:t>Breastfeeding</w:t>
            </w:r>
            <w:r w:rsidRPr="002E4327">
              <w:rPr>
                <w:rFonts w:eastAsia="Times New Roman" w:cs="Arial"/>
                <w:b/>
                <w:bCs/>
                <w:color w:val="000000"/>
                <w:szCs w:val="24"/>
                <w:lang w:eastAsia="en-GB"/>
              </w:rPr>
              <w:t>:</w:t>
            </w:r>
            <w:r w:rsidRPr="002E4327">
              <w:rPr>
                <w:rFonts w:eastAsia="Times New Roman" w:cs="Arial"/>
                <w:color w:val="000000"/>
                <w:szCs w:val="24"/>
                <w:lang w:eastAsia="en-GB"/>
              </w:rPr>
              <w:t> </w:t>
            </w:r>
          </w:p>
          <w:p w14:paraId="441496F1" w14:textId="77777777" w:rsidR="001C1491"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color w:val="2A2A2A"/>
                <w:szCs w:val="24"/>
                <w:shd w:val="clear" w:color="auto" w:fill="FFFFFF"/>
                <w:lang w:eastAsia="en-GB"/>
              </w:rPr>
              <w:t>Sulfasalazine is compatible with breastfeeding in healthy, full-term infants. </w:t>
            </w:r>
            <w:r w:rsidRPr="002E4327">
              <w:rPr>
                <w:rFonts w:eastAsia="Times New Roman" w:cs="Arial"/>
                <w:color w:val="2A2A2A"/>
                <w:szCs w:val="24"/>
                <w:lang w:eastAsia="en-GB"/>
              </w:rPr>
              <w:t> </w:t>
            </w:r>
          </w:p>
          <w:p w14:paraId="44B0206D" w14:textId="2B6EC5E8" w:rsidR="00CD64E0"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There have been reports of bloody stools or diarrhoea in infants who were breastfeeding from mothers on sulfasalazine. In cases where the outcome was reported, bloody stools or diarrhoea resolved in the infant after discontinuation of sulfasalazine in the mother. </w:t>
            </w:r>
          </w:p>
          <w:p w14:paraId="2FE06CFD" w14:textId="3C7DB8DF" w:rsidR="001C1491"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Information for healthcare professionals: </w:t>
            </w:r>
            <w:hyperlink r:id="rId53" w:tgtFrame="_blank" w:history="1">
              <w:r w:rsidRPr="002E4327">
                <w:rPr>
                  <w:rFonts w:eastAsia="Times New Roman" w:cs="Arial"/>
                  <w:color w:val="0000FF"/>
                  <w:szCs w:val="24"/>
                  <w:u w:val="single"/>
                  <w:lang w:eastAsia="en-GB"/>
                </w:rPr>
                <w:t>https://www.sps.nhs.uk/medicines/sulfasalazine/</w:t>
              </w:r>
            </w:hyperlink>
            <w:r w:rsidRPr="002E4327">
              <w:rPr>
                <w:rFonts w:eastAsia="Times New Roman" w:cs="Arial"/>
                <w:color w:val="000000"/>
                <w:szCs w:val="24"/>
                <w:lang w:eastAsia="en-GB"/>
              </w:rPr>
              <w:t>  </w:t>
            </w:r>
          </w:p>
          <w:p w14:paraId="4FC1EAB2" w14:textId="77777777" w:rsidR="001C1491"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b/>
                <w:bCs/>
                <w:color w:val="000000"/>
                <w:szCs w:val="24"/>
                <w:u w:val="single"/>
                <w:lang w:eastAsia="en-GB"/>
              </w:rPr>
              <w:t>Paternal exposure</w:t>
            </w:r>
            <w:r w:rsidRPr="002E4327">
              <w:rPr>
                <w:rFonts w:eastAsia="Times New Roman" w:cs="Arial"/>
                <w:color w:val="000000"/>
                <w:szCs w:val="24"/>
                <w:lang w:eastAsia="en-GB"/>
              </w:rPr>
              <w:t>: </w:t>
            </w:r>
          </w:p>
          <w:p w14:paraId="6104CAF9" w14:textId="77777777" w:rsidR="002C1756"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color w:val="2A2A2A"/>
                <w:szCs w:val="24"/>
                <w:lang w:eastAsia="en-GB"/>
              </w:rPr>
              <w:t>Men taking sulfasalazine may have reduced fertility, due to oligospermia and impaired mobility, which may take 2-3 months to return to normal following treatment cessation. </w:t>
            </w:r>
          </w:p>
          <w:p w14:paraId="28BE39FA" w14:textId="1387EFBC" w:rsidR="001C1491" w:rsidRPr="002E4327" w:rsidRDefault="001C1491" w:rsidP="001C1491">
            <w:pPr>
              <w:spacing w:before="100" w:beforeAutospacing="1" w:after="100" w:afterAutospacing="1"/>
              <w:textAlignment w:val="baseline"/>
              <w:rPr>
                <w:rFonts w:eastAsia="Times New Roman" w:cs="Arial"/>
                <w:szCs w:val="24"/>
                <w:lang w:eastAsia="en-GB"/>
              </w:rPr>
            </w:pPr>
          </w:p>
        </w:tc>
      </w:tr>
    </w:tbl>
    <w:p w14:paraId="73A4DAE7" w14:textId="77777777" w:rsidR="00846A4A" w:rsidRPr="002E4327" w:rsidRDefault="00846A4A">
      <w:bookmarkStart w:id="18" w:name="Thirteen_specialist_contact"/>
      <w:r w:rsidRPr="002E4327">
        <w:rPr>
          <w:b/>
          <w:bCs/>
        </w:rPr>
        <w:br w:type="page"/>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2E4327" w14:paraId="3A78E10C" w14:textId="77777777" w:rsidTr="61016E67">
        <w:trPr>
          <w:jc w:val="center"/>
        </w:trPr>
        <w:tc>
          <w:tcPr>
            <w:tcW w:w="10455" w:type="dxa"/>
            <w:tcBorders>
              <w:bottom w:val="nil"/>
            </w:tcBorders>
            <w:shd w:val="clear" w:color="auto" w:fill="F2F2F2" w:themeFill="background1" w:themeFillShade="F2"/>
          </w:tcPr>
          <w:p w14:paraId="2536982E" w14:textId="5A651A0A" w:rsidR="002C1756" w:rsidRPr="002E4327" w:rsidRDefault="002C1756" w:rsidP="007F3977">
            <w:pPr>
              <w:pStyle w:val="Heading1"/>
              <w:tabs>
                <w:tab w:val="right" w:pos="10238"/>
              </w:tabs>
              <w:ind w:left="599" w:hanging="599"/>
              <w:rPr>
                <w:lang w:eastAsia="en-GB"/>
              </w:rPr>
            </w:pPr>
            <w:r w:rsidRPr="002E4327">
              <w:rPr>
                <w:lang w:eastAsia="en-GB"/>
              </w:rPr>
              <w:lastRenderedPageBreak/>
              <w:t>Specialist contact information</w:t>
            </w:r>
            <w:bookmarkEnd w:id="18"/>
            <w:r w:rsidRPr="002E4327">
              <w:tab/>
            </w:r>
            <w:hyperlink w:anchor="Responsibilities">
              <w:r w:rsidRPr="002E4327">
                <w:rPr>
                  <w:rStyle w:val="Hyperlink"/>
                  <w:rFonts w:eastAsia="Times New Roman" w:cs="Arial"/>
                  <w:b w:val="0"/>
                  <w:bCs w:val="0"/>
                  <w:sz w:val="24"/>
                  <w:szCs w:val="24"/>
                  <w:lang w:eastAsia="en-GB"/>
                </w:rPr>
                <w:t>Back to top</w:t>
              </w:r>
            </w:hyperlink>
          </w:p>
        </w:tc>
      </w:tr>
      <w:tr w:rsidR="002C1756" w:rsidRPr="002E4327" w14:paraId="4CD4F732" w14:textId="77777777" w:rsidTr="61016E67">
        <w:trPr>
          <w:jc w:val="center"/>
        </w:trPr>
        <w:tc>
          <w:tcPr>
            <w:tcW w:w="10455" w:type="dxa"/>
            <w:tcBorders>
              <w:top w:val="nil"/>
              <w:bottom w:val="single" w:sz="4" w:space="0" w:color="auto"/>
            </w:tcBorders>
          </w:tcPr>
          <w:p w14:paraId="68E5A417" w14:textId="7DECF800" w:rsidR="002C1756" w:rsidRPr="002E4327" w:rsidRDefault="00CF5D14" w:rsidP="00DB72B4">
            <w:pPr>
              <w:spacing w:before="60" w:after="60" w:line="360" w:lineRule="auto"/>
              <w:rPr>
                <w:rFonts w:eastAsia="Times New Roman" w:cs="Arial"/>
              </w:rPr>
            </w:pPr>
            <w:r w:rsidRPr="00CF5D14">
              <w:rPr>
                <w:rFonts w:eastAsia="Times New Roman" w:cs="Arial"/>
              </w:rPr>
              <w:t xml:space="preserve">Name: </w:t>
            </w:r>
            <w:permStart w:id="1126774188" w:edGrp="everyone"/>
            <w:r w:rsidRPr="00CF5D14">
              <w:rPr>
                <w:rFonts w:eastAsia="Times New Roman" w:cs="Arial"/>
              </w:rPr>
              <w:t>insert name</w:t>
            </w:r>
            <w:permEnd w:id="1126774188"/>
            <w:r w:rsidRPr="00CF5D14">
              <w:rPr>
                <w:rFonts w:eastAsia="Times New Roman" w:cs="Arial"/>
              </w:rPr>
              <w:br/>
              <w:t xml:space="preserve">Role and specialty: </w:t>
            </w:r>
            <w:permStart w:id="111691303" w:edGrp="everyone"/>
            <w:r w:rsidRPr="00CF5D14">
              <w:rPr>
                <w:rFonts w:eastAsia="Times New Roman" w:cs="Arial"/>
              </w:rPr>
              <w:t>insert role and</w:t>
            </w:r>
            <w:r w:rsidR="000857B3">
              <w:t xml:space="preserve"> </w:t>
            </w:r>
            <w:r w:rsidRPr="00CF5D14">
              <w:rPr>
                <w:rFonts w:eastAsia="Times New Roman" w:cs="Arial"/>
              </w:rPr>
              <w:t>speciality</w:t>
            </w:r>
            <w:permEnd w:id="111691303"/>
            <w:r w:rsidRPr="00CF5D14">
              <w:rPr>
                <w:rFonts w:eastAsia="Times New Roman" w:cs="Arial"/>
              </w:rPr>
              <w:br/>
              <w:t xml:space="preserve">Daytime telephone number: </w:t>
            </w:r>
            <w:permStart w:id="784275611" w:edGrp="everyone"/>
            <w:r w:rsidRPr="00CF5D14">
              <w:rPr>
                <w:rFonts w:eastAsia="Times New Roman" w:cs="Arial"/>
              </w:rPr>
              <w:t>insert daytime telephone number</w:t>
            </w:r>
            <w:permEnd w:id="784275611"/>
            <w:r w:rsidRPr="00CF5D14">
              <w:rPr>
                <w:rFonts w:eastAsia="Times New Roman" w:cs="Arial"/>
              </w:rPr>
              <w:br/>
              <w:t xml:space="preserve">Email address: </w:t>
            </w:r>
            <w:permStart w:id="426646823" w:edGrp="everyone"/>
            <w:r w:rsidRPr="00CF5D14">
              <w:rPr>
                <w:rFonts w:eastAsia="Times New Roman" w:cs="Arial"/>
              </w:rPr>
              <w:t>insert email address</w:t>
            </w:r>
            <w:permEnd w:id="426646823"/>
            <w:r w:rsidRPr="00CF5D14">
              <w:rPr>
                <w:rFonts w:eastAsia="Times New Roman" w:cs="Arial"/>
              </w:rPr>
              <w:br/>
              <w:t xml:space="preserve">Alternative contact: </w:t>
            </w:r>
            <w:permStart w:id="1642339361" w:edGrp="everyone"/>
            <w:r w:rsidRPr="00CF5D14">
              <w:rPr>
                <w:rFonts w:eastAsia="Times New Roman" w:cs="Arial"/>
              </w:rPr>
              <w:t>insert contact information, e.g. for clinic or specialist nurse</w:t>
            </w:r>
            <w:permEnd w:id="1642339361"/>
            <w:r w:rsidRPr="00CF5D14">
              <w:rPr>
                <w:rFonts w:eastAsia="Times New Roman" w:cs="Arial"/>
              </w:rPr>
              <w:br/>
              <w:t xml:space="preserve">Out of hours contact details: </w:t>
            </w:r>
            <w:permStart w:id="954876383" w:edGrp="everyone"/>
            <w:r w:rsidRPr="00CF5D14">
              <w:rPr>
                <w:rFonts w:eastAsia="Times New Roman" w:cs="Arial"/>
              </w:rPr>
              <w:t>insert contact information, e.g. for duty doctor</w:t>
            </w:r>
            <w:permEnd w:id="954876383"/>
          </w:p>
        </w:tc>
      </w:tr>
      <w:tr w:rsidR="002C1756" w:rsidRPr="002E4327" w14:paraId="1AD14A2A" w14:textId="77777777" w:rsidTr="61016E67">
        <w:trPr>
          <w:jc w:val="center"/>
        </w:trPr>
        <w:tc>
          <w:tcPr>
            <w:tcW w:w="10455" w:type="dxa"/>
            <w:tcBorders>
              <w:bottom w:val="nil"/>
            </w:tcBorders>
            <w:shd w:val="clear" w:color="auto" w:fill="F2F2F2" w:themeFill="background1" w:themeFillShade="F2"/>
          </w:tcPr>
          <w:p w14:paraId="201683F6" w14:textId="41E7CC27" w:rsidR="002C1756" w:rsidRPr="002E4327" w:rsidRDefault="002C1756" w:rsidP="007F3977">
            <w:pPr>
              <w:pStyle w:val="Heading1"/>
              <w:tabs>
                <w:tab w:val="right" w:pos="10238"/>
              </w:tabs>
              <w:ind w:left="599" w:hanging="599"/>
              <w:rPr>
                <w:sz w:val="20"/>
                <w:szCs w:val="20"/>
                <w:lang w:val="en-US" w:eastAsia="en-GB"/>
              </w:rPr>
            </w:pPr>
            <w:bookmarkStart w:id="19" w:name="Fourteen_additional_info"/>
            <w:r w:rsidRPr="002E4327">
              <w:rPr>
                <w:lang w:eastAsia="en-GB"/>
              </w:rPr>
              <w:t>Additional information</w:t>
            </w:r>
            <w:bookmarkEnd w:id="19"/>
            <w:r w:rsidRPr="002E4327">
              <w:tab/>
            </w:r>
            <w:hyperlink w:anchor="Responsibilities">
              <w:r w:rsidRPr="002E4327">
                <w:rPr>
                  <w:rStyle w:val="Hyperlink"/>
                  <w:rFonts w:eastAsia="Times New Roman" w:cs="Arial"/>
                  <w:b w:val="0"/>
                  <w:bCs w:val="0"/>
                  <w:sz w:val="24"/>
                  <w:szCs w:val="24"/>
                  <w:lang w:eastAsia="en-GB"/>
                </w:rPr>
                <w:t>Back to top</w:t>
              </w:r>
            </w:hyperlink>
          </w:p>
        </w:tc>
      </w:tr>
      <w:tr w:rsidR="002C1756" w:rsidRPr="002E4327" w14:paraId="0650CF87" w14:textId="77777777" w:rsidTr="61016E67">
        <w:trPr>
          <w:jc w:val="center"/>
        </w:trPr>
        <w:tc>
          <w:tcPr>
            <w:tcW w:w="10455" w:type="dxa"/>
            <w:tcBorders>
              <w:top w:val="nil"/>
              <w:bottom w:val="single" w:sz="4" w:space="0" w:color="auto"/>
            </w:tcBorders>
          </w:tcPr>
          <w:p w14:paraId="039465F8" w14:textId="77777777" w:rsidR="002C1756" w:rsidRPr="002E4327" w:rsidRDefault="001C1491" w:rsidP="001C1491">
            <w:pPr>
              <w:pStyle w:val="paragraph"/>
              <w:spacing w:line="360" w:lineRule="atLeast"/>
              <w:textAlignment w:val="baseline"/>
              <w:rPr>
                <w:rStyle w:val="eop"/>
                <w:rFonts w:ascii="Arial" w:hAnsi="Arial" w:cs="Arial"/>
              </w:rPr>
            </w:pPr>
            <w:r w:rsidRPr="002E4327">
              <w:rPr>
                <w:rStyle w:val="normaltextrun"/>
                <w:rFonts w:ascii="Arial" w:hAnsi="Arial" w:cs="Arial"/>
              </w:rPr>
              <w:t>Where patient care is transferred from one specialist service or GP practice to another, a new shared care agreement must be completed. Ensure that the specialist is informed in writing of any changes to the patient’s GP or their contact details.</w:t>
            </w:r>
            <w:r w:rsidRPr="002E4327">
              <w:rPr>
                <w:rStyle w:val="eop"/>
                <w:rFonts w:ascii="Arial" w:hAnsi="Arial" w:cs="Arial"/>
              </w:rPr>
              <w:t> </w:t>
            </w:r>
          </w:p>
          <w:p w14:paraId="6F1EA946" w14:textId="1E216E62" w:rsidR="001C1491" w:rsidRPr="002E4327" w:rsidRDefault="001C1491" w:rsidP="001C1491">
            <w:pPr>
              <w:pStyle w:val="paragraph"/>
              <w:spacing w:line="360" w:lineRule="atLeast"/>
              <w:textAlignment w:val="baseline"/>
              <w:rPr>
                <w:rFonts w:ascii="Arial" w:hAnsi="Arial" w:cs="Arial"/>
                <w:sz w:val="28"/>
                <w:szCs w:val="28"/>
              </w:rPr>
            </w:pPr>
          </w:p>
        </w:tc>
      </w:tr>
      <w:tr w:rsidR="002C1756" w:rsidRPr="002E4327" w14:paraId="40A4CE02" w14:textId="77777777" w:rsidTr="61016E67">
        <w:trPr>
          <w:jc w:val="center"/>
        </w:trPr>
        <w:tc>
          <w:tcPr>
            <w:tcW w:w="10455" w:type="dxa"/>
            <w:tcBorders>
              <w:bottom w:val="nil"/>
            </w:tcBorders>
            <w:shd w:val="clear" w:color="auto" w:fill="F2F2F2" w:themeFill="background1" w:themeFillShade="F2"/>
          </w:tcPr>
          <w:p w14:paraId="469E4408" w14:textId="3AC79B0D" w:rsidR="002C1756" w:rsidRPr="002E4327" w:rsidRDefault="002C1756" w:rsidP="007F3977">
            <w:pPr>
              <w:pStyle w:val="Heading1"/>
              <w:tabs>
                <w:tab w:val="right" w:pos="10240"/>
              </w:tabs>
              <w:ind w:left="599" w:hanging="599"/>
              <w:rPr>
                <w:lang w:eastAsia="en-GB"/>
              </w:rPr>
            </w:pPr>
            <w:bookmarkStart w:id="20" w:name="Fifteen_references"/>
            <w:r w:rsidRPr="002E4327">
              <w:rPr>
                <w:lang w:eastAsia="en-GB"/>
              </w:rPr>
              <w:t>References</w:t>
            </w:r>
            <w:bookmarkEnd w:id="20"/>
            <w:r w:rsidRPr="002E4327">
              <w:tab/>
            </w:r>
            <w:hyperlink w:anchor="Responsibilities">
              <w:r w:rsidRPr="002E4327">
                <w:rPr>
                  <w:rStyle w:val="Hyperlink"/>
                  <w:rFonts w:eastAsia="Times New Roman" w:cs="Arial"/>
                  <w:b w:val="0"/>
                  <w:bCs w:val="0"/>
                  <w:sz w:val="24"/>
                  <w:szCs w:val="24"/>
                  <w:lang w:eastAsia="en-GB"/>
                </w:rPr>
                <w:t>Back to top</w:t>
              </w:r>
            </w:hyperlink>
          </w:p>
        </w:tc>
      </w:tr>
      <w:tr w:rsidR="002C1756" w:rsidRPr="002E4327" w14:paraId="583AE708" w14:textId="77777777" w:rsidTr="61016E67">
        <w:trPr>
          <w:jc w:val="center"/>
        </w:trPr>
        <w:tc>
          <w:tcPr>
            <w:tcW w:w="10455" w:type="dxa"/>
            <w:tcBorders>
              <w:top w:val="nil"/>
              <w:bottom w:val="single" w:sz="4" w:space="0" w:color="auto"/>
            </w:tcBorders>
          </w:tcPr>
          <w:p w14:paraId="4777422B" w14:textId="77777777"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color w:val="000000"/>
              </w:rPr>
              <w:t>Salazopyrin En tabs. Date of revision of the text 10/2019. Accessed via</w:t>
            </w:r>
            <w:r w:rsidRPr="002E4327">
              <w:rPr>
                <w:rStyle w:val="normaltextrun"/>
                <w:rFonts w:ascii="Arial" w:hAnsi="Arial" w:cs="Arial"/>
                <w:color w:val="FF0000"/>
              </w:rPr>
              <w:t xml:space="preserve"> </w:t>
            </w:r>
            <w:hyperlink r:id="rId54" w:tgtFrame="_blank" w:history="1">
              <w:r w:rsidRPr="002E4327">
                <w:rPr>
                  <w:rStyle w:val="normaltextrun"/>
                  <w:rFonts w:ascii="Arial" w:hAnsi="Arial" w:cs="Arial"/>
                  <w:color w:val="0000FF"/>
                  <w:u w:val="single"/>
                </w:rPr>
                <w:t>https://www.medicines.org.uk/emc/product/6686/smpc</w:t>
              </w:r>
            </w:hyperlink>
            <w:r w:rsidRPr="002E4327">
              <w:rPr>
                <w:rStyle w:val="normaltextrun"/>
                <w:rFonts w:ascii="Arial" w:hAnsi="Arial" w:cs="Arial"/>
              </w:rPr>
              <w:t xml:space="preserve"> on 19.08.21</w:t>
            </w:r>
            <w:r w:rsidRPr="002E4327">
              <w:rPr>
                <w:rStyle w:val="eop"/>
                <w:rFonts w:ascii="Arial" w:hAnsi="Arial" w:cs="Arial"/>
              </w:rPr>
              <w:t> </w:t>
            </w:r>
          </w:p>
          <w:p w14:paraId="45324F5A" w14:textId="77777777"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color w:val="000000"/>
              </w:rPr>
              <w:t>Salazopyrin tablets. Date of revision of the text 10/2019. Accessed via</w:t>
            </w:r>
            <w:r w:rsidRPr="002E4327">
              <w:rPr>
                <w:rStyle w:val="normaltextrun"/>
                <w:rFonts w:ascii="Arial" w:hAnsi="Arial" w:cs="Arial"/>
                <w:color w:val="FF0000"/>
              </w:rPr>
              <w:t xml:space="preserve"> </w:t>
            </w:r>
            <w:hyperlink r:id="rId55" w:tgtFrame="_blank" w:history="1">
              <w:r w:rsidRPr="002E4327">
                <w:rPr>
                  <w:rStyle w:val="normaltextrun"/>
                  <w:rFonts w:ascii="Arial" w:hAnsi="Arial" w:cs="Arial"/>
                  <w:color w:val="0000FF"/>
                  <w:u w:val="single"/>
                </w:rPr>
                <w:t>https://www.medicines.org.uk/emc/product/3838/smpc</w:t>
              </w:r>
            </w:hyperlink>
            <w:r w:rsidRPr="002E4327">
              <w:rPr>
                <w:rStyle w:val="normaltextrun"/>
                <w:rFonts w:ascii="Arial" w:hAnsi="Arial" w:cs="Arial"/>
              </w:rPr>
              <w:t xml:space="preserve"> on 19.08.21</w:t>
            </w:r>
            <w:r w:rsidRPr="002E4327">
              <w:rPr>
                <w:rStyle w:val="eop"/>
                <w:rFonts w:ascii="Arial" w:hAnsi="Arial" w:cs="Arial"/>
              </w:rPr>
              <w:t> </w:t>
            </w:r>
          </w:p>
          <w:p w14:paraId="361B0078" w14:textId="77777777"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rPr>
              <w:t>Sulfasalazine 250mg/5mL oral suspension</w:t>
            </w:r>
            <w:r w:rsidRPr="002E4327">
              <w:rPr>
                <w:rStyle w:val="normaltextrun"/>
                <w:rFonts w:ascii="Arial" w:hAnsi="Arial" w:cs="Arial"/>
                <w:color w:val="000000"/>
              </w:rPr>
              <w:t>. Date of revision of the text 21.11.20. Accessed via</w:t>
            </w:r>
            <w:r w:rsidRPr="002E4327">
              <w:rPr>
                <w:rStyle w:val="normaltextrun"/>
                <w:rFonts w:ascii="Arial" w:hAnsi="Arial" w:cs="Arial"/>
                <w:color w:val="FF0000"/>
              </w:rPr>
              <w:t xml:space="preserve"> </w:t>
            </w:r>
            <w:hyperlink r:id="rId56" w:tgtFrame="_blank" w:history="1">
              <w:r w:rsidRPr="002E4327">
                <w:rPr>
                  <w:rStyle w:val="normaltextrun"/>
                  <w:rFonts w:ascii="Arial" w:hAnsi="Arial" w:cs="Arial"/>
                  <w:color w:val="0000FF"/>
                  <w:u w:val="single"/>
                </w:rPr>
                <w:t>https://www.medicines.org.uk/emc/product/413/smpc</w:t>
              </w:r>
            </w:hyperlink>
            <w:r w:rsidRPr="002E4327">
              <w:rPr>
                <w:rStyle w:val="normaltextrun"/>
                <w:rFonts w:ascii="Arial" w:hAnsi="Arial" w:cs="Arial"/>
              </w:rPr>
              <w:t xml:space="preserve"> on 19.08.21</w:t>
            </w:r>
            <w:r w:rsidRPr="002E4327">
              <w:rPr>
                <w:rStyle w:val="eop"/>
                <w:rFonts w:ascii="Arial" w:hAnsi="Arial" w:cs="Arial"/>
              </w:rPr>
              <w:t> </w:t>
            </w:r>
          </w:p>
          <w:p w14:paraId="44EDCE17" w14:textId="77777777"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rPr>
              <w:t xml:space="preserve">British Society of Rheumatology and British Health Professionals in Rheumatology. 2017. Guidelines for the prescription and monitoring of non-biologic disease-modifying anti-rheumatic drugs. Accessed via </w:t>
            </w:r>
            <w:hyperlink r:id="rId57" w:tgtFrame="_blank" w:history="1">
              <w:r w:rsidRPr="002E4327">
                <w:rPr>
                  <w:rStyle w:val="normaltextrun"/>
                  <w:rFonts w:ascii="Arial" w:hAnsi="Arial" w:cs="Arial"/>
                  <w:color w:val="0000FF"/>
                  <w:u w:val="single"/>
                </w:rPr>
                <w:t>https://academic.oup.com/rheumatology/article/56/6/865/3053478</w:t>
              </w:r>
            </w:hyperlink>
            <w:r w:rsidRPr="002E4327">
              <w:rPr>
                <w:rStyle w:val="normaltextrun"/>
                <w:rFonts w:ascii="Arial" w:hAnsi="Arial" w:cs="Arial"/>
              </w:rPr>
              <w:t>. </w:t>
            </w:r>
            <w:r w:rsidRPr="002E4327">
              <w:rPr>
                <w:rStyle w:val="eop"/>
                <w:rFonts w:ascii="Arial" w:hAnsi="Arial" w:cs="Arial"/>
              </w:rPr>
              <w:t> </w:t>
            </w:r>
          </w:p>
          <w:p w14:paraId="720821AB" w14:textId="77777777"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rPr>
              <w:t xml:space="preserve">British Society of Rheumatology and British Health Professionals in Rheumatology. 2016. Guideline on prescribing drugs in pregnancy and breastfeeding – Part I: standard and biologic disease modifying anti-rheumatic drugs and corticosteroids. Accessed via </w:t>
            </w:r>
            <w:hyperlink r:id="rId58" w:tgtFrame="_blank" w:history="1">
              <w:r w:rsidRPr="002E4327">
                <w:rPr>
                  <w:rStyle w:val="normaltextrun"/>
                  <w:rFonts w:ascii="Arial" w:hAnsi="Arial" w:cs="Arial"/>
                  <w:color w:val="0000FF"/>
                  <w:u w:val="single"/>
                </w:rPr>
                <w:t>https://academic.oup.com/rheumatology/article/55/9/1693/1744535</w:t>
              </w:r>
            </w:hyperlink>
            <w:r w:rsidRPr="002E4327">
              <w:rPr>
                <w:rStyle w:val="normaltextrun"/>
                <w:rFonts w:ascii="Arial" w:hAnsi="Arial" w:cs="Arial"/>
              </w:rPr>
              <w:t>. </w:t>
            </w:r>
            <w:r w:rsidRPr="002E4327">
              <w:rPr>
                <w:rStyle w:val="eop"/>
                <w:rFonts w:ascii="Arial" w:hAnsi="Arial" w:cs="Arial"/>
              </w:rPr>
              <w:t> </w:t>
            </w:r>
          </w:p>
          <w:p w14:paraId="3D008ABE" w14:textId="77777777"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rPr>
              <w:t xml:space="preserve">eBNF – accessed via </w:t>
            </w:r>
            <w:hyperlink r:id="rId59" w:tgtFrame="_blank" w:history="1">
              <w:r w:rsidRPr="002E4327">
                <w:rPr>
                  <w:rStyle w:val="normaltextrun"/>
                  <w:rFonts w:ascii="Arial" w:hAnsi="Arial" w:cs="Arial"/>
                  <w:color w:val="0000FF"/>
                  <w:u w:val="single"/>
                </w:rPr>
                <w:t>https://bnf.nice.org.uk/</w:t>
              </w:r>
            </w:hyperlink>
            <w:r w:rsidRPr="002E4327">
              <w:rPr>
                <w:rStyle w:val="normaltextrun"/>
                <w:rFonts w:ascii="Arial" w:hAnsi="Arial" w:cs="Arial"/>
              </w:rPr>
              <w:t>on 19.08.21</w:t>
            </w:r>
            <w:r w:rsidRPr="002E4327">
              <w:rPr>
                <w:rStyle w:val="eop"/>
                <w:rFonts w:ascii="Arial" w:hAnsi="Arial" w:cs="Arial"/>
              </w:rPr>
              <w:t> </w:t>
            </w:r>
          </w:p>
          <w:p w14:paraId="58D76AF9" w14:textId="77777777"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rPr>
              <w:t>UK Teratology Information Service. Use of sulfasalazine in pregnancy. Version 3 October 2020. Accessed via </w:t>
            </w:r>
            <w:hyperlink r:id="rId60" w:history="1">
              <w:r w:rsidRPr="002E4327">
                <w:rPr>
                  <w:rStyle w:val="Hyperlink"/>
                  <w:rFonts w:ascii="Arial" w:hAnsi="Arial" w:cs="Arial"/>
                </w:rPr>
                <w:t>https://www.medicinesinpregnancy.org/bumps/monographs/USE-OF-SULFASALAZINE-IN-PREGNANCY/</w:t>
              </w:r>
            </w:hyperlink>
            <w:r w:rsidRPr="002E4327">
              <w:rPr>
                <w:rStyle w:val="normaltextrun"/>
                <w:rFonts w:ascii="Arial" w:hAnsi="Arial" w:cs="Arial"/>
              </w:rPr>
              <w:t xml:space="preserve"> on 19.08.21</w:t>
            </w:r>
            <w:r w:rsidRPr="002E4327">
              <w:rPr>
                <w:rStyle w:val="eop"/>
                <w:rFonts w:ascii="Arial" w:hAnsi="Arial" w:cs="Arial"/>
              </w:rPr>
              <w:t> </w:t>
            </w:r>
          </w:p>
          <w:p w14:paraId="5B2FA507" w14:textId="77777777"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rPr>
              <w:lastRenderedPageBreak/>
              <w:t>Best Use of Medicines in Pregnancy. Last updated September 2020, accessed via </w:t>
            </w:r>
            <w:hyperlink r:id="rId61" w:history="1">
              <w:r w:rsidRPr="002E4327">
                <w:rPr>
                  <w:rStyle w:val="Hyperlink"/>
                  <w:rFonts w:ascii="Arial" w:hAnsi="Arial" w:cs="Arial"/>
                </w:rPr>
                <w:t>https://www.medicinesinpregnancy.org/Medicine--pregnancy/Sulfasalazine/</w:t>
              </w:r>
            </w:hyperlink>
            <w:r w:rsidRPr="002E4327">
              <w:rPr>
                <w:rStyle w:val="normaltextrun"/>
                <w:rFonts w:ascii="Arial" w:hAnsi="Arial" w:cs="Arial"/>
              </w:rPr>
              <w:t xml:space="preserve"> on 18.08.21</w:t>
            </w:r>
            <w:r w:rsidRPr="002E4327">
              <w:rPr>
                <w:rStyle w:val="eop"/>
                <w:rFonts w:ascii="Arial" w:hAnsi="Arial" w:cs="Arial"/>
              </w:rPr>
              <w:t> </w:t>
            </w:r>
          </w:p>
          <w:p w14:paraId="4DDADDD3" w14:textId="77777777"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rPr>
              <w:t>NICE Clinical Knowledge Summaries - DMARD management. Last revised May 2021. Accessed via</w:t>
            </w:r>
            <w:r w:rsidRPr="002E4327">
              <w:rPr>
                <w:rStyle w:val="eop"/>
                <w:rFonts w:ascii="Arial" w:hAnsi="Arial" w:cs="Arial"/>
              </w:rPr>
              <w:t xml:space="preserve"> </w:t>
            </w:r>
            <w:hyperlink r:id="rId62" w:history="1">
              <w:r w:rsidRPr="002E4327">
                <w:rPr>
                  <w:rStyle w:val="Hyperlink"/>
                  <w:rFonts w:ascii="Arial" w:hAnsi="Arial" w:cs="Arial"/>
                </w:rPr>
                <w:t>https://cks.nice.org.uk/topics/dmards/management/</w:t>
              </w:r>
            </w:hyperlink>
            <w:r w:rsidRPr="002E4327">
              <w:rPr>
                <w:rStyle w:val="normaltextrun"/>
                <w:rFonts w:ascii="Arial" w:hAnsi="Arial" w:cs="Arial"/>
              </w:rPr>
              <w:t xml:space="preserve"> on 17.08.21</w:t>
            </w:r>
            <w:r w:rsidRPr="002E4327">
              <w:rPr>
                <w:rStyle w:val="eop"/>
                <w:rFonts w:ascii="Arial" w:hAnsi="Arial" w:cs="Arial"/>
              </w:rPr>
              <w:t> </w:t>
            </w:r>
          </w:p>
          <w:p w14:paraId="607CD126" w14:textId="77777777"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rPr>
              <w:t xml:space="preserve">Menter, MD et al. Guidelines of care for the management of psoriasis and psoriatic arthritis. Section 4. Guidelines of care for the management and treatment of psoriasis with traditional systemic agents. JAAD: 2009: 61: 3: 451-485. DOI: </w:t>
            </w:r>
            <w:hyperlink r:id="rId63" w:tgtFrame="_blank" w:history="1">
              <w:r w:rsidRPr="002E4327">
                <w:rPr>
                  <w:rStyle w:val="normaltextrun"/>
                  <w:rFonts w:ascii="Arial" w:hAnsi="Arial" w:cs="Arial"/>
                  <w:color w:val="0000FF"/>
                  <w:u w:val="single"/>
                </w:rPr>
                <w:t>https://doi.org/10.1016/j.jaad.2009.03.027</w:t>
              </w:r>
            </w:hyperlink>
            <w:r w:rsidRPr="002E4327">
              <w:rPr>
                <w:rStyle w:val="normaltextrun"/>
                <w:rFonts w:ascii="Arial" w:hAnsi="Arial" w:cs="Arial"/>
              </w:rPr>
              <w:t> </w:t>
            </w:r>
            <w:r w:rsidRPr="002E4327">
              <w:rPr>
                <w:rStyle w:val="eop"/>
                <w:rFonts w:ascii="Arial" w:hAnsi="Arial" w:cs="Arial"/>
              </w:rPr>
              <w:t> </w:t>
            </w:r>
          </w:p>
          <w:p w14:paraId="79414682" w14:textId="3D592F35" w:rsidR="001E3E2A"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rPr>
              <w:t>Briggs G. Drugs in Pregnancy and Lactation, Ninth Edition. Sulfasalazine Monograph.</w:t>
            </w:r>
            <w:r w:rsidRPr="002E4327">
              <w:rPr>
                <w:rStyle w:val="eop"/>
                <w:rFonts w:ascii="Arial" w:hAnsi="Arial" w:cs="Arial"/>
              </w:rPr>
              <w:t> </w:t>
            </w:r>
          </w:p>
        </w:tc>
      </w:tr>
      <w:tr w:rsidR="002C1756" w:rsidRPr="002E4327" w14:paraId="42F50346" w14:textId="77777777" w:rsidTr="61016E67">
        <w:trPr>
          <w:jc w:val="center"/>
        </w:trPr>
        <w:tc>
          <w:tcPr>
            <w:tcW w:w="10455" w:type="dxa"/>
            <w:tcBorders>
              <w:bottom w:val="nil"/>
            </w:tcBorders>
            <w:shd w:val="clear" w:color="auto" w:fill="F2F2F2" w:themeFill="background1" w:themeFillShade="F2"/>
          </w:tcPr>
          <w:p w14:paraId="24F76BF3" w14:textId="4C261A28" w:rsidR="002C1756" w:rsidRPr="002E4327" w:rsidRDefault="002C1756" w:rsidP="007F3977">
            <w:pPr>
              <w:pStyle w:val="Heading1"/>
              <w:tabs>
                <w:tab w:val="right" w:pos="10240"/>
              </w:tabs>
              <w:ind w:left="599" w:hanging="599"/>
              <w:rPr>
                <w:lang w:eastAsia="en-GB"/>
              </w:rPr>
            </w:pPr>
            <w:bookmarkStart w:id="21" w:name="Sixteen_relevant_guidance"/>
            <w:r w:rsidRPr="002E4327">
              <w:rPr>
                <w:lang w:eastAsia="en-GB"/>
              </w:rPr>
              <w:lastRenderedPageBreak/>
              <w:t>Other relevant national guidance</w:t>
            </w:r>
            <w:bookmarkEnd w:id="21"/>
            <w:r w:rsidR="007F3977" w:rsidRPr="002E4327">
              <w:rPr>
                <w:lang w:eastAsia="en-GB"/>
              </w:rPr>
              <w:t xml:space="preserve"> </w:t>
            </w:r>
            <w:r w:rsidRPr="002E4327">
              <w:tab/>
            </w:r>
            <w:hyperlink w:anchor="Responsibilities">
              <w:r w:rsidR="007F3977" w:rsidRPr="002E4327">
                <w:rPr>
                  <w:rStyle w:val="Hyperlink"/>
                  <w:rFonts w:eastAsia="Times New Roman" w:cs="Arial"/>
                  <w:b w:val="0"/>
                  <w:bCs w:val="0"/>
                  <w:sz w:val="24"/>
                  <w:szCs w:val="24"/>
                  <w:lang w:eastAsia="en-GB"/>
                </w:rPr>
                <w:t>Back to top</w:t>
              </w:r>
            </w:hyperlink>
          </w:p>
        </w:tc>
      </w:tr>
      <w:tr w:rsidR="002C1756" w:rsidRPr="002E4327" w14:paraId="4CE5A668" w14:textId="77777777" w:rsidTr="61016E67">
        <w:trPr>
          <w:jc w:val="center"/>
        </w:trPr>
        <w:tc>
          <w:tcPr>
            <w:tcW w:w="10455" w:type="dxa"/>
            <w:tcBorders>
              <w:top w:val="nil"/>
              <w:bottom w:val="single" w:sz="4" w:space="0" w:color="auto"/>
            </w:tcBorders>
          </w:tcPr>
          <w:p w14:paraId="4622DF4F" w14:textId="77777777" w:rsidR="001C1491" w:rsidRPr="002E4327" w:rsidRDefault="001C1491" w:rsidP="001C1491">
            <w:pPr>
              <w:pStyle w:val="paragraph"/>
              <w:numPr>
                <w:ilvl w:val="0"/>
                <w:numId w:val="2"/>
              </w:numPr>
              <w:spacing w:line="360" w:lineRule="atLeast"/>
              <w:textAlignment w:val="baseline"/>
              <w:rPr>
                <w:rFonts w:ascii="Arial" w:hAnsi="Arial" w:cs="Arial"/>
              </w:rPr>
            </w:pPr>
            <w:r w:rsidRPr="002E4327">
              <w:rPr>
                <w:rStyle w:val="normaltextrun"/>
                <w:rFonts w:ascii="Arial" w:hAnsi="Arial" w:cs="Arial"/>
              </w:rPr>
              <w:t xml:space="preserve">Shared Care for Medicines Guidance – A Standard Approach (RMOC). Available from </w:t>
            </w:r>
            <w:hyperlink r:id="rId64" w:tgtFrame="_blank" w:history="1">
              <w:r w:rsidRPr="002E4327">
                <w:rPr>
                  <w:rStyle w:val="normaltextrun"/>
                  <w:rFonts w:ascii="Arial" w:hAnsi="Arial" w:cs="Arial"/>
                  <w:color w:val="0000FF"/>
                  <w:u w:val="single"/>
                </w:rPr>
                <w:t>https://www.sps.nhs.uk/articles/rmoc-shared-care-guidance/</w:t>
              </w:r>
            </w:hyperlink>
            <w:r w:rsidRPr="002E4327">
              <w:rPr>
                <w:rStyle w:val="normaltextrun"/>
                <w:rFonts w:ascii="Arial" w:hAnsi="Arial" w:cs="Arial"/>
              </w:rPr>
              <w:t> </w:t>
            </w:r>
            <w:r w:rsidRPr="002E4327">
              <w:rPr>
                <w:rStyle w:val="eop"/>
                <w:rFonts w:ascii="Arial" w:hAnsi="Arial" w:cs="Arial"/>
              </w:rPr>
              <w:t> </w:t>
            </w:r>
          </w:p>
          <w:p w14:paraId="42DDB616" w14:textId="77777777" w:rsidR="001C1491" w:rsidRPr="002E4327" w:rsidRDefault="001C1491" w:rsidP="001C1491">
            <w:pPr>
              <w:pStyle w:val="paragraph"/>
              <w:numPr>
                <w:ilvl w:val="0"/>
                <w:numId w:val="2"/>
              </w:numPr>
              <w:spacing w:line="360" w:lineRule="atLeast"/>
              <w:textAlignment w:val="baseline"/>
              <w:rPr>
                <w:rFonts w:ascii="Arial" w:hAnsi="Arial" w:cs="Arial"/>
              </w:rPr>
            </w:pPr>
            <w:r w:rsidRPr="002E4327">
              <w:rPr>
                <w:rStyle w:val="normaltextrun"/>
                <w:rFonts w:ascii="Arial" w:hAnsi="Arial" w:cs="Arial"/>
              </w:rPr>
              <w:t xml:space="preserve">NHSE guidance – Responsibility for prescribing between primary &amp; secondary/tertiary care. Available from </w:t>
            </w:r>
            <w:hyperlink r:id="rId65" w:history="1">
              <w:r w:rsidRPr="002E4327">
                <w:rPr>
                  <w:rStyle w:val="Hyperlink"/>
                  <w:rFonts w:ascii="Arial" w:hAnsi="Arial" w:cs="Arial"/>
                </w:rPr>
                <w:t>https://www.england.nhs.uk/publication/responsibility-for-prescribing-between-primary-and-secondary-tertiary-care/</w:t>
              </w:r>
            </w:hyperlink>
            <w:r w:rsidRPr="002E4327">
              <w:rPr>
                <w:rStyle w:val="normaltextrun"/>
                <w:rFonts w:ascii="Arial" w:hAnsi="Arial" w:cs="Arial"/>
              </w:rPr>
              <w:t> </w:t>
            </w:r>
            <w:r w:rsidRPr="002E4327">
              <w:rPr>
                <w:rStyle w:val="eop"/>
                <w:rFonts w:ascii="Arial" w:hAnsi="Arial" w:cs="Arial"/>
              </w:rPr>
              <w:t> </w:t>
            </w:r>
          </w:p>
          <w:p w14:paraId="4E9F4268" w14:textId="77777777" w:rsidR="001C1491" w:rsidRPr="002E4327" w:rsidRDefault="001C1491" w:rsidP="001C1491">
            <w:pPr>
              <w:pStyle w:val="paragraph"/>
              <w:numPr>
                <w:ilvl w:val="0"/>
                <w:numId w:val="2"/>
              </w:numPr>
              <w:spacing w:line="360" w:lineRule="atLeast"/>
              <w:textAlignment w:val="baseline"/>
              <w:rPr>
                <w:rFonts w:ascii="Arial" w:hAnsi="Arial" w:cs="Arial"/>
              </w:rPr>
            </w:pPr>
            <w:r w:rsidRPr="002E4327">
              <w:rPr>
                <w:rStyle w:val="normaltextrun"/>
                <w:rFonts w:ascii="Arial" w:hAnsi="Arial" w:cs="Arial"/>
              </w:rPr>
              <w:t xml:space="preserve">General Medical Council. Good practice in prescribing and managing medicines and devices. Shared care. Available from </w:t>
            </w:r>
            <w:hyperlink r:id="rId66" w:tgtFrame="_blank" w:history="1">
              <w:r w:rsidRPr="002E4327">
                <w:rPr>
                  <w:rStyle w:val="normaltextrun"/>
                  <w:rFonts w:ascii="Arial" w:hAnsi="Arial" w:cs="Arial"/>
                  <w:color w:val="0000FF"/>
                  <w:u w:val="single"/>
                </w:rPr>
                <w:t>https://www.gmc-uk.org/ethical-guidance/ethical-guidance-for-doctors/good-practice-in-prescribing-and-managing-medicines-and-devices/shared-care</w:t>
              </w:r>
            </w:hyperlink>
            <w:r w:rsidRPr="002E4327">
              <w:rPr>
                <w:rStyle w:val="normaltextrun"/>
                <w:rFonts w:ascii="Arial" w:hAnsi="Arial" w:cs="Arial"/>
              </w:rPr>
              <w:t> </w:t>
            </w:r>
            <w:r w:rsidRPr="002E4327">
              <w:rPr>
                <w:rStyle w:val="eop"/>
                <w:rFonts w:ascii="Arial" w:hAnsi="Arial" w:cs="Arial"/>
              </w:rPr>
              <w:t> </w:t>
            </w:r>
          </w:p>
          <w:p w14:paraId="17D120D7" w14:textId="2685F849" w:rsidR="002C1756" w:rsidRPr="002E4327" w:rsidRDefault="001C1491" w:rsidP="001C1491">
            <w:pPr>
              <w:pStyle w:val="paragraph"/>
              <w:numPr>
                <w:ilvl w:val="0"/>
                <w:numId w:val="2"/>
              </w:numPr>
              <w:spacing w:line="360" w:lineRule="atLeast"/>
              <w:textAlignment w:val="baseline"/>
              <w:rPr>
                <w:rFonts w:ascii="Arial" w:hAnsi="Arial" w:cs="Arial"/>
              </w:rPr>
            </w:pPr>
            <w:r w:rsidRPr="002E4327">
              <w:rPr>
                <w:rStyle w:val="normaltextrun"/>
                <w:rFonts w:ascii="Arial" w:hAnsi="Arial" w:cs="Arial"/>
              </w:rPr>
              <w:t xml:space="preserve">NICE NG197: Shared decision making. Last updated June 2021. </w:t>
            </w:r>
            <w:hyperlink r:id="rId67" w:tgtFrame="_blank" w:history="1">
              <w:r w:rsidRPr="002E4327">
                <w:rPr>
                  <w:rStyle w:val="normaltextrun"/>
                  <w:rFonts w:ascii="Arial" w:hAnsi="Arial" w:cs="Arial"/>
                  <w:color w:val="0000FF"/>
                  <w:u w:val="single"/>
                </w:rPr>
                <w:t>https://www.nice.org.uk/guidance/ng197/</w:t>
              </w:r>
            </w:hyperlink>
            <w:r w:rsidRPr="002E4327">
              <w:rPr>
                <w:rStyle w:val="normaltextrun"/>
                <w:rFonts w:ascii="Arial" w:hAnsi="Arial" w:cs="Arial"/>
              </w:rPr>
              <w:t>.</w:t>
            </w:r>
            <w:r w:rsidRPr="002E4327">
              <w:rPr>
                <w:rStyle w:val="eop"/>
                <w:rFonts w:ascii="Arial" w:hAnsi="Arial" w:cs="Arial"/>
              </w:rPr>
              <w:t> </w:t>
            </w:r>
          </w:p>
        </w:tc>
      </w:tr>
      <w:tr w:rsidR="00B92DDF" w:rsidRPr="002E4327" w14:paraId="47C81485" w14:textId="77777777" w:rsidTr="61016E67">
        <w:trPr>
          <w:jc w:val="center"/>
        </w:trPr>
        <w:tc>
          <w:tcPr>
            <w:tcW w:w="10455" w:type="dxa"/>
            <w:tcBorders>
              <w:bottom w:val="nil"/>
            </w:tcBorders>
            <w:shd w:val="clear" w:color="auto" w:fill="F2F2F2" w:themeFill="background1" w:themeFillShade="F2"/>
          </w:tcPr>
          <w:p w14:paraId="24773817" w14:textId="201B7BAE" w:rsidR="00B92DDF" w:rsidRPr="002E4327" w:rsidRDefault="00B92DDF" w:rsidP="00846A4A">
            <w:pPr>
              <w:pStyle w:val="Heading1"/>
              <w:tabs>
                <w:tab w:val="right" w:pos="10240"/>
              </w:tabs>
              <w:ind w:left="599" w:hanging="599"/>
              <w:rPr>
                <w:lang w:eastAsia="en-GB"/>
              </w:rPr>
            </w:pPr>
            <w:r w:rsidRPr="002E4327">
              <w:rPr>
                <w:lang w:eastAsia="en-GB"/>
              </w:rPr>
              <w:t xml:space="preserve">Local arrangements for referral </w:t>
            </w:r>
            <w:r w:rsidRPr="002E4327">
              <w:tab/>
            </w:r>
            <w:hyperlink w:anchor="Responsibilities">
              <w:r w:rsidRPr="002E4327">
                <w:rPr>
                  <w:rStyle w:val="Hyperlink"/>
                  <w:rFonts w:eastAsia="Times New Roman" w:cs="Arial"/>
                  <w:b w:val="0"/>
                  <w:bCs w:val="0"/>
                  <w:sz w:val="24"/>
                  <w:szCs w:val="24"/>
                  <w:lang w:eastAsia="en-GB"/>
                </w:rPr>
                <w:t>Back to top</w:t>
              </w:r>
            </w:hyperlink>
          </w:p>
          <w:p w14:paraId="0CAF9A88" w14:textId="77777777" w:rsidR="00B92DDF" w:rsidRPr="002E4327" w:rsidRDefault="00B92DDF" w:rsidP="00B92DDF">
            <w:pPr>
              <w:spacing w:before="60" w:after="60" w:line="240" w:lineRule="auto"/>
              <w:rPr>
                <w:rFonts w:eastAsia="Times New Roman" w:cs="Arial"/>
                <w:lang w:eastAsia="en-GB"/>
              </w:rPr>
            </w:pPr>
            <w:r w:rsidRPr="002E4327">
              <w:rPr>
                <w:rFonts w:eastAsia="Times New Roman" w:cs="Arial"/>
                <w:bCs/>
                <w:lang w:eastAsia="en-GB"/>
              </w:rPr>
              <w:t>Define the referral procedure from hospital to primary care prescriber &amp; route of return should the patient’s condition change.</w:t>
            </w:r>
          </w:p>
        </w:tc>
      </w:tr>
      <w:tr w:rsidR="00B92DDF" w:rsidRPr="002E4327" w14:paraId="1EFCF2EC" w14:textId="77777777" w:rsidTr="61016E67">
        <w:trPr>
          <w:jc w:val="center"/>
        </w:trPr>
        <w:tc>
          <w:tcPr>
            <w:tcW w:w="10455" w:type="dxa"/>
            <w:tcBorders>
              <w:top w:val="nil"/>
            </w:tcBorders>
          </w:tcPr>
          <w:p w14:paraId="51A4166B" w14:textId="7EBBB77D" w:rsidR="00B92DDF" w:rsidRPr="002E4327" w:rsidRDefault="006B2645" w:rsidP="00B92DDF">
            <w:pPr>
              <w:spacing w:before="60" w:after="60" w:line="240" w:lineRule="auto"/>
              <w:rPr>
                <w:rFonts w:eastAsia="Times New Roman" w:cs="Arial"/>
                <w:color w:val="000000"/>
                <w:lang w:val="en" w:eastAsia="en-GB"/>
              </w:rPr>
            </w:pPr>
            <w:r>
              <w:t>Follow Place based processes</w:t>
            </w:r>
            <w:r w:rsidR="00B92DDF" w:rsidRPr="00F41F43">
              <w:rPr>
                <w:rFonts w:eastAsia="Times New Roman" w:cs="Arial"/>
                <w:b/>
                <w:bCs/>
                <w:lang w:eastAsia="en-GB"/>
              </w:rPr>
              <w:t xml:space="preserve"> </w:t>
            </w:r>
          </w:p>
        </w:tc>
      </w:tr>
    </w:tbl>
    <w:p w14:paraId="4F3763D2" w14:textId="0DE927B2" w:rsidR="0087662D" w:rsidRPr="002E4327" w:rsidRDefault="0087662D" w:rsidP="00295135">
      <w:pPr>
        <w:spacing w:after="0" w:line="240" w:lineRule="auto"/>
        <w:rPr>
          <w:rFonts w:ascii="Times New Roman" w:eastAsia="Times New Roman" w:hAnsi="Times New Roman" w:cs="Times New Roman"/>
          <w:szCs w:val="24"/>
          <w:lang w:eastAsia="en-GB"/>
        </w:rPr>
      </w:pPr>
    </w:p>
    <w:p w14:paraId="1AFD53FF" w14:textId="77777777" w:rsidR="00295135" w:rsidRPr="002E4327" w:rsidRDefault="00295135" w:rsidP="00295135">
      <w:pPr>
        <w:pStyle w:val="mmFooter"/>
        <w:spacing w:before="0" w:beforeAutospacing="0" w:after="0" w:afterAutospacing="0"/>
        <w:jc w:val="left"/>
      </w:pPr>
      <w:r w:rsidRPr="002E4327">
        <w:t xml:space="preserve">APC board date: </w:t>
      </w:r>
    </w:p>
    <w:p w14:paraId="038C15E9" w14:textId="77777777" w:rsidR="00295135" w:rsidRPr="002E4327" w:rsidRDefault="00295135" w:rsidP="00295135">
      <w:pPr>
        <w:pStyle w:val="mmFooter"/>
        <w:spacing w:before="0" w:beforeAutospacing="0" w:after="0" w:afterAutospacing="0"/>
        <w:jc w:val="left"/>
      </w:pPr>
      <w:r w:rsidRPr="002E4327">
        <w:t xml:space="preserve">Last updated: </w:t>
      </w:r>
    </w:p>
    <w:p w14:paraId="75924742" w14:textId="77777777" w:rsidR="00A063A1" w:rsidRPr="002E4327" w:rsidRDefault="00A063A1" w:rsidP="00877E1D">
      <w:pPr>
        <w:rPr>
          <w:rFonts w:ascii="Calibri" w:hAnsi="Calibri" w:cs="Calibri"/>
          <w:b/>
          <w:u w:val="single"/>
        </w:rPr>
      </w:pPr>
    </w:p>
    <w:p w14:paraId="4F2BAA2E" w14:textId="77777777" w:rsidR="005F6358" w:rsidRPr="002E4327" w:rsidRDefault="005F6358" w:rsidP="005F6358">
      <w:pPr>
        <w:rPr>
          <w:rFonts w:cstheme="minorHAnsi"/>
        </w:rPr>
      </w:pPr>
      <w:r w:rsidRPr="002E4327">
        <w:rPr>
          <w:rFonts w:cstheme="minorHAnsi"/>
        </w:rPr>
        <w:br w:type="page"/>
      </w:r>
    </w:p>
    <w:p w14:paraId="0CF3C3CA" w14:textId="25046917" w:rsidR="00035641" w:rsidRPr="00035641" w:rsidRDefault="005F6358" w:rsidP="00864F61">
      <w:pPr>
        <w:pStyle w:val="Heading1"/>
        <w:numPr>
          <w:ilvl w:val="0"/>
          <w:numId w:val="0"/>
        </w:numPr>
      </w:pPr>
      <w:bookmarkStart w:id="22" w:name="_Toc64632334"/>
      <w:r w:rsidRPr="002E4327">
        <w:lastRenderedPageBreak/>
        <w:t>Appendix 1: Shared Care Request letter (Specialist to Primary Care Prescriber)</w:t>
      </w:r>
      <w:bookmarkEnd w:id="22"/>
    </w:p>
    <w:p w14:paraId="417666EA" w14:textId="77777777" w:rsidR="00542FA5" w:rsidRDefault="00687FE1" w:rsidP="005E369C">
      <w:pPr>
        <w:spacing w:before="100" w:beforeAutospacing="1" w:after="0" w:line="360" w:lineRule="auto"/>
        <w:rPr>
          <w:rFonts w:eastAsia="Times New Roman" w:cstheme="minorHAnsi"/>
        </w:rPr>
      </w:pPr>
      <w:r w:rsidRPr="00687FE1">
        <w:rPr>
          <w:rFonts w:eastAsia="Times New Roman" w:cstheme="minorHAnsi"/>
        </w:rPr>
        <w:t xml:space="preserve">Dear </w:t>
      </w:r>
      <w:permStart w:id="1631396908" w:edGrp="everyone"/>
      <w:r w:rsidRPr="00687FE1">
        <w:rPr>
          <w:rFonts w:eastAsia="Times New Roman" w:cstheme="minorHAnsi"/>
        </w:rPr>
        <w:t>insert Primary Care Prescriber's name</w:t>
      </w:r>
      <w:permEnd w:id="1631396908"/>
      <w:r w:rsidRPr="00687FE1">
        <w:rPr>
          <w:rFonts w:eastAsia="Times New Roman" w:cstheme="minorHAnsi"/>
        </w:rPr>
        <w:br/>
        <w:t xml:space="preserve">Patient name: </w:t>
      </w:r>
      <w:permStart w:id="1689660641" w:edGrp="everyone"/>
      <w:r w:rsidRPr="00687FE1">
        <w:rPr>
          <w:rFonts w:eastAsia="Times New Roman" w:cstheme="minorHAnsi"/>
        </w:rPr>
        <w:t>insert patient's name</w:t>
      </w:r>
      <w:permEnd w:id="1689660641"/>
      <w:r w:rsidRPr="00687FE1">
        <w:rPr>
          <w:rFonts w:eastAsia="Times New Roman" w:cstheme="minorHAnsi"/>
        </w:rPr>
        <w:br/>
        <w:t xml:space="preserve">Date of birth: </w:t>
      </w:r>
      <w:permStart w:id="1064203880" w:edGrp="everyone"/>
      <w:r w:rsidRPr="00687FE1">
        <w:rPr>
          <w:rFonts w:eastAsia="Times New Roman" w:cstheme="minorHAnsi"/>
        </w:rPr>
        <w:t>insert date of</w:t>
      </w:r>
      <w:r w:rsidR="000857B3">
        <w:t xml:space="preserve"> </w:t>
      </w:r>
      <w:r w:rsidRPr="00687FE1">
        <w:rPr>
          <w:rFonts w:eastAsia="Times New Roman" w:cstheme="minorHAnsi"/>
        </w:rPr>
        <w:t>birth</w:t>
      </w:r>
      <w:permEnd w:id="1064203880"/>
      <w:r w:rsidRPr="00687FE1">
        <w:rPr>
          <w:rFonts w:eastAsia="Times New Roman" w:cstheme="minorHAnsi"/>
        </w:rPr>
        <w:br/>
        <w:t xml:space="preserve">NHS Number: </w:t>
      </w:r>
      <w:permStart w:id="1633620021" w:edGrp="everyone"/>
      <w:r w:rsidRPr="00687FE1">
        <w:rPr>
          <w:rFonts w:eastAsia="Times New Roman" w:cstheme="minorHAnsi"/>
        </w:rPr>
        <w:t>insert NHS Number</w:t>
      </w:r>
      <w:permEnd w:id="1633620021"/>
      <w:r w:rsidRPr="00687FE1">
        <w:rPr>
          <w:rFonts w:eastAsia="Times New Roman" w:cstheme="minorHAnsi"/>
        </w:rPr>
        <w:br/>
        <w:t xml:space="preserve">Diagnosis: </w:t>
      </w:r>
      <w:permStart w:id="297153142" w:edGrp="everyone"/>
      <w:r w:rsidRPr="00687FE1">
        <w:rPr>
          <w:rFonts w:eastAsia="Times New Roman" w:cstheme="minorHAnsi"/>
        </w:rPr>
        <w:t>insert diagnosis</w:t>
      </w:r>
    </w:p>
    <w:permEnd w:id="297153142"/>
    <w:p w14:paraId="0F575258" w14:textId="77777777" w:rsidR="00542FA5" w:rsidRDefault="00687FE1" w:rsidP="00542FA5">
      <w:pPr>
        <w:spacing w:after="0" w:line="360" w:lineRule="auto"/>
        <w:rPr>
          <w:rFonts w:eastAsia="Times New Roman" w:cstheme="minorHAnsi"/>
        </w:rPr>
      </w:pPr>
      <w:r w:rsidRPr="00687FE1">
        <w:rPr>
          <w:rFonts w:eastAsia="Times New Roman" w:cstheme="minorHAnsi"/>
        </w:rPr>
        <w:br/>
        <w:t xml:space="preserve">As per the agreed SWL shared care protocol for </w:t>
      </w:r>
      <w:permStart w:id="541141785" w:edGrp="everyone"/>
      <w:r w:rsidRPr="00687FE1">
        <w:rPr>
          <w:rFonts w:eastAsia="Times New Roman" w:cstheme="minorHAnsi"/>
        </w:rPr>
        <w:t xml:space="preserve">insert medicine name </w:t>
      </w:r>
      <w:permEnd w:id="541141785"/>
      <w:r w:rsidRPr="00687FE1">
        <w:rPr>
          <w:rFonts w:eastAsia="Times New Roman" w:cstheme="minorHAnsi"/>
        </w:rPr>
        <w:t>for the</w:t>
      </w:r>
      <w:r w:rsidRPr="00687FE1">
        <w:rPr>
          <w:rFonts w:eastAsia="Times New Roman" w:cstheme="minorHAnsi"/>
        </w:rPr>
        <w:br/>
        <w:t xml:space="preserve">treatment of </w:t>
      </w:r>
      <w:permStart w:id="634594320" w:edGrp="everyone"/>
      <w:r w:rsidRPr="00687FE1">
        <w:rPr>
          <w:rFonts w:eastAsia="Times New Roman" w:cstheme="minorHAnsi"/>
        </w:rPr>
        <w:t>insert indication</w:t>
      </w:r>
      <w:permEnd w:id="634594320"/>
      <w:r w:rsidRPr="00687FE1">
        <w:rPr>
          <w:rFonts w:eastAsia="Times New Roman" w:cstheme="minorHAnsi"/>
        </w:rPr>
        <w:t>, this patient is now suitable for prescribing to move to</w:t>
      </w:r>
      <w:r w:rsidRPr="00687FE1">
        <w:rPr>
          <w:rFonts w:eastAsia="Times New Roman" w:cstheme="minorHAnsi"/>
        </w:rPr>
        <w:br/>
        <w:t>primary care.</w:t>
      </w:r>
    </w:p>
    <w:p w14:paraId="63FAAEC5" w14:textId="278E0B61" w:rsidR="005F6358" w:rsidRPr="002339CE" w:rsidRDefault="00687FE1" w:rsidP="00542FA5">
      <w:pPr>
        <w:spacing w:after="0" w:line="360" w:lineRule="auto"/>
        <w:rPr>
          <w:rFonts w:eastAsia="Times New Roman" w:cstheme="minorHAnsi"/>
        </w:rPr>
      </w:pPr>
      <w:r w:rsidRPr="00687FE1">
        <w:rPr>
          <w:rFonts w:eastAsia="Times New Roman" w:cstheme="minorHAnsi"/>
        </w:rPr>
        <w:br/>
        <w:t>The patient fulfils criteria for shared care and I am therefore requesting your</w:t>
      </w:r>
      <w:r w:rsidRPr="00687FE1">
        <w:rPr>
          <w:rFonts w:eastAsia="Times New Roman" w:cstheme="minorHAnsi"/>
        </w:rPr>
        <w:br/>
        <w:t>agreement to participate in shared care. Where baseline investigations are set out in</w:t>
      </w:r>
      <w:r w:rsidRPr="00687FE1">
        <w:rPr>
          <w:rFonts w:eastAsia="Times New Roman" w:cstheme="minorHAnsi"/>
        </w:rPr>
        <w:br/>
        <w:t>the shared care protocol, I have carried these out.</w:t>
      </w:r>
      <w:r w:rsidRPr="00687FE1">
        <w:rPr>
          <w:rFonts w:eastAsia="Times New Roman" w:cstheme="minorHAnsi"/>
        </w:rPr>
        <w:br/>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F6358" w:rsidRPr="002E4327" w14:paraId="0B8EECC0" w14:textId="77777777" w:rsidTr="00F13240">
        <w:tc>
          <w:tcPr>
            <w:tcW w:w="7650" w:type="dxa"/>
            <w:shd w:val="clear" w:color="auto" w:fill="D9D9D9" w:themeFill="background1" w:themeFillShade="D9"/>
            <w:vAlign w:val="center"/>
          </w:tcPr>
          <w:p w14:paraId="230FB15B" w14:textId="77777777" w:rsidR="005F6358" w:rsidRPr="002E4327" w:rsidRDefault="005F6358" w:rsidP="00F13240">
            <w:pPr>
              <w:spacing w:before="60" w:after="60" w:line="276" w:lineRule="auto"/>
              <w:jc w:val="center"/>
              <w:rPr>
                <w:rFonts w:eastAsia="Times New Roman" w:cstheme="minorHAnsi"/>
                <w:b/>
                <w:sz w:val="18"/>
              </w:rPr>
            </w:pPr>
          </w:p>
        </w:tc>
        <w:tc>
          <w:tcPr>
            <w:tcW w:w="2126" w:type="dxa"/>
            <w:shd w:val="clear" w:color="auto" w:fill="D9D9D9" w:themeFill="background1" w:themeFillShade="D9"/>
            <w:vAlign w:val="center"/>
          </w:tcPr>
          <w:p w14:paraId="2C13B837" w14:textId="77777777" w:rsidR="005F6358" w:rsidRPr="002E4327" w:rsidRDefault="005F6358" w:rsidP="00F13240">
            <w:pPr>
              <w:spacing w:before="60" w:after="60" w:line="276" w:lineRule="auto"/>
              <w:jc w:val="center"/>
              <w:rPr>
                <w:rFonts w:eastAsia="Times New Roman" w:cstheme="minorHAnsi"/>
                <w:b/>
                <w:sz w:val="18"/>
              </w:rPr>
            </w:pPr>
            <w:r w:rsidRPr="002E4327">
              <w:rPr>
                <w:rFonts w:eastAsia="Times New Roman" w:cstheme="minorHAnsi"/>
                <w:b/>
                <w:sz w:val="18"/>
              </w:rPr>
              <w:t>Specialist to complete</w:t>
            </w:r>
          </w:p>
        </w:tc>
      </w:tr>
      <w:tr w:rsidR="005F6358" w:rsidRPr="002E4327" w14:paraId="36312264" w14:textId="77777777" w:rsidTr="00F13240">
        <w:tc>
          <w:tcPr>
            <w:tcW w:w="7650" w:type="dxa"/>
            <w:vAlign w:val="center"/>
          </w:tcPr>
          <w:p w14:paraId="051D4244"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The patient has been initiated on this therapy and has been on an optimised dose for the following period of time:</w:t>
            </w:r>
          </w:p>
        </w:tc>
        <w:tc>
          <w:tcPr>
            <w:tcW w:w="2126" w:type="dxa"/>
          </w:tcPr>
          <w:p w14:paraId="4E83ED3D" w14:textId="77777777" w:rsidR="005F6358" w:rsidRPr="002E4327" w:rsidRDefault="005F6358" w:rsidP="00F13240">
            <w:pPr>
              <w:spacing w:before="60" w:after="60" w:line="276" w:lineRule="auto"/>
              <w:rPr>
                <w:rFonts w:eastAsia="Times New Roman" w:cstheme="minorHAnsi"/>
                <w:i/>
                <w:sz w:val="18"/>
              </w:rPr>
            </w:pPr>
            <w:permStart w:id="437934536" w:edGrp="everyone"/>
            <w:permEnd w:id="437934536"/>
          </w:p>
        </w:tc>
      </w:tr>
      <w:tr w:rsidR="005F6358" w:rsidRPr="002E4327" w14:paraId="296A4D6C" w14:textId="77777777" w:rsidTr="00F13240">
        <w:tc>
          <w:tcPr>
            <w:tcW w:w="7650" w:type="dxa"/>
            <w:vAlign w:val="center"/>
          </w:tcPr>
          <w:p w14:paraId="16011904"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Baseline investigation and monitoring as set out in the shared care documents have been completed and were satisfactory</w:t>
            </w:r>
          </w:p>
        </w:tc>
        <w:tc>
          <w:tcPr>
            <w:tcW w:w="2126" w:type="dxa"/>
            <w:vAlign w:val="center"/>
          </w:tcPr>
          <w:p w14:paraId="43297B41" w14:textId="3F90892A" w:rsidR="005F6358" w:rsidRPr="002E4327" w:rsidRDefault="006A2F0C" w:rsidP="00F13240">
            <w:pPr>
              <w:spacing w:before="60" w:after="60" w:line="276" w:lineRule="auto"/>
              <w:jc w:val="center"/>
              <w:rPr>
                <w:rFonts w:eastAsia="Times New Roman" w:cstheme="minorHAnsi"/>
                <w:i/>
                <w:sz w:val="18"/>
              </w:rPr>
            </w:pPr>
            <w:permStart w:id="1363813333" w:edGrp="everyone"/>
            <w:r w:rsidRPr="006A2F0C">
              <w:rPr>
                <w:rFonts w:eastAsia="Times New Roman" w:cstheme="minorHAnsi"/>
                <w:i/>
                <w:sz w:val="18"/>
              </w:rPr>
              <w:t>Yes / No</w:t>
            </w:r>
            <w:permEnd w:id="1363813333"/>
          </w:p>
        </w:tc>
      </w:tr>
      <w:tr w:rsidR="005F6358" w:rsidRPr="002E4327" w14:paraId="60A05EDF" w14:textId="77777777" w:rsidTr="00F13240">
        <w:tc>
          <w:tcPr>
            <w:tcW w:w="7650" w:type="dxa"/>
            <w:vAlign w:val="center"/>
          </w:tcPr>
          <w:p w14:paraId="6E28F5C8"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The condition being treated has a predictable course of progression and the patient can be suitably maintained by primary care</w:t>
            </w:r>
          </w:p>
        </w:tc>
        <w:tc>
          <w:tcPr>
            <w:tcW w:w="2126" w:type="dxa"/>
            <w:vAlign w:val="center"/>
          </w:tcPr>
          <w:p w14:paraId="3469F9C9" w14:textId="277551B7" w:rsidR="005F6358" w:rsidRPr="002E4327" w:rsidRDefault="00263A93" w:rsidP="00F13240">
            <w:pPr>
              <w:spacing w:before="60" w:after="60" w:line="276" w:lineRule="auto"/>
              <w:jc w:val="center"/>
              <w:rPr>
                <w:rFonts w:eastAsia="Times New Roman" w:cstheme="minorHAnsi"/>
                <w:i/>
                <w:sz w:val="18"/>
              </w:rPr>
            </w:pPr>
            <w:permStart w:id="1989237451" w:edGrp="everyone"/>
            <w:r w:rsidRPr="006A2F0C">
              <w:rPr>
                <w:i/>
                <w:sz w:val="18"/>
              </w:rPr>
              <w:t>Yes / No</w:t>
            </w:r>
            <w:permEnd w:id="1989237451"/>
          </w:p>
        </w:tc>
      </w:tr>
      <w:tr w:rsidR="005F6358" w:rsidRPr="002E4327" w14:paraId="57D89858" w14:textId="77777777" w:rsidTr="00F13240">
        <w:tc>
          <w:tcPr>
            <w:tcW w:w="7650" w:type="dxa"/>
            <w:vAlign w:val="center"/>
          </w:tcPr>
          <w:p w14:paraId="03647C77"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The risks and benefits of treatment have been explained to the patient</w:t>
            </w:r>
          </w:p>
        </w:tc>
        <w:tc>
          <w:tcPr>
            <w:tcW w:w="2126" w:type="dxa"/>
            <w:vAlign w:val="center"/>
          </w:tcPr>
          <w:p w14:paraId="4107807A" w14:textId="49F80100" w:rsidR="005F6358" w:rsidRPr="002E4327" w:rsidRDefault="006A2F0C" w:rsidP="00F13240">
            <w:pPr>
              <w:spacing w:before="60" w:after="60" w:line="276" w:lineRule="auto"/>
              <w:jc w:val="center"/>
              <w:rPr>
                <w:i/>
                <w:sz w:val="18"/>
              </w:rPr>
            </w:pPr>
            <w:permStart w:id="544170434" w:edGrp="everyone"/>
            <w:r w:rsidRPr="006A2F0C">
              <w:rPr>
                <w:i/>
                <w:sz w:val="18"/>
              </w:rPr>
              <w:t>Yes / No</w:t>
            </w:r>
            <w:permEnd w:id="544170434"/>
          </w:p>
        </w:tc>
      </w:tr>
      <w:tr w:rsidR="005F6358" w:rsidRPr="002E4327" w14:paraId="2FD663D7" w14:textId="77777777" w:rsidTr="00F13240">
        <w:tc>
          <w:tcPr>
            <w:tcW w:w="7650" w:type="dxa"/>
            <w:vAlign w:val="center"/>
          </w:tcPr>
          <w:p w14:paraId="2B594182"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The roles of the specialist/specialist team/</w:t>
            </w:r>
            <w:r w:rsidRPr="002E4327">
              <w:t xml:space="preserve"> </w:t>
            </w:r>
            <w:r w:rsidRPr="002E4327">
              <w:rPr>
                <w:rFonts w:eastAsia="Times New Roman" w:cstheme="minorHAnsi"/>
                <w:i/>
                <w:sz w:val="18"/>
              </w:rPr>
              <w:t>Primary Care Prescriber / Patient and pharmacist have been explained and agreed</w:t>
            </w:r>
          </w:p>
        </w:tc>
        <w:tc>
          <w:tcPr>
            <w:tcW w:w="2126" w:type="dxa"/>
            <w:vAlign w:val="center"/>
          </w:tcPr>
          <w:p w14:paraId="1A32F464" w14:textId="1CE8A714" w:rsidR="005F6358" w:rsidRPr="002E4327" w:rsidRDefault="006A2F0C" w:rsidP="00F13240">
            <w:pPr>
              <w:spacing w:before="60" w:after="60" w:line="276" w:lineRule="auto"/>
              <w:jc w:val="center"/>
              <w:rPr>
                <w:i/>
                <w:sz w:val="18"/>
              </w:rPr>
            </w:pPr>
            <w:permStart w:id="889813094" w:edGrp="everyone"/>
            <w:r w:rsidRPr="006A2F0C">
              <w:rPr>
                <w:i/>
                <w:sz w:val="18"/>
              </w:rPr>
              <w:t>Yes / No</w:t>
            </w:r>
            <w:permEnd w:id="889813094"/>
          </w:p>
        </w:tc>
      </w:tr>
      <w:tr w:rsidR="005F6358" w:rsidRPr="002E4327" w14:paraId="336ADA04" w14:textId="77777777" w:rsidTr="00F13240">
        <w:tc>
          <w:tcPr>
            <w:tcW w:w="7650" w:type="dxa"/>
            <w:vAlign w:val="center"/>
          </w:tcPr>
          <w:p w14:paraId="4EC0FBD5"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The patient has agreed to this shared care arrangement, understands the need for ongoing monitoring, and has agreed to attend all necessary appointments</w:t>
            </w:r>
          </w:p>
        </w:tc>
        <w:tc>
          <w:tcPr>
            <w:tcW w:w="2126" w:type="dxa"/>
            <w:vAlign w:val="center"/>
          </w:tcPr>
          <w:p w14:paraId="5C89F437" w14:textId="66F59F8D" w:rsidR="005F6358" w:rsidRPr="002E4327" w:rsidRDefault="006A2F0C" w:rsidP="00F13240">
            <w:pPr>
              <w:spacing w:before="60" w:after="60" w:line="276" w:lineRule="auto"/>
              <w:jc w:val="center"/>
              <w:rPr>
                <w:i/>
                <w:sz w:val="18"/>
              </w:rPr>
            </w:pPr>
            <w:permStart w:id="1200252759" w:edGrp="everyone"/>
            <w:r w:rsidRPr="006A2F0C">
              <w:rPr>
                <w:i/>
                <w:sz w:val="18"/>
              </w:rPr>
              <w:t>Yes / No</w:t>
            </w:r>
            <w:permEnd w:id="1200252759"/>
          </w:p>
        </w:tc>
      </w:tr>
      <w:tr w:rsidR="005F6358" w:rsidRPr="002E4327" w14:paraId="1137386B" w14:textId="77777777" w:rsidTr="00F13240">
        <w:tc>
          <w:tcPr>
            <w:tcW w:w="7650" w:type="dxa"/>
            <w:vAlign w:val="center"/>
          </w:tcPr>
          <w:p w14:paraId="253AA4D8"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 xml:space="preserve">I have enclosed a copy of the shared care protocol  which covers this treatment/the SCP can be found here </w:t>
            </w:r>
            <w:permStart w:id="103496687" w:edGrp="everyone"/>
            <w:r w:rsidRPr="002E4327">
              <w:rPr>
                <w:rFonts w:eastAsia="Times New Roman" w:cstheme="minorHAnsi"/>
                <w:i/>
                <w:sz w:val="18"/>
              </w:rPr>
              <w:t>(insert electronic/ web link</w:t>
            </w:r>
            <w:permEnd w:id="103496687"/>
            <w:r w:rsidRPr="002E4327">
              <w:rPr>
                <w:rFonts w:eastAsia="Times New Roman" w:cstheme="minorHAnsi"/>
                <w:i/>
                <w:sz w:val="18"/>
              </w:rPr>
              <w:t>)</w:t>
            </w:r>
          </w:p>
        </w:tc>
        <w:tc>
          <w:tcPr>
            <w:tcW w:w="2126" w:type="dxa"/>
            <w:vAlign w:val="center"/>
          </w:tcPr>
          <w:p w14:paraId="55D2C0B1" w14:textId="44B470BE" w:rsidR="005F6358" w:rsidRPr="002E4327" w:rsidRDefault="006A2F0C" w:rsidP="00F13240">
            <w:pPr>
              <w:spacing w:before="60" w:after="60" w:line="276" w:lineRule="auto"/>
              <w:jc w:val="center"/>
              <w:rPr>
                <w:i/>
                <w:sz w:val="18"/>
              </w:rPr>
            </w:pPr>
            <w:permStart w:id="2116106680" w:edGrp="everyone"/>
            <w:r w:rsidRPr="006A2F0C">
              <w:rPr>
                <w:i/>
                <w:sz w:val="18"/>
              </w:rPr>
              <w:t>Yes / No</w:t>
            </w:r>
            <w:permEnd w:id="2116106680"/>
          </w:p>
        </w:tc>
      </w:tr>
      <w:tr w:rsidR="005F6358" w:rsidRPr="002E4327" w14:paraId="179E7E01" w14:textId="77777777" w:rsidTr="00F13240">
        <w:tc>
          <w:tcPr>
            <w:tcW w:w="7650" w:type="dxa"/>
            <w:vAlign w:val="center"/>
          </w:tcPr>
          <w:p w14:paraId="0E7C2CDA"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I have included with the letter copies of the information the patient has received</w:t>
            </w:r>
          </w:p>
        </w:tc>
        <w:tc>
          <w:tcPr>
            <w:tcW w:w="2126" w:type="dxa"/>
            <w:vAlign w:val="center"/>
          </w:tcPr>
          <w:p w14:paraId="4CD161B7" w14:textId="7B5081E9" w:rsidR="005F6358" w:rsidRPr="002E4327" w:rsidRDefault="006A2F0C" w:rsidP="00F13240">
            <w:pPr>
              <w:spacing w:before="60" w:after="60" w:line="276" w:lineRule="auto"/>
              <w:jc w:val="center"/>
              <w:rPr>
                <w:i/>
                <w:sz w:val="18"/>
              </w:rPr>
            </w:pPr>
            <w:permStart w:id="563676377" w:edGrp="everyone"/>
            <w:r w:rsidRPr="006A2F0C">
              <w:rPr>
                <w:i/>
                <w:sz w:val="18"/>
              </w:rPr>
              <w:t>Yes / No</w:t>
            </w:r>
            <w:permEnd w:id="563676377"/>
          </w:p>
        </w:tc>
      </w:tr>
      <w:tr w:rsidR="005F6358" w:rsidRPr="002E4327" w14:paraId="4D499DCE" w14:textId="77777777" w:rsidTr="00F13240">
        <w:tc>
          <w:tcPr>
            <w:tcW w:w="7650" w:type="dxa"/>
            <w:vAlign w:val="center"/>
          </w:tcPr>
          <w:p w14:paraId="36549BA5"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I have provided the patient with sufficient medication to last until</w:t>
            </w:r>
          </w:p>
        </w:tc>
        <w:tc>
          <w:tcPr>
            <w:tcW w:w="2126" w:type="dxa"/>
          </w:tcPr>
          <w:p w14:paraId="66E3D404" w14:textId="77777777" w:rsidR="005F6358" w:rsidRPr="002E4327" w:rsidRDefault="005F6358" w:rsidP="00F13240">
            <w:pPr>
              <w:spacing w:before="60" w:after="60" w:line="276" w:lineRule="auto"/>
              <w:rPr>
                <w:rFonts w:eastAsia="Times New Roman" w:cstheme="minorHAnsi"/>
                <w:i/>
                <w:sz w:val="18"/>
              </w:rPr>
            </w:pPr>
            <w:permStart w:id="1773538283" w:edGrp="everyone"/>
            <w:permEnd w:id="1773538283"/>
          </w:p>
        </w:tc>
      </w:tr>
      <w:tr w:rsidR="005F6358" w:rsidRPr="002E4327" w14:paraId="33D9304A" w14:textId="77777777" w:rsidTr="00F13240">
        <w:tc>
          <w:tcPr>
            <w:tcW w:w="7650" w:type="dxa"/>
            <w:vAlign w:val="center"/>
          </w:tcPr>
          <w:p w14:paraId="1C37C772"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I have arranged a follow up with this patient in the following timescale</w:t>
            </w:r>
          </w:p>
        </w:tc>
        <w:tc>
          <w:tcPr>
            <w:tcW w:w="2126" w:type="dxa"/>
          </w:tcPr>
          <w:p w14:paraId="22EB3190" w14:textId="77777777" w:rsidR="005F6358" w:rsidRPr="002E4327" w:rsidRDefault="005F6358" w:rsidP="00F13240">
            <w:pPr>
              <w:spacing w:before="60" w:after="60" w:line="276" w:lineRule="auto"/>
              <w:rPr>
                <w:rFonts w:eastAsia="Times New Roman" w:cstheme="minorHAnsi"/>
                <w:i/>
                <w:sz w:val="18"/>
              </w:rPr>
            </w:pPr>
            <w:permStart w:id="783037907" w:edGrp="everyone"/>
            <w:permEnd w:id="783037907"/>
          </w:p>
        </w:tc>
      </w:tr>
    </w:tbl>
    <w:p w14:paraId="5DA6B67B" w14:textId="77777777" w:rsidR="00A9045B" w:rsidRDefault="00A9045B" w:rsidP="00A9045B">
      <w:pPr>
        <w:spacing w:after="60"/>
        <w:rPr>
          <w:rFonts w:eastAsia="Calibri" w:cs="Times New Roman"/>
          <w:szCs w:val="24"/>
        </w:rPr>
      </w:pPr>
      <w:bookmarkStart w:id="23" w:name="_Appendix_3"/>
      <w:bookmarkStart w:id="24" w:name="_Toc28084478"/>
      <w:bookmarkStart w:id="25" w:name="_Toc64632335"/>
      <w:bookmarkEnd w:id="23"/>
    </w:p>
    <w:p w14:paraId="67CAE332" w14:textId="62839A9A" w:rsidR="00A9045B" w:rsidRPr="006C3BBB" w:rsidRDefault="00A9045B" w:rsidP="00A9045B">
      <w:pPr>
        <w:spacing w:after="60"/>
        <w:rPr>
          <w:rFonts w:eastAsia="Calibri" w:cs="Times New Roman"/>
          <w:szCs w:val="24"/>
        </w:rPr>
      </w:pPr>
      <w:r w:rsidRPr="006C3BBB">
        <w:rPr>
          <w:rFonts w:eastAsia="Calibri" w:cs="Times New Roman"/>
          <w:szCs w:val="24"/>
        </w:rPr>
        <w:t xml:space="preserve">Treatment was started on </w:t>
      </w:r>
      <w:permStart w:id="1873159996" w:edGrp="everyone"/>
      <w:r w:rsidRPr="006C3BBB">
        <w:rPr>
          <w:rFonts w:eastAsia="Calibri" w:cs="Times New Roman"/>
          <w:i/>
          <w:iCs/>
          <w:szCs w:val="24"/>
        </w:rPr>
        <w:t>insert date started</w:t>
      </w:r>
      <w:r w:rsidRPr="006C3BBB">
        <w:rPr>
          <w:rFonts w:eastAsia="Calibri" w:cs="Times New Roman"/>
          <w:szCs w:val="24"/>
        </w:rPr>
        <w:t xml:space="preserve"> </w:t>
      </w:r>
      <w:permEnd w:id="1873159996"/>
      <w:r w:rsidRPr="006C3BBB">
        <w:rPr>
          <w:rFonts w:eastAsia="Calibri" w:cs="Times New Roman"/>
          <w:szCs w:val="24"/>
        </w:rPr>
        <w:t>and</w:t>
      </w:r>
      <w:r w:rsidR="005C050E">
        <w:rPr>
          <w:rFonts w:eastAsia="Calibri" w:cs="Times New Roman"/>
          <w:szCs w:val="24"/>
        </w:rPr>
        <w:t xml:space="preserve"> </w:t>
      </w:r>
      <w:permStart w:id="910128270" w:edGrp="everyone"/>
      <w:r w:rsidR="005C050E" w:rsidRPr="005C050E">
        <w:rPr>
          <w:rFonts w:eastAsia="Calibri" w:cs="Times New Roman"/>
          <w:szCs w:val="24"/>
        </w:rPr>
        <w:t>insert dose and frequency</w:t>
      </w:r>
      <w:r w:rsidR="005877AA">
        <w:rPr>
          <w:rFonts w:eastAsia="Calibri" w:cs="Times New Roman"/>
          <w:szCs w:val="24"/>
        </w:rPr>
        <w:t>.</w:t>
      </w:r>
      <w:permEnd w:id="910128270"/>
    </w:p>
    <w:p w14:paraId="6D7ADB10" w14:textId="77777777" w:rsidR="00A9045B" w:rsidRDefault="00A9045B" w:rsidP="00A9045B">
      <w:pPr>
        <w:spacing w:after="60"/>
        <w:rPr>
          <w:rFonts w:eastAsia="Times New Roman" w:cs="Calibri"/>
          <w:szCs w:val="24"/>
        </w:rPr>
      </w:pPr>
    </w:p>
    <w:p w14:paraId="1D32F637" w14:textId="77777777" w:rsidR="00A9045B" w:rsidRPr="006C3BBB" w:rsidRDefault="00A9045B" w:rsidP="00A9045B">
      <w:pPr>
        <w:spacing w:after="60"/>
        <w:rPr>
          <w:rFonts w:eastAsia="Times New Roman" w:cs="Calibri"/>
          <w:szCs w:val="24"/>
        </w:rPr>
      </w:pPr>
      <w:r w:rsidRPr="006C3BBB">
        <w:rPr>
          <w:rFonts w:eastAsia="Times New Roman" w:cs="Calibri"/>
          <w:szCs w:val="24"/>
        </w:rPr>
        <w:t>If you are in agreement, please undertake monitoring and treatment from</w:t>
      </w:r>
      <w:r>
        <w:rPr>
          <w:rFonts w:eastAsia="Times New Roman" w:cs="Calibri"/>
          <w:szCs w:val="24"/>
        </w:rPr>
        <w:t xml:space="preserve"> </w:t>
      </w:r>
      <w:permStart w:id="1444371407" w:edGrp="everyone"/>
      <w:r w:rsidRPr="006C3BBB">
        <w:rPr>
          <w:rFonts w:eastAsia="Times New Roman" w:cs="Calibri"/>
          <w:i/>
          <w:iCs/>
          <w:szCs w:val="24"/>
        </w:rPr>
        <w:t>insert date</w:t>
      </w:r>
      <w:r>
        <w:rPr>
          <w:rFonts w:eastAsia="Times New Roman" w:cs="Calibri"/>
          <w:i/>
          <w:iCs/>
          <w:szCs w:val="24"/>
        </w:rPr>
        <w:t xml:space="preserve"> </w:t>
      </w:r>
      <w:permEnd w:id="1444371407"/>
      <w:r w:rsidRPr="006C3BBB">
        <w:rPr>
          <w:rFonts w:eastAsia="Times New Roman" w:cs="Calibri"/>
          <w:szCs w:val="24"/>
        </w:rPr>
        <w:t xml:space="preserve">NB: date must be at </w:t>
      </w:r>
      <w:r w:rsidRPr="004A0BB0">
        <w:rPr>
          <w:rFonts w:eastAsia="Times New Roman" w:cs="Calibri"/>
          <w:szCs w:val="24"/>
        </w:rPr>
        <w:t xml:space="preserve">least 3 months </w:t>
      </w:r>
      <w:r w:rsidRPr="006C3BBB">
        <w:rPr>
          <w:rFonts w:eastAsia="Times New Roman" w:cs="Calibri"/>
          <w:szCs w:val="24"/>
        </w:rPr>
        <w:t>from initiation of treatment.</w:t>
      </w:r>
    </w:p>
    <w:p w14:paraId="471C6A21" w14:textId="77777777" w:rsidR="00A9045B" w:rsidRDefault="00A9045B" w:rsidP="00A9045B">
      <w:pPr>
        <w:spacing w:after="60"/>
        <w:rPr>
          <w:rFonts w:eastAsia="Times New Roman" w:cs="Arial"/>
          <w:szCs w:val="24"/>
        </w:rPr>
      </w:pPr>
    </w:p>
    <w:p w14:paraId="28205F23" w14:textId="422D6A0A" w:rsidR="00A9045B" w:rsidRDefault="00A9045B" w:rsidP="00A9045B">
      <w:pPr>
        <w:spacing w:after="60"/>
        <w:rPr>
          <w:rFonts w:eastAsia="Times New Roman" w:cs="Calibri"/>
          <w:szCs w:val="24"/>
        </w:rPr>
      </w:pPr>
      <w:r w:rsidRPr="006C3BBB">
        <w:rPr>
          <w:rFonts w:eastAsia="Times New Roman" w:cs="Calibri"/>
          <w:szCs w:val="24"/>
        </w:rPr>
        <w:lastRenderedPageBreak/>
        <w:t xml:space="preserve">The next blood monitoring is due on </w:t>
      </w:r>
      <w:permStart w:id="1639449902" w:edGrp="everyone"/>
      <w:r w:rsidRPr="006C3BBB">
        <w:rPr>
          <w:rFonts w:eastAsia="Times New Roman" w:cs="Calibri"/>
          <w:i/>
          <w:iCs/>
          <w:szCs w:val="24"/>
        </w:rPr>
        <w:t>insert</w:t>
      </w:r>
      <w:r w:rsidR="000857B3">
        <w:t xml:space="preserve"> </w:t>
      </w:r>
      <w:r w:rsidRPr="006C3BBB">
        <w:rPr>
          <w:rFonts w:eastAsia="Times New Roman" w:cs="Calibri"/>
          <w:i/>
          <w:iCs/>
          <w:szCs w:val="24"/>
        </w:rPr>
        <w:t>date</w:t>
      </w:r>
      <w:r w:rsidRPr="006C3BBB">
        <w:rPr>
          <w:rFonts w:eastAsia="Calibri" w:cs="Times New Roman"/>
          <w:i/>
          <w:szCs w:val="24"/>
        </w:rPr>
        <w:t xml:space="preserve"> </w:t>
      </w:r>
      <w:permEnd w:id="1639449902"/>
      <w:r w:rsidRPr="006C3BBB">
        <w:rPr>
          <w:rFonts w:eastAsia="Times New Roman" w:cs="Calibri"/>
          <w:szCs w:val="24"/>
        </w:rPr>
        <w:t>and should be continued in line with the shared care guideline.</w:t>
      </w:r>
    </w:p>
    <w:p w14:paraId="7CEE91CF" w14:textId="77777777" w:rsidR="00A9045B" w:rsidRDefault="00A9045B" w:rsidP="00A9045B">
      <w:pPr>
        <w:spacing w:after="60"/>
        <w:rPr>
          <w:rFonts w:eastAsia="Times New Roman" w:cs="Calibri"/>
          <w:szCs w:val="24"/>
        </w:rPr>
      </w:pPr>
    </w:p>
    <w:p w14:paraId="675CB911" w14:textId="77777777" w:rsidR="00A9045B" w:rsidRDefault="00A9045B" w:rsidP="00A9045B">
      <w:pPr>
        <w:spacing w:after="60"/>
        <w:rPr>
          <w:rFonts w:eastAsia="Times New Roman" w:cs="Calibri"/>
          <w:szCs w:val="24"/>
        </w:rPr>
      </w:pPr>
      <w:r w:rsidRPr="006C3BBB">
        <w:rPr>
          <w:rFonts w:eastAsia="Times New Roman" w:cs="Calibri"/>
          <w:szCs w:val="24"/>
        </w:rPr>
        <w:t>Please respond to this request for shared care, in writing, within 14 days of the request being made where possible.</w:t>
      </w:r>
    </w:p>
    <w:p w14:paraId="5E36C472" w14:textId="77777777" w:rsidR="002339CE" w:rsidRDefault="002339CE">
      <w:pPr>
        <w:rPr>
          <w:rFonts w:eastAsia="Times New Roman" w:cs="Calibri"/>
          <w:szCs w:val="24"/>
        </w:rPr>
      </w:pPr>
      <w:r>
        <w:rPr>
          <w:rFonts w:eastAsia="Times New Roman" w:cs="Calibri"/>
          <w:szCs w:val="24"/>
        </w:rPr>
        <w:br w:type="page"/>
      </w:r>
    </w:p>
    <w:p w14:paraId="00A4B207" w14:textId="761B3469" w:rsidR="00A9045B" w:rsidRPr="006C3BBB" w:rsidRDefault="00A9045B" w:rsidP="00A9045B">
      <w:pPr>
        <w:spacing w:after="60"/>
        <w:rPr>
          <w:rFonts w:eastAsia="Calibri" w:cs="Times New Roman"/>
          <w:szCs w:val="24"/>
        </w:rPr>
      </w:pPr>
    </w:p>
    <w:p w14:paraId="41BD8DEF" w14:textId="77777777" w:rsidR="005F6358" w:rsidRPr="002E4327" w:rsidRDefault="005F6358" w:rsidP="00F13240">
      <w:pPr>
        <w:pStyle w:val="Heading1"/>
        <w:numPr>
          <w:ilvl w:val="0"/>
          <w:numId w:val="0"/>
        </w:numPr>
      </w:pPr>
      <w:r w:rsidRPr="002E4327">
        <w:t xml:space="preserve">Appendix </w:t>
      </w:r>
      <w:bookmarkEnd w:id="24"/>
      <w:r w:rsidRPr="002E4327">
        <w:t>2: Shared Care Agreement Letter (Primary Care Prescriber to Specialist)</w:t>
      </w:r>
      <w:bookmarkEnd w:id="25"/>
    </w:p>
    <w:p w14:paraId="1FFAE8B0" w14:textId="77777777" w:rsidR="005F6358" w:rsidRPr="002E4327" w:rsidRDefault="005F6358" w:rsidP="005F6358">
      <w:pPr>
        <w:spacing w:after="0"/>
        <w:rPr>
          <w:rFonts w:eastAsia="Times New Roman" w:cs="Arial"/>
          <w:b/>
          <w:bCs/>
          <w:sz w:val="32"/>
          <w:szCs w:val="20"/>
        </w:rPr>
      </w:pPr>
    </w:p>
    <w:p w14:paraId="77BD59C3" w14:textId="77777777" w:rsidR="005F6358" w:rsidRPr="002E4327" w:rsidRDefault="005F6358" w:rsidP="005F6358">
      <w:pPr>
        <w:rPr>
          <w:rFonts w:cs="Arial"/>
          <w:b/>
        </w:rPr>
      </w:pPr>
      <w:r w:rsidRPr="002E4327">
        <w:rPr>
          <w:rFonts w:cs="Arial"/>
          <w:b/>
        </w:rPr>
        <w:t>Primary Care Prescriber Response</w:t>
      </w:r>
    </w:p>
    <w:p w14:paraId="04F2962C" w14:textId="77777777" w:rsidR="00F035AA" w:rsidRPr="006C3BBB" w:rsidRDefault="00F035AA" w:rsidP="00F035AA">
      <w:pPr>
        <w:spacing w:after="0"/>
        <w:rPr>
          <w:rFonts w:eastAsia="Times New Roman" w:cs="Arial"/>
          <w:szCs w:val="24"/>
        </w:rPr>
      </w:pPr>
      <w:r w:rsidRPr="006C3BBB">
        <w:rPr>
          <w:rFonts w:eastAsia="Times New Roman" w:cs="Arial"/>
          <w:szCs w:val="24"/>
        </w:rPr>
        <w:t>Dear</w:t>
      </w:r>
      <w:r>
        <w:rPr>
          <w:rFonts w:eastAsia="Times New Roman" w:cs="Arial"/>
          <w:szCs w:val="24"/>
        </w:rPr>
        <w:t xml:space="preserve"> </w:t>
      </w:r>
      <w:permStart w:id="1181029061" w:edGrp="everyone"/>
      <w:r w:rsidRPr="006C3BBB">
        <w:rPr>
          <w:rFonts w:eastAsia="Times New Roman" w:cs="Arial"/>
          <w:i/>
          <w:iCs/>
          <w:szCs w:val="24"/>
        </w:rPr>
        <w:t>insert Doctor's name</w:t>
      </w:r>
      <w:permEnd w:id="1181029061"/>
    </w:p>
    <w:p w14:paraId="6977D24D" w14:textId="77777777" w:rsidR="00F035AA" w:rsidRPr="006C3BBB" w:rsidRDefault="00F035AA" w:rsidP="00F035AA">
      <w:pPr>
        <w:spacing w:after="0"/>
        <w:rPr>
          <w:rFonts w:eastAsia="Times New Roman" w:cs="Arial"/>
          <w:i/>
          <w:szCs w:val="24"/>
        </w:rPr>
      </w:pPr>
      <w:r w:rsidRPr="006C3BBB">
        <w:rPr>
          <w:rFonts w:eastAsia="Times New Roman" w:cs="Arial"/>
          <w:szCs w:val="24"/>
        </w:rPr>
        <w:t xml:space="preserve">Patient: </w:t>
      </w:r>
      <w:permStart w:id="149505578" w:edGrp="everyone"/>
      <w:r w:rsidRPr="006C3BBB">
        <w:rPr>
          <w:rFonts w:eastAsia="Times New Roman" w:cs="Arial"/>
          <w:i/>
          <w:iCs/>
          <w:szCs w:val="24"/>
        </w:rPr>
        <w:t>insert Patient's name</w:t>
      </w:r>
    </w:p>
    <w:permEnd w:id="149505578"/>
    <w:p w14:paraId="34CBB648" w14:textId="77777777" w:rsidR="00F035AA" w:rsidRPr="006C3BBB" w:rsidRDefault="00F035AA" w:rsidP="00F035AA">
      <w:pPr>
        <w:spacing w:after="0"/>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1233455626" w:edGrp="everyone"/>
      <w:r w:rsidRPr="006C3BBB">
        <w:rPr>
          <w:rFonts w:eastAsia="Times New Roman" w:cs="Arial"/>
          <w:i/>
          <w:iCs/>
          <w:szCs w:val="24"/>
        </w:rPr>
        <w:t>insert NHS Number</w:t>
      </w:r>
    </w:p>
    <w:permEnd w:id="1233455626"/>
    <w:p w14:paraId="061CA7A0" w14:textId="77777777" w:rsidR="00F035AA" w:rsidRPr="006C3BBB" w:rsidRDefault="00F035AA" w:rsidP="00F035AA">
      <w:pPr>
        <w:spacing w:after="0"/>
        <w:rPr>
          <w:rFonts w:eastAsia="Times New Roman" w:cs="Arial"/>
          <w:i/>
          <w:iCs/>
          <w:szCs w:val="24"/>
        </w:rPr>
      </w:pPr>
      <w:r w:rsidRPr="006C3BBB">
        <w:rPr>
          <w:rFonts w:eastAsia="Times New Roman" w:cs="Arial"/>
          <w:szCs w:val="24"/>
        </w:rPr>
        <w:t xml:space="preserve">Identifier:  </w:t>
      </w:r>
      <w:permStart w:id="1341470748" w:edGrp="everyone"/>
      <w:r w:rsidRPr="006C3BBB">
        <w:rPr>
          <w:rFonts w:eastAsia="Times New Roman" w:cs="Arial"/>
          <w:i/>
          <w:iCs/>
          <w:szCs w:val="24"/>
        </w:rPr>
        <w:t>insert patient's date of birth and/or address</w:t>
      </w:r>
    </w:p>
    <w:permEnd w:id="1341470748"/>
    <w:p w14:paraId="145752D6" w14:textId="77777777" w:rsidR="00F035AA" w:rsidRPr="00487810" w:rsidRDefault="00F035AA" w:rsidP="00F035AA">
      <w:pPr>
        <w:spacing w:after="0"/>
        <w:rPr>
          <w:rFonts w:eastAsia="Times New Roman" w:cs="Arial"/>
          <w:i/>
          <w:iCs/>
        </w:rPr>
      </w:pPr>
    </w:p>
    <w:p w14:paraId="75118793" w14:textId="77777777" w:rsidR="00F035AA" w:rsidRPr="00487810" w:rsidRDefault="00F035AA" w:rsidP="00F035AA">
      <w:pPr>
        <w:spacing w:after="0"/>
        <w:rPr>
          <w:rFonts w:eastAsia="Times New Roman" w:cs="Arial"/>
        </w:rPr>
      </w:pPr>
      <w:r w:rsidRPr="00487810">
        <w:rPr>
          <w:rFonts w:eastAsia="Times New Roman" w:cs="Arial"/>
        </w:rPr>
        <w:t>Thank you for your request for me to accept prescribing responsibility for this patient under a shared care agreement and to provide the following treatment</w:t>
      </w:r>
    </w:p>
    <w:p w14:paraId="3C8AF635" w14:textId="77777777" w:rsidR="00F035AA" w:rsidRPr="00487810" w:rsidRDefault="00F035AA" w:rsidP="00F035AA">
      <w:pPr>
        <w:spacing w:after="0"/>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F035AA" w:rsidRPr="00487810" w14:paraId="5B1C0364" w14:textId="77777777" w:rsidTr="0086650A">
        <w:tc>
          <w:tcPr>
            <w:tcW w:w="3320" w:type="dxa"/>
            <w:shd w:val="clear" w:color="auto" w:fill="D9D9D9" w:themeFill="background1" w:themeFillShade="D9"/>
          </w:tcPr>
          <w:p w14:paraId="3A1426FF" w14:textId="77777777" w:rsidR="00F035AA" w:rsidRPr="00487810" w:rsidRDefault="00F035AA" w:rsidP="0086650A">
            <w:pPr>
              <w:jc w:val="center"/>
              <w:rPr>
                <w:rFonts w:eastAsia="Times New Roman" w:cs="Arial"/>
              </w:rPr>
            </w:pPr>
            <w:r w:rsidRPr="00487810">
              <w:rPr>
                <w:rFonts w:eastAsia="Times New Roman" w:cs="Arial"/>
              </w:rPr>
              <w:t>Medicine</w:t>
            </w:r>
          </w:p>
        </w:tc>
        <w:tc>
          <w:tcPr>
            <w:tcW w:w="3321" w:type="dxa"/>
            <w:shd w:val="clear" w:color="auto" w:fill="D9D9D9" w:themeFill="background1" w:themeFillShade="D9"/>
          </w:tcPr>
          <w:p w14:paraId="3228D303" w14:textId="77777777" w:rsidR="00F035AA" w:rsidRPr="00487810" w:rsidRDefault="00F035AA" w:rsidP="0086650A">
            <w:pPr>
              <w:jc w:val="center"/>
              <w:rPr>
                <w:rFonts w:eastAsia="Times New Roman" w:cs="Arial"/>
              </w:rPr>
            </w:pPr>
            <w:r w:rsidRPr="00487810">
              <w:rPr>
                <w:rFonts w:eastAsia="Times New Roman" w:cs="Arial"/>
              </w:rPr>
              <w:t>Route</w:t>
            </w:r>
          </w:p>
        </w:tc>
        <w:tc>
          <w:tcPr>
            <w:tcW w:w="3321" w:type="dxa"/>
            <w:shd w:val="clear" w:color="auto" w:fill="D9D9D9" w:themeFill="background1" w:themeFillShade="D9"/>
          </w:tcPr>
          <w:p w14:paraId="6333F3C7" w14:textId="77777777" w:rsidR="00F035AA" w:rsidRPr="00487810" w:rsidRDefault="00F035AA" w:rsidP="0086650A">
            <w:pPr>
              <w:jc w:val="center"/>
              <w:rPr>
                <w:rFonts w:eastAsia="Times New Roman" w:cs="Arial"/>
              </w:rPr>
            </w:pPr>
            <w:r w:rsidRPr="00487810">
              <w:rPr>
                <w:rFonts w:eastAsia="Times New Roman" w:cs="Arial"/>
              </w:rPr>
              <w:t>Dose &amp; frequency</w:t>
            </w:r>
          </w:p>
        </w:tc>
      </w:tr>
      <w:tr w:rsidR="00F035AA" w:rsidRPr="00487810" w14:paraId="048F0A88" w14:textId="77777777" w:rsidTr="0086650A">
        <w:tc>
          <w:tcPr>
            <w:tcW w:w="3320" w:type="dxa"/>
          </w:tcPr>
          <w:p w14:paraId="5CBAF4F5" w14:textId="77777777" w:rsidR="00F035AA" w:rsidRPr="00487810" w:rsidRDefault="00F035AA" w:rsidP="0086650A">
            <w:pPr>
              <w:rPr>
                <w:rFonts w:eastAsia="Times New Roman" w:cs="Arial"/>
              </w:rPr>
            </w:pPr>
            <w:permStart w:id="214382602" w:edGrp="everyone"/>
            <w:permEnd w:id="214382602"/>
          </w:p>
        </w:tc>
        <w:tc>
          <w:tcPr>
            <w:tcW w:w="3321" w:type="dxa"/>
          </w:tcPr>
          <w:p w14:paraId="0B544ED9" w14:textId="77777777" w:rsidR="00F035AA" w:rsidRPr="00487810" w:rsidRDefault="00F035AA" w:rsidP="0086650A">
            <w:pPr>
              <w:rPr>
                <w:rFonts w:eastAsia="Times New Roman" w:cs="Arial"/>
              </w:rPr>
            </w:pPr>
            <w:permStart w:id="1619349007" w:edGrp="everyone"/>
            <w:permEnd w:id="1619349007"/>
          </w:p>
        </w:tc>
        <w:tc>
          <w:tcPr>
            <w:tcW w:w="3321" w:type="dxa"/>
          </w:tcPr>
          <w:p w14:paraId="3C618744" w14:textId="77777777" w:rsidR="00F035AA" w:rsidRPr="00487810" w:rsidRDefault="00F035AA" w:rsidP="0086650A">
            <w:pPr>
              <w:rPr>
                <w:rFonts w:eastAsia="Times New Roman" w:cs="Arial"/>
              </w:rPr>
            </w:pPr>
            <w:permStart w:id="1708464965" w:edGrp="everyone"/>
            <w:permEnd w:id="1708464965"/>
          </w:p>
        </w:tc>
      </w:tr>
    </w:tbl>
    <w:p w14:paraId="7E93BA2D" w14:textId="77777777" w:rsidR="00F035AA" w:rsidRPr="00487810" w:rsidRDefault="00F035AA" w:rsidP="00F035AA">
      <w:pPr>
        <w:spacing w:after="0"/>
        <w:rPr>
          <w:rFonts w:eastAsia="Times New Roman" w:cs="Arial"/>
        </w:rPr>
      </w:pPr>
    </w:p>
    <w:p w14:paraId="045A4816" w14:textId="77777777" w:rsidR="00F035AA" w:rsidRPr="00487810" w:rsidRDefault="00F035AA" w:rsidP="00F035AA">
      <w:pPr>
        <w:spacing w:after="0"/>
        <w:rPr>
          <w:rFonts w:eastAsia="Times New Roman" w:cs="Arial"/>
          <w:bCs/>
        </w:rPr>
      </w:pPr>
      <w:r w:rsidRPr="00487810">
        <w:rPr>
          <w:rFonts w:eastAsia="Times New Roman" w:cs="Arial"/>
          <w:bCs/>
        </w:rPr>
        <w:t xml:space="preserve">I can confirm that I am willing to take on this responsibility from </w:t>
      </w:r>
      <w:permStart w:id="1677354807" w:edGrp="everyone"/>
      <w:r>
        <w:rPr>
          <w:rFonts w:cs="Arial"/>
          <w:i/>
        </w:rPr>
        <w:t xml:space="preserve">Insert date </w:t>
      </w:r>
      <w:permEnd w:id="1677354807"/>
      <w:r w:rsidRPr="00487810">
        <w:rPr>
          <w:rFonts w:eastAsia="Times New Roman" w:cs="Arial"/>
          <w:bCs/>
        </w:rPr>
        <w:t>and will complete the monitoring as set out in the shared care protocol for this medicine/condition.</w:t>
      </w:r>
    </w:p>
    <w:p w14:paraId="168C31A9" w14:textId="77777777" w:rsidR="00F035AA" w:rsidRPr="00487810" w:rsidRDefault="00F035AA" w:rsidP="00F035AA">
      <w:pPr>
        <w:spacing w:after="0"/>
        <w:ind w:left="720"/>
        <w:rPr>
          <w:rFonts w:eastAsia="Times New Roman" w:cs="Arial"/>
          <w:bCs/>
        </w:rPr>
      </w:pPr>
    </w:p>
    <w:p w14:paraId="1B59E6AE" w14:textId="77777777" w:rsidR="00F035AA" w:rsidRDefault="00F035AA" w:rsidP="00F035AA">
      <w:pPr>
        <w:spacing w:after="0"/>
        <w:rPr>
          <w:rFonts w:eastAsia="Times New Roman" w:cs="Arial"/>
          <w:bCs/>
        </w:rPr>
      </w:pPr>
      <w:r w:rsidRPr="00487810">
        <w:rPr>
          <w:rFonts w:eastAsia="Times New Roman" w:cs="Arial"/>
          <w:bCs/>
        </w:rPr>
        <w:t>Primary Care Prescriber signature: __</w:t>
      </w:r>
      <w:permStart w:id="1596213778" w:edGrp="everyone"/>
      <w:permEnd w:id="1596213778"/>
      <w:r w:rsidRPr="00487810">
        <w:rPr>
          <w:rFonts w:eastAsia="Times New Roman" w:cs="Arial"/>
          <w:bCs/>
        </w:rPr>
        <w:t>_____________________________</w:t>
      </w:r>
    </w:p>
    <w:p w14:paraId="62F36339" w14:textId="77777777" w:rsidR="00F035AA" w:rsidRPr="00487810" w:rsidRDefault="00F035AA" w:rsidP="00F035AA">
      <w:pPr>
        <w:spacing w:after="0"/>
        <w:rPr>
          <w:rFonts w:eastAsia="Times New Roman" w:cs="Arial"/>
          <w:bCs/>
        </w:rPr>
      </w:pPr>
      <w:r w:rsidRPr="00487810">
        <w:rPr>
          <w:rFonts w:eastAsia="Times New Roman" w:cs="Arial"/>
          <w:bCs/>
        </w:rPr>
        <w:t>Date: _</w:t>
      </w:r>
      <w:permStart w:id="1179399035" w:edGrp="everyone"/>
      <w:permEnd w:id="1179399035"/>
      <w:r w:rsidRPr="00487810">
        <w:rPr>
          <w:rFonts w:eastAsia="Times New Roman" w:cs="Arial"/>
          <w:bCs/>
        </w:rPr>
        <w:t xml:space="preserve">___________ </w:t>
      </w:r>
    </w:p>
    <w:p w14:paraId="132AEFA8" w14:textId="77777777" w:rsidR="005F6358" w:rsidRPr="002E4327" w:rsidRDefault="005F6358" w:rsidP="005F6358">
      <w:pPr>
        <w:spacing w:after="0"/>
        <w:ind w:left="720"/>
        <w:rPr>
          <w:rFonts w:eastAsia="Times New Roman" w:cs="Arial"/>
          <w:bCs/>
        </w:rPr>
      </w:pPr>
    </w:p>
    <w:p w14:paraId="7138C530" w14:textId="77777777" w:rsidR="005F6358" w:rsidRPr="002E4327" w:rsidRDefault="005F6358" w:rsidP="005F6358">
      <w:pPr>
        <w:spacing w:after="0"/>
        <w:ind w:left="720"/>
        <w:rPr>
          <w:rFonts w:eastAsia="Times New Roman" w:cs="Arial"/>
          <w:bCs/>
        </w:rPr>
      </w:pPr>
    </w:p>
    <w:p w14:paraId="29F1B561" w14:textId="77777777" w:rsidR="005F6358" w:rsidRPr="002E4327" w:rsidRDefault="005F6358" w:rsidP="005F6358">
      <w:pPr>
        <w:spacing w:after="0"/>
        <w:ind w:left="720"/>
        <w:rPr>
          <w:rFonts w:eastAsia="Times New Roman" w:cs="Arial"/>
          <w:bCs/>
        </w:rPr>
      </w:pPr>
    </w:p>
    <w:p w14:paraId="38C8164B" w14:textId="77777777" w:rsidR="005F6358" w:rsidRPr="002E4327" w:rsidRDefault="005F6358" w:rsidP="005F6358">
      <w:pPr>
        <w:spacing w:after="0"/>
        <w:rPr>
          <w:rFonts w:eastAsia="Times New Roman" w:cs="Arial"/>
          <w:bCs/>
        </w:rPr>
      </w:pPr>
      <w:r w:rsidRPr="002E4327">
        <w:rPr>
          <w:rFonts w:eastAsia="Times New Roman" w:cs="Arial"/>
          <w:bCs/>
        </w:rPr>
        <w:t>Primary Care Prescriber address/practice stamp</w:t>
      </w:r>
    </w:p>
    <w:p w14:paraId="6F0BFCBB" w14:textId="77777777" w:rsidR="005F6358" w:rsidRPr="002E4327" w:rsidRDefault="005F6358" w:rsidP="005F6358">
      <w:pPr>
        <w:rPr>
          <w:rFonts w:eastAsia="Times New Roman" w:cs="Arial"/>
          <w:bCs/>
        </w:rPr>
      </w:pPr>
      <w:r w:rsidRPr="002E4327">
        <w:rPr>
          <w:rFonts w:eastAsia="Times New Roman" w:cs="Arial"/>
          <w:bCs/>
        </w:rPr>
        <w:br w:type="page"/>
      </w:r>
    </w:p>
    <w:p w14:paraId="39EB88B2" w14:textId="77777777" w:rsidR="005F6358" w:rsidRPr="002E4327" w:rsidRDefault="005F6358" w:rsidP="00F13240">
      <w:pPr>
        <w:pStyle w:val="Heading1"/>
        <w:numPr>
          <w:ilvl w:val="0"/>
          <w:numId w:val="0"/>
        </w:numPr>
      </w:pPr>
      <w:bookmarkStart w:id="26" w:name="_Appendix_4"/>
      <w:bookmarkStart w:id="27" w:name="_Toc28084479"/>
      <w:bookmarkStart w:id="28" w:name="_Toc64632336"/>
      <w:bookmarkEnd w:id="26"/>
      <w:r w:rsidRPr="002E4327">
        <w:lastRenderedPageBreak/>
        <w:t xml:space="preserve">Appendix </w:t>
      </w:r>
      <w:bookmarkEnd w:id="27"/>
      <w:r w:rsidRPr="002E4327">
        <w:t>3: Shared Care Refusal Letter (Primary Care Prescriber to Specialist)</w:t>
      </w:r>
      <w:bookmarkEnd w:id="28"/>
    </w:p>
    <w:p w14:paraId="1BE7EAC2" w14:textId="77777777" w:rsidR="005F6358" w:rsidRPr="002E4327" w:rsidRDefault="005F6358" w:rsidP="005F6358">
      <w:pPr>
        <w:autoSpaceDE w:val="0"/>
        <w:autoSpaceDN w:val="0"/>
        <w:adjustRightInd w:val="0"/>
        <w:spacing w:after="0"/>
        <w:rPr>
          <w:rFonts w:eastAsia="Times New Roman" w:cs="Arial"/>
          <w:lang w:eastAsia="en-GB"/>
        </w:rPr>
      </w:pPr>
    </w:p>
    <w:p w14:paraId="2B25E301" w14:textId="77777777" w:rsidR="005F6358" w:rsidRPr="002E4327" w:rsidRDefault="005F6358" w:rsidP="005F6358">
      <w:pPr>
        <w:autoSpaceDE w:val="0"/>
        <w:autoSpaceDN w:val="0"/>
        <w:adjustRightInd w:val="0"/>
        <w:spacing w:after="0"/>
        <w:rPr>
          <w:rFonts w:eastAsia="Times New Roman" w:cs="Arial"/>
          <w:b/>
          <w:lang w:eastAsia="en-GB"/>
        </w:rPr>
      </w:pPr>
      <w:r w:rsidRPr="002E4327">
        <w:rPr>
          <w:rFonts w:eastAsia="Times New Roman" w:cs="Arial"/>
          <w:b/>
          <w:lang w:eastAsia="en-GB"/>
        </w:rPr>
        <w:t xml:space="preserve">Re: </w:t>
      </w:r>
    </w:p>
    <w:p w14:paraId="0A4E7CDC" w14:textId="77777777" w:rsidR="00682B94" w:rsidRPr="006C3BBB" w:rsidRDefault="00682B94" w:rsidP="00682B94">
      <w:pPr>
        <w:spacing w:after="0"/>
        <w:rPr>
          <w:rFonts w:eastAsia="Times New Roman" w:cs="Arial"/>
          <w:i/>
          <w:szCs w:val="24"/>
        </w:rPr>
      </w:pPr>
      <w:r w:rsidRPr="006C3BBB">
        <w:rPr>
          <w:rFonts w:eastAsia="Times New Roman" w:cs="Arial"/>
          <w:szCs w:val="24"/>
        </w:rPr>
        <w:t xml:space="preserve">Patient:  </w:t>
      </w:r>
      <w:permStart w:id="1027940942" w:edGrp="everyone"/>
      <w:r w:rsidRPr="006C3BBB">
        <w:rPr>
          <w:rFonts w:eastAsia="Times New Roman" w:cs="Arial"/>
          <w:i/>
          <w:iCs/>
          <w:szCs w:val="24"/>
        </w:rPr>
        <w:t>insert Patient's name</w:t>
      </w:r>
      <w:permEnd w:id="1027940942"/>
    </w:p>
    <w:p w14:paraId="0018C5DD" w14:textId="77777777" w:rsidR="00682B94" w:rsidRPr="006C3BBB" w:rsidRDefault="00682B94" w:rsidP="00682B94">
      <w:pPr>
        <w:spacing w:after="0"/>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1898338142" w:edGrp="everyone"/>
      <w:r w:rsidRPr="006C3BBB">
        <w:rPr>
          <w:rFonts w:eastAsia="Times New Roman" w:cs="Arial"/>
          <w:i/>
          <w:iCs/>
          <w:szCs w:val="24"/>
        </w:rPr>
        <w:t>insert NHS Number</w:t>
      </w:r>
      <w:permEnd w:id="1898338142"/>
    </w:p>
    <w:p w14:paraId="516B5CC4" w14:textId="2189F8BF" w:rsidR="00682B94" w:rsidRPr="006C3BBB" w:rsidRDefault="00682B94" w:rsidP="00682B94">
      <w:pPr>
        <w:spacing w:after="0"/>
        <w:rPr>
          <w:rFonts w:eastAsia="Times New Roman" w:cs="Arial"/>
          <w:i/>
          <w:szCs w:val="24"/>
        </w:rPr>
      </w:pPr>
      <w:r w:rsidRPr="006C3BBB">
        <w:rPr>
          <w:rFonts w:eastAsia="Times New Roman" w:cs="Arial"/>
          <w:szCs w:val="24"/>
        </w:rPr>
        <w:t xml:space="preserve">Identifier:  </w:t>
      </w:r>
      <w:permStart w:id="2035493710" w:edGrp="everyone"/>
      <w:r w:rsidRPr="006C3BBB">
        <w:rPr>
          <w:rFonts w:eastAsia="Times New Roman" w:cs="Arial"/>
          <w:i/>
          <w:iCs/>
          <w:szCs w:val="24"/>
        </w:rPr>
        <w:t>insert patient's date of birth</w:t>
      </w:r>
      <w:r w:rsidR="000857B3">
        <w:t xml:space="preserve"> </w:t>
      </w:r>
      <w:r w:rsidRPr="006C3BBB">
        <w:rPr>
          <w:rFonts w:eastAsia="Times New Roman" w:cs="Arial"/>
          <w:i/>
          <w:iCs/>
          <w:szCs w:val="24"/>
        </w:rPr>
        <w:t>and/or address</w:t>
      </w:r>
      <w:r w:rsidRPr="006C3BBB">
        <w:rPr>
          <w:rFonts w:eastAsia="Times New Roman" w:cs="Arial"/>
          <w:i/>
          <w:szCs w:val="24"/>
        </w:rPr>
        <w:t xml:space="preserve"> </w:t>
      </w:r>
    </w:p>
    <w:permEnd w:id="2035493710"/>
    <w:p w14:paraId="7700C6D4" w14:textId="77777777" w:rsidR="005F6358" w:rsidRPr="002E4327" w:rsidRDefault="005F6358" w:rsidP="005F6358">
      <w:pPr>
        <w:spacing w:after="0"/>
        <w:rPr>
          <w:rFonts w:eastAsia="Times New Roman" w:cs="Arial"/>
          <w:i/>
          <w:iCs/>
        </w:rPr>
      </w:pPr>
    </w:p>
    <w:p w14:paraId="1CD60B64" w14:textId="77777777" w:rsidR="00A9353C" w:rsidRPr="00487810" w:rsidRDefault="00A9353C" w:rsidP="0086650A">
      <w:pPr>
        <w:autoSpaceDE w:val="0"/>
        <w:autoSpaceDN w:val="0"/>
        <w:adjustRightInd w:val="0"/>
        <w:spacing w:after="240"/>
        <w:rPr>
          <w:rFonts w:eastAsia="Times New Roman" w:cs="Arial"/>
          <w:b/>
          <w:lang w:eastAsia="en-GB"/>
        </w:rPr>
      </w:pPr>
      <w:r w:rsidRPr="00487810">
        <w:rPr>
          <w:rFonts w:eastAsia="Times New Roman" w:cs="Arial"/>
          <w:lang w:eastAsia="en-GB"/>
        </w:rPr>
        <w:t>Thank you for your request for me to accept prescribing responsibility for this patient.</w:t>
      </w:r>
    </w:p>
    <w:p w14:paraId="5A7FC25C" w14:textId="771216CC" w:rsidR="00A9353C" w:rsidRDefault="00A9353C" w:rsidP="0086650A">
      <w:pPr>
        <w:autoSpaceDE w:val="0"/>
        <w:autoSpaceDN w:val="0"/>
        <w:adjustRightInd w:val="0"/>
        <w:spacing w:after="0"/>
        <w:rPr>
          <w:rFonts w:eastAsia="Times New Roman" w:cs="Arial"/>
          <w:bCs/>
          <w:szCs w:val="24"/>
          <w:lang w:eastAsia="en-GB"/>
        </w:rPr>
      </w:pPr>
      <w:r w:rsidRPr="006C3BBB">
        <w:rPr>
          <w:rFonts w:eastAsia="Times New Roman" w:cs="Arial"/>
          <w:szCs w:val="24"/>
          <w:lang w:eastAsia="en-GB"/>
        </w:rPr>
        <w:t>In the interest of patient safety NHS</w:t>
      </w:r>
      <w:r>
        <w:rPr>
          <w:rFonts w:eastAsia="Times New Roman" w:cs="Arial"/>
          <w:szCs w:val="24"/>
          <w:lang w:eastAsia="en-GB"/>
        </w:rPr>
        <w:t xml:space="preserve"> SWL ICB,</w:t>
      </w:r>
      <w:r w:rsidRPr="006C3BBB">
        <w:rPr>
          <w:rFonts w:eastAsia="Times New Roman" w:cs="Arial"/>
          <w:szCs w:val="24"/>
          <w:lang w:eastAsia="en-GB"/>
        </w:rPr>
        <w:t xml:space="preserve"> in conjunction with local acute trusts have classified </w:t>
      </w:r>
      <w:permStart w:id="551704495" w:edGrp="everyone"/>
      <w:r w:rsidRPr="006C3BBB">
        <w:rPr>
          <w:rFonts w:eastAsia="Times New Roman" w:cs="Arial"/>
          <w:i/>
          <w:iCs/>
          <w:szCs w:val="24"/>
          <w:lang w:eastAsia="en-GB"/>
        </w:rPr>
        <w:t>insert medicine nam</w:t>
      </w:r>
      <w:r>
        <w:rPr>
          <w:rFonts w:eastAsia="Times New Roman" w:cs="Arial"/>
          <w:i/>
          <w:iCs/>
          <w:szCs w:val="24"/>
          <w:lang w:eastAsia="en-GB"/>
        </w:rPr>
        <w:t>e</w:t>
      </w:r>
      <w:r w:rsidRPr="006C3BBB">
        <w:rPr>
          <w:rFonts w:eastAsia="Times New Roman" w:cs="Arial"/>
          <w:bCs/>
          <w:szCs w:val="24"/>
          <w:lang w:eastAsia="en-GB"/>
        </w:rPr>
        <w:t xml:space="preserve"> </w:t>
      </w:r>
      <w:permEnd w:id="551704495"/>
      <w:r w:rsidRPr="006C3BBB">
        <w:rPr>
          <w:rFonts w:eastAsia="Times New Roman" w:cs="Arial"/>
          <w:bCs/>
          <w:szCs w:val="24"/>
          <w:lang w:eastAsia="en-GB"/>
        </w:rPr>
        <w:t xml:space="preserve">as a Shared Care drug and requires </w:t>
      </w:r>
      <w:proofErr w:type="gramStart"/>
      <w:r w:rsidRPr="006C3BBB">
        <w:rPr>
          <w:rFonts w:eastAsia="Times New Roman" w:cs="Arial"/>
          <w:bCs/>
          <w:szCs w:val="24"/>
          <w:lang w:eastAsia="en-GB"/>
        </w:rPr>
        <w:t>a number of</w:t>
      </w:r>
      <w:proofErr w:type="gramEnd"/>
      <w:r w:rsidRPr="006C3BBB">
        <w:rPr>
          <w:rFonts w:eastAsia="Times New Roman" w:cs="Arial"/>
          <w:bCs/>
          <w:szCs w:val="24"/>
          <w:lang w:eastAsia="en-GB"/>
        </w:rPr>
        <w:t xml:space="preserve"> conditions to be met before transfer can be made to primary care</w:t>
      </w:r>
      <w:r w:rsidR="00B253A0">
        <w:rPr>
          <w:rFonts w:eastAsia="Times New Roman" w:cs="Arial"/>
          <w:bCs/>
          <w:szCs w:val="24"/>
          <w:lang w:eastAsia="en-GB"/>
        </w:rPr>
        <w:t>.</w:t>
      </w:r>
    </w:p>
    <w:p w14:paraId="30B439B6" w14:textId="77777777" w:rsidR="00B253A0" w:rsidRPr="009E33B5" w:rsidRDefault="00B253A0" w:rsidP="0086650A">
      <w:pPr>
        <w:autoSpaceDE w:val="0"/>
        <w:autoSpaceDN w:val="0"/>
        <w:adjustRightInd w:val="0"/>
        <w:spacing w:after="0"/>
        <w:rPr>
          <w:rFonts w:eastAsia="Times New Roman" w:cs="Arial"/>
          <w:b/>
          <w:lang w:eastAsia="en-GB"/>
        </w:rPr>
      </w:pPr>
    </w:p>
    <w:p w14:paraId="725024C0" w14:textId="77777777" w:rsidR="00A9353C" w:rsidRPr="00487810" w:rsidRDefault="00A9353C" w:rsidP="00A9353C">
      <w:pPr>
        <w:autoSpaceDE w:val="0"/>
        <w:autoSpaceDN w:val="0"/>
        <w:adjustRightInd w:val="0"/>
        <w:spacing w:after="240"/>
        <w:rPr>
          <w:rFonts w:eastAsia="Times New Roman" w:cs="Arial"/>
          <w:b/>
          <w:bCs/>
          <w:sz w:val="20"/>
          <w:szCs w:val="20"/>
          <w:lang w:eastAsia="en-GB"/>
        </w:rPr>
      </w:pPr>
      <w:r w:rsidRPr="00487810">
        <w:rPr>
          <w:rFonts w:eastAsia="Times New Roman" w:cs="Arial"/>
          <w:b/>
          <w:bCs/>
          <w:lang w:eastAsia="en-GB"/>
        </w:rPr>
        <w:t>I regret to inform you that in this instance I am unable to take on responsibility due to the following:</w:t>
      </w:r>
    </w:p>
    <w:tbl>
      <w:tblPr>
        <w:tblStyle w:val="TableGrid1"/>
        <w:tblW w:w="5000" w:type="pct"/>
        <w:tblCellMar>
          <w:top w:w="113" w:type="dxa"/>
          <w:bottom w:w="113" w:type="dxa"/>
        </w:tblCellMar>
        <w:tblLook w:val="04A0" w:firstRow="1" w:lastRow="0" w:firstColumn="1" w:lastColumn="0" w:noHBand="0" w:noVBand="1"/>
      </w:tblPr>
      <w:tblGrid>
        <w:gridCol w:w="383"/>
        <w:gridCol w:w="7579"/>
        <w:gridCol w:w="1098"/>
      </w:tblGrid>
      <w:tr w:rsidR="005F6358" w:rsidRPr="002E4327" w14:paraId="65190CF4" w14:textId="77777777" w:rsidTr="00F13240">
        <w:trPr>
          <w:cantSplit/>
        </w:trPr>
        <w:tc>
          <w:tcPr>
            <w:tcW w:w="211" w:type="pct"/>
          </w:tcPr>
          <w:p w14:paraId="1130104A" w14:textId="77777777" w:rsidR="005F6358" w:rsidRPr="002E4327" w:rsidRDefault="005F6358" w:rsidP="00F13240">
            <w:pPr>
              <w:autoSpaceDE w:val="0"/>
              <w:autoSpaceDN w:val="0"/>
              <w:adjustRightInd w:val="0"/>
              <w:spacing w:line="276" w:lineRule="auto"/>
              <w:jc w:val="center"/>
              <w:rPr>
                <w:rFonts w:eastAsia="Times New Roman" w:cs="Arial"/>
                <w:b/>
                <w:bCs/>
                <w:lang w:eastAsia="en-GB"/>
              </w:rPr>
            </w:pPr>
            <w:r w:rsidRPr="002E4327">
              <w:rPr>
                <w:rFonts w:eastAsia="Times New Roman" w:cs="Arial"/>
                <w:b/>
                <w:bCs/>
                <w:lang w:eastAsia="en-GB"/>
              </w:rPr>
              <w:t xml:space="preserve">   </w:t>
            </w:r>
          </w:p>
        </w:tc>
        <w:tc>
          <w:tcPr>
            <w:tcW w:w="4183" w:type="pct"/>
          </w:tcPr>
          <w:p w14:paraId="7BEDA9A4" w14:textId="77777777" w:rsidR="005F6358" w:rsidRPr="002E4327" w:rsidRDefault="005F6358" w:rsidP="00F13240">
            <w:pPr>
              <w:autoSpaceDE w:val="0"/>
              <w:autoSpaceDN w:val="0"/>
              <w:adjustRightInd w:val="0"/>
              <w:spacing w:after="120" w:line="276" w:lineRule="auto"/>
              <w:jc w:val="center"/>
              <w:rPr>
                <w:rFonts w:eastAsia="Times New Roman" w:cs="Arial"/>
                <w:b/>
                <w:bCs/>
                <w:lang w:eastAsia="en-GB"/>
              </w:rPr>
            </w:pPr>
          </w:p>
        </w:tc>
        <w:tc>
          <w:tcPr>
            <w:tcW w:w="606" w:type="pct"/>
          </w:tcPr>
          <w:p w14:paraId="6791F2B6" w14:textId="77777777" w:rsidR="005F6358" w:rsidRPr="002E4327" w:rsidRDefault="005F6358" w:rsidP="00F13240">
            <w:pPr>
              <w:autoSpaceDE w:val="0"/>
              <w:autoSpaceDN w:val="0"/>
              <w:adjustRightInd w:val="0"/>
              <w:spacing w:line="276" w:lineRule="auto"/>
              <w:jc w:val="center"/>
              <w:rPr>
                <w:rFonts w:eastAsia="Times New Roman" w:cs="Arial"/>
                <w:b/>
                <w:bCs/>
                <w:sz w:val="18"/>
                <w:lang w:eastAsia="en-GB"/>
              </w:rPr>
            </w:pPr>
            <w:r w:rsidRPr="002E4327">
              <w:rPr>
                <w:rFonts w:eastAsia="Times New Roman" w:cs="Arial"/>
                <w:b/>
                <w:bCs/>
                <w:sz w:val="18"/>
                <w:lang w:eastAsia="en-GB"/>
              </w:rPr>
              <w:t>Tick which apply</w:t>
            </w:r>
          </w:p>
        </w:tc>
      </w:tr>
      <w:tr w:rsidR="005F6358" w:rsidRPr="002E4327" w14:paraId="06E31781" w14:textId="77777777" w:rsidTr="00F13240">
        <w:trPr>
          <w:cantSplit/>
        </w:trPr>
        <w:tc>
          <w:tcPr>
            <w:tcW w:w="211" w:type="pct"/>
          </w:tcPr>
          <w:p w14:paraId="0D12C882" w14:textId="77777777" w:rsidR="005F6358" w:rsidRPr="002E4327" w:rsidRDefault="005F6358" w:rsidP="00F13240">
            <w:pPr>
              <w:autoSpaceDE w:val="0"/>
              <w:autoSpaceDN w:val="0"/>
              <w:adjustRightInd w:val="0"/>
              <w:spacing w:line="276" w:lineRule="auto"/>
              <w:rPr>
                <w:rFonts w:eastAsia="Times New Roman" w:cs="Arial"/>
                <w:b/>
                <w:bCs/>
                <w:sz w:val="20"/>
                <w:szCs w:val="20"/>
                <w:lang w:eastAsia="en-GB"/>
              </w:rPr>
            </w:pPr>
            <w:r w:rsidRPr="002E4327">
              <w:rPr>
                <w:rFonts w:eastAsia="Times New Roman" w:cs="Arial"/>
                <w:b/>
                <w:bCs/>
                <w:sz w:val="20"/>
                <w:szCs w:val="20"/>
                <w:lang w:eastAsia="en-GB"/>
              </w:rPr>
              <w:t>1.</w:t>
            </w:r>
          </w:p>
        </w:tc>
        <w:tc>
          <w:tcPr>
            <w:tcW w:w="4183" w:type="pct"/>
          </w:tcPr>
          <w:p w14:paraId="24A2CADE" w14:textId="77777777" w:rsidR="005F6358" w:rsidRPr="002E4327" w:rsidRDefault="005F6358" w:rsidP="00F13240">
            <w:pPr>
              <w:autoSpaceDE w:val="0"/>
              <w:autoSpaceDN w:val="0"/>
              <w:adjustRightInd w:val="0"/>
              <w:spacing w:after="120" w:line="276" w:lineRule="auto"/>
              <w:rPr>
                <w:rFonts w:eastAsia="Times New Roman" w:cs="Arial"/>
                <w:b/>
                <w:bCs/>
                <w:sz w:val="20"/>
                <w:szCs w:val="20"/>
                <w:lang w:eastAsia="en-GB"/>
              </w:rPr>
            </w:pPr>
            <w:r w:rsidRPr="002E4327">
              <w:rPr>
                <w:rFonts w:eastAsia="Times New Roman" w:cs="Arial"/>
                <w:b/>
                <w:bCs/>
                <w:sz w:val="20"/>
                <w:szCs w:val="20"/>
                <w:lang w:eastAsia="en-GB"/>
              </w:rPr>
              <w:t>The prescriber does not feel clinically confident in managing this individual patient’s condition, and there is a sound clinical basis for refusing to accept shared care</w:t>
            </w:r>
          </w:p>
          <w:p w14:paraId="144D5D80" w14:textId="77777777" w:rsidR="005F6358" w:rsidRPr="002E4327" w:rsidRDefault="005F6358" w:rsidP="00F13240">
            <w:pPr>
              <w:autoSpaceDE w:val="0"/>
              <w:autoSpaceDN w:val="0"/>
              <w:adjustRightInd w:val="0"/>
              <w:spacing w:after="120" w:line="276" w:lineRule="auto"/>
              <w:rPr>
                <w:rFonts w:eastAsia="Times New Roman" w:cs="Arial"/>
                <w:bCs/>
                <w:sz w:val="20"/>
                <w:szCs w:val="20"/>
                <w:lang w:eastAsia="en-GB"/>
              </w:rPr>
            </w:pPr>
            <w:r w:rsidRPr="002E4327">
              <w:rPr>
                <w:rFonts w:eastAsia="Times New Roman" w:cs="Arial"/>
                <w:bCs/>
                <w:sz w:val="20"/>
                <w:szCs w:val="20"/>
                <w:lang w:eastAsia="en-GB"/>
              </w:rPr>
              <w:t xml:space="preserve">As the patients primary care prescriber I do not feel clinically confident to manage this patient’s condition because </w:t>
            </w:r>
            <w:permStart w:id="1363091289" w:edGrp="everyone"/>
            <w:r w:rsidRPr="002E4327">
              <w:rPr>
                <w:rFonts w:eastAsia="Times New Roman" w:cs="Arial"/>
                <w:i/>
                <w:sz w:val="20"/>
                <w:szCs w:val="20"/>
              </w:rPr>
              <w:fldChar w:fldCharType="begin">
                <w:ffData>
                  <w:name w:val=""/>
                  <w:enabled/>
                  <w:calcOnExit w:val="0"/>
                  <w:textInput>
                    <w:default w:val="[insert reason]"/>
                  </w:textInput>
                </w:ffData>
              </w:fldChar>
            </w:r>
            <w:r w:rsidRPr="002E4327">
              <w:rPr>
                <w:rFonts w:eastAsia="Times New Roman" w:cs="Arial"/>
                <w:i/>
                <w:sz w:val="20"/>
                <w:szCs w:val="20"/>
              </w:rPr>
              <w:instrText xml:space="preserve"> FORMTEXT </w:instrText>
            </w:r>
            <w:r w:rsidRPr="002E4327">
              <w:rPr>
                <w:rFonts w:eastAsia="Times New Roman" w:cs="Arial"/>
                <w:i/>
                <w:sz w:val="20"/>
                <w:szCs w:val="20"/>
              </w:rPr>
            </w:r>
            <w:r w:rsidRPr="002E4327">
              <w:rPr>
                <w:rFonts w:eastAsia="Times New Roman" w:cs="Arial"/>
                <w:i/>
                <w:sz w:val="20"/>
                <w:szCs w:val="20"/>
              </w:rPr>
              <w:fldChar w:fldCharType="separate"/>
            </w:r>
            <w:r w:rsidRPr="002E4327">
              <w:rPr>
                <w:rFonts w:eastAsia="Times New Roman" w:cs="Arial"/>
                <w:i/>
                <w:noProof/>
                <w:sz w:val="20"/>
                <w:szCs w:val="20"/>
              </w:rPr>
              <w:t>[insert reason]</w:t>
            </w:r>
            <w:r w:rsidRPr="002E4327">
              <w:rPr>
                <w:rFonts w:eastAsia="Times New Roman" w:cs="Arial"/>
                <w:i/>
                <w:sz w:val="20"/>
                <w:szCs w:val="20"/>
              </w:rPr>
              <w:fldChar w:fldCharType="end"/>
            </w:r>
            <w:r w:rsidRPr="002E4327">
              <w:rPr>
                <w:rFonts w:eastAsia="Times New Roman" w:cs="Arial"/>
                <w:bCs/>
                <w:sz w:val="20"/>
                <w:szCs w:val="20"/>
                <w:lang w:eastAsia="en-GB"/>
              </w:rPr>
              <w:t xml:space="preserve">. </w:t>
            </w:r>
            <w:permEnd w:id="1363091289"/>
            <w:r w:rsidRPr="002E4327">
              <w:rPr>
                <w:rFonts w:eastAsia="Times New Roman" w:cs="Arial"/>
                <w:bCs/>
                <w:sz w:val="20"/>
                <w:szCs w:val="20"/>
                <w:lang w:eastAsia="en-GB"/>
              </w:rPr>
              <w:t>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2E4327" w:rsidRDefault="005F6358" w:rsidP="00F13240">
            <w:pPr>
              <w:autoSpaceDE w:val="0"/>
              <w:autoSpaceDN w:val="0"/>
              <w:adjustRightInd w:val="0"/>
              <w:spacing w:after="120" w:line="276" w:lineRule="auto"/>
              <w:rPr>
                <w:rFonts w:eastAsia="Times New Roman" w:cs="Arial"/>
                <w:b/>
                <w:bCs/>
                <w:sz w:val="20"/>
                <w:szCs w:val="20"/>
                <w:lang w:eastAsia="en-GB"/>
              </w:rPr>
            </w:pPr>
            <w:r w:rsidRPr="002E4327">
              <w:rPr>
                <w:rFonts w:eastAsia="Times New Roman" w:cs="Arial"/>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225A8D15" w14:textId="77777777" w:rsidR="005F6358" w:rsidRPr="002E4327" w:rsidRDefault="005F6358" w:rsidP="00F13240">
            <w:pPr>
              <w:autoSpaceDE w:val="0"/>
              <w:autoSpaceDN w:val="0"/>
              <w:adjustRightInd w:val="0"/>
              <w:spacing w:line="276" w:lineRule="auto"/>
              <w:rPr>
                <w:rFonts w:eastAsia="Times New Roman" w:cs="Arial"/>
                <w:b/>
                <w:bCs/>
                <w:sz w:val="18"/>
                <w:lang w:eastAsia="en-GB"/>
              </w:rPr>
            </w:pPr>
            <w:permStart w:id="1186602777" w:edGrp="everyone"/>
            <w:permEnd w:id="1186602777"/>
          </w:p>
        </w:tc>
      </w:tr>
      <w:tr w:rsidR="005F6358" w:rsidRPr="002E4327" w14:paraId="6095A7DF" w14:textId="77777777" w:rsidTr="00F13240">
        <w:trPr>
          <w:cantSplit/>
        </w:trPr>
        <w:tc>
          <w:tcPr>
            <w:tcW w:w="211" w:type="pct"/>
          </w:tcPr>
          <w:p w14:paraId="51095E2B" w14:textId="77777777" w:rsidR="005F6358" w:rsidRPr="002E4327" w:rsidRDefault="005F6358" w:rsidP="00F13240">
            <w:pPr>
              <w:autoSpaceDE w:val="0"/>
              <w:autoSpaceDN w:val="0"/>
              <w:adjustRightInd w:val="0"/>
              <w:spacing w:line="276" w:lineRule="auto"/>
              <w:rPr>
                <w:rFonts w:eastAsia="Times New Roman" w:cs="Arial"/>
                <w:b/>
                <w:bCs/>
                <w:sz w:val="20"/>
                <w:szCs w:val="20"/>
                <w:lang w:eastAsia="en-GB"/>
              </w:rPr>
            </w:pPr>
            <w:r w:rsidRPr="002E4327">
              <w:rPr>
                <w:rFonts w:eastAsia="Times New Roman" w:cs="Arial"/>
                <w:b/>
                <w:bCs/>
                <w:sz w:val="20"/>
                <w:szCs w:val="20"/>
                <w:lang w:eastAsia="en-GB"/>
              </w:rPr>
              <w:t>2.</w:t>
            </w:r>
          </w:p>
        </w:tc>
        <w:tc>
          <w:tcPr>
            <w:tcW w:w="4183" w:type="pct"/>
          </w:tcPr>
          <w:p w14:paraId="6F6E7B33" w14:textId="77777777" w:rsidR="005F6358" w:rsidRPr="002E4327" w:rsidRDefault="005F6358" w:rsidP="00F13240">
            <w:pPr>
              <w:autoSpaceDE w:val="0"/>
              <w:autoSpaceDN w:val="0"/>
              <w:adjustRightInd w:val="0"/>
              <w:spacing w:after="120" w:line="276" w:lineRule="auto"/>
              <w:rPr>
                <w:rFonts w:eastAsia="Times New Roman" w:cs="Arial"/>
                <w:b/>
                <w:bCs/>
                <w:sz w:val="20"/>
                <w:szCs w:val="20"/>
                <w:lang w:eastAsia="en-GB"/>
              </w:rPr>
            </w:pPr>
            <w:r w:rsidRPr="002E4327">
              <w:rPr>
                <w:rFonts w:eastAsia="Times New Roman" w:cs="Arial"/>
                <w:b/>
                <w:bCs/>
                <w:sz w:val="20"/>
                <w:szCs w:val="20"/>
                <w:lang w:eastAsia="en-GB"/>
              </w:rPr>
              <w:t>The medicine or condition does not fall within the criteria defining suitability for inclusion in a shared care arrangement</w:t>
            </w:r>
          </w:p>
          <w:p w14:paraId="7C793CB9" w14:textId="77777777" w:rsidR="005F6358" w:rsidRPr="002E4327" w:rsidRDefault="005F6358" w:rsidP="00F13240">
            <w:pPr>
              <w:autoSpaceDE w:val="0"/>
              <w:autoSpaceDN w:val="0"/>
              <w:adjustRightInd w:val="0"/>
              <w:spacing w:after="120" w:line="276" w:lineRule="auto"/>
              <w:rPr>
                <w:rFonts w:eastAsia="Times New Roman" w:cs="Arial"/>
                <w:bCs/>
                <w:sz w:val="20"/>
                <w:szCs w:val="20"/>
                <w:lang w:eastAsia="en-GB"/>
              </w:rPr>
            </w:pPr>
            <w:r w:rsidRPr="002E4327">
              <w:rPr>
                <w:rFonts w:eastAsia="Times New Roman" w:cs="Arial"/>
                <w:bCs/>
                <w:sz w:val="20"/>
                <w:szCs w:val="20"/>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2E4327" w:rsidRDefault="005F6358" w:rsidP="00F13240">
            <w:pPr>
              <w:autoSpaceDE w:val="0"/>
              <w:autoSpaceDN w:val="0"/>
              <w:adjustRightInd w:val="0"/>
              <w:spacing w:after="120" w:line="276" w:lineRule="auto"/>
              <w:rPr>
                <w:rFonts w:eastAsia="Times New Roman" w:cs="Arial"/>
                <w:b/>
                <w:bCs/>
                <w:sz w:val="20"/>
                <w:szCs w:val="20"/>
                <w:lang w:eastAsia="en-GB"/>
              </w:rPr>
            </w:pPr>
            <w:r w:rsidRPr="002E4327">
              <w:rPr>
                <w:rFonts w:eastAsia="Times New Roman" w:cs="Arial"/>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04FC5D58" w14:textId="77777777" w:rsidR="005F6358" w:rsidRPr="002E4327" w:rsidRDefault="005F6358" w:rsidP="00F13240">
            <w:pPr>
              <w:autoSpaceDE w:val="0"/>
              <w:autoSpaceDN w:val="0"/>
              <w:adjustRightInd w:val="0"/>
              <w:spacing w:line="276" w:lineRule="auto"/>
              <w:rPr>
                <w:rFonts w:eastAsia="Times New Roman" w:cs="Arial"/>
                <w:b/>
                <w:bCs/>
                <w:sz w:val="18"/>
                <w:lang w:eastAsia="en-GB"/>
              </w:rPr>
            </w:pPr>
            <w:permStart w:id="1376589186" w:edGrp="everyone"/>
            <w:permEnd w:id="1376589186"/>
          </w:p>
        </w:tc>
      </w:tr>
      <w:tr w:rsidR="005F6358" w:rsidRPr="002E4327" w14:paraId="51D5B5F5" w14:textId="77777777" w:rsidTr="00F13240">
        <w:trPr>
          <w:cantSplit/>
        </w:trPr>
        <w:tc>
          <w:tcPr>
            <w:tcW w:w="211" w:type="pct"/>
          </w:tcPr>
          <w:p w14:paraId="68560AF9" w14:textId="77777777" w:rsidR="005F6358" w:rsidRPr="002E4327" w:rsidRDefault="005F6358" w:rsidP="00F13240">
            <w:pPr>
              <w:autoSpaceDE w:val="0"/>
              <w:autoSpaceDN w:val="0"/>
              <w:adjustRightInd w:val="0"/>
              <w:spacing w:line="276" w:lineRule="auto"/>
              <w:rPr>
                <w:rFonts w:eastAsia="Times New Roman" w:cs="Arial"/>
                <w:b/>
                <w:bCs/>
                <w:sz w:val="20"/>
                <w:szCs w:val="20"/>
                <w:lang w:eastAsia="en-GB"/>
              </w:rPr>
            </w:pPr>
            <w:r w:rsidRPr="002E4327">
              <w:rPr>
                <w:rFonts w:eastAsia="Times New Roman" w:cs="Arial"/>
                <w:b/>
                <w:bCs/>
                <w:sz w:val="20"/>
                <w:szCs w:val="20"/>
                <w:lang w:eastAsia="en-GB"/>
              </w:rPr>
              <w:lastRenderedPageBreak/>
              <w:t>3.</w:t>
            </w:r>
          </w:p>
        </w:tc>
        <w:tc>
          <w:tcPr>
            <w:tcW w:w="4183" w:type="pct"/>
          </w:tcPr>
          <w:p w14:paraId="47EFE10D" w14:textId="77777777" w:rsidR="005F6358" w:rsidRPr="002E4327" w:rsidRDefault="005F6358" w:rsidP="00F13240">
            <w:pPr>
              <w:autoSpaceDE w:val="0"/>
              <w:autoSpaceDN w:val="0"/>
              <w:adjustRightInd w:val="0"/>
              <w:spacing w:after="120" w:line="276" w:lineRule="auto"/>
              <w:rPr>
                <w:rFonts w:eastAsia="Times New Roman" w:cs="Arial"/>
                <w:b/>
                <w:bCs/>
                <w:sz w:val="20"/>
                <w:szCs w:val="20"/>
                <w:lang w:eastAsia="en-GB"/>
              </w:rPr>
            </w:pPr>
            <w:r w:rsidRPr="002E4327">
              <w:rPr>
                <w:rFonts w:eastAsia="Times New Roman" w:cs="Arial"/>
                <w:b/>
                <w:bCs/>
                <w:sz w:val="20"/>
                <w:szCs w:val="20"/>
                <w:lang w:eastAsia="en-GB"/>
              </w:rPr>
              <w:t>A minimum duration of supply by the initiating clinician</w:t>
            </w:r>
          </w:p>
          <w:p w14:paraId="58998D75" w14:textId="77777777" w:rsidR="005F6358" w:rsidRPr="002E4327" w:rsidRDefault="005F6358" w:rsidP="00F13240">
            <w:pPr>
              <w:autoSpaceDE w:val="0"/>
              <w:autoSpaceDN w:val="0"/>
              <w:adjustRightInd w:val="0"/>
              <w:spacing w:after="120" w:line="276" w:lineRule="auto"/>
              <w:rPr>
                <w:rFonts w:eastAsia="Times New Roman" w:cs="Arial"/>
                <w:b/>
                <w:i/>
                <w:sz w:val="20"/>
                <w:szCs w:val="20"/>
                <w:lang w:eastAsia="en-GB"/>
              </w:rPr>
            </w:pPr>
            <w:r w:rsidRPr="002E4327">
              <w:rPr>
                <w:rFonts w:eastAsia="Times New Roman" w:cs="Arial"/>
                <w:sz w:val="20"/>
                <w:szCs w:val="20"/>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15D4A443" w14:textId="77777777" w:rsidR="005F6358" w:rsidRPr="002E4327" w:rsidRDefault="005F6358" w:rsidP="00F13240">
            <w:pPr>
              <w:autoSpaceDE w:val="0"/>
              <w:autoSpaceDN w:val="0"/>
              <w:adjustRightInd w:val="0"/>
              <w:spacing w:after="120" w:line="276" w:lineRule="auto"/>
              <w:rPr>
                <w:rFonts w:eastAsia="Times New Roman" w:cs="Arial"/>
                <w:sz w:val="20"/>
                <w:szCs w:val="20"/>
                <w:lang w:eastAsia="en-GB"/>
              </w:rPr>
            </w:pPr>
            <w:r w:rsidRPr="002E4327">
              <w:rPr>
                <w:rFonts w:eastAsia="Times New Roman" w:cs="Arial"/>
                <w:b/>
                <w:i/>
                <w:sz w:val="20"/>
                <w:szCs w:val="20"/>
                <w:lang w:eastAsia="en-GB"/>
              </w:rPr>
              <w:t>Until the patient has had the appropriate length of supply the responsibility for providing the patient with their medication remains with you</w:t>
            </w:r>
            <w:r w:rsidRPr="002E4327">
              <w:rPr>
                <w:rFonts w:eastAsia="Times New Roman" w:cs="Arial"/>
                <w:b/>
                <w:bCs/>
                <w:i/>
                <w:sz w:val="20"/>
                <w:szCs w:val="20"/>
                <w:lang w:eastAsia="en-GB"/>
              </w:rPr>
              <w:t>.</w:t>
            </w:r>
          </w:p>
        </w:tc>
        <w:tc>
          <w:tcPr>
            <w:tcW w:w="606" w:type="pct"/>
          </w:tcPr>
          <w:p w14:paraId="19AE6141" w14:textId="77777777" w:rsidR="005F6358" w:rsidRPr="002E4327" w:rsidRDefault="005F6358" w:rsidP="00F13240">
            <w:pPr>
              <w:autoSpaceDE w:val="0"/>
              <w:autoSpaceDN w:val="0"/>
              <w:adjustRightInd w:val="0"/>
              <w:spacing w:line="276" w:lineRule="auto"/>
              <w:rPr>
                <w:rFonts w:eastAsia="Times New Roman" w:cs="Arial"/>
                <w:b/>
                <w:bCs/>
                <w:sz w:val="18"/>
                <w:lang w:eastAsia="en-GB"/>
              </w:rPr>
            </w:pPr>
            <w:permStart w:id="1849915522" w:edGrp="everyone"/>
            <w:permEnd w:id="1849915522"/>
          </w:p>
        </w:tc>
      </w:tr>
      <w:tr w:rsidR="005F6358" w:rsidRPr="002E4327" w14:paraId="089988B7" w14:textId="77777777" w:rsidTr="00F13240">
        <w:trPr>
          <w:cantSplit/>
        </w:trPr>
        <w:tc>
          <w:tcPr>
            <w:tcW w:w="211" w:type="pct"/>
          </w:tcPr>
          <w:p w14:paraId="0EB24C74" w14:textId="77777777" w:rsidR="005F6358" w:rsidRPr="002E4327" w:rsidRDefault="005F6358" w:rsidP="00F13240">
            <w:pPr>
              <w:autoSpaceDE w:val="0"/>
              <w:autoSpaceDN w:val="0"/>
              <w:adjustRightInd w:val="0"/>
              <w:spacing w:line="276" w:lineRule="auto"/>
              <w:rPr>
                <w:rFonts w:eastAsia="Times New Roman" w:cs="Arial"/>
                <w:b/>
                <w:bCs/>
                <w:sz w:val="20"/>
                <w:szCs w:val="20"/>
                <w:lang w:eastAsia="en-GB"/>
              </w:rPr>
            </w:pPr>
            <w:r w:rsidRPr="002E4327">
              <w:rPr>
                <w:rFonts w:eastAsia="Times New Roman" w:cs="Arial"/>
                <w:b/>
                <w:bCs/>
                <w:sz w:val="20"/>
                <w:szCs w:val="20"/>
                <w:lang w:eastAsia="en-GB"/>
              </w:rPr>
              <w:t>4.</w:t>
            </w:r>
          </w:p>
        </w:tc>
        <w:tc>
          <w:tcPr>
            <w:tcW w:w="4183" w:type="pct"/>
          </w:tcPr>
          <w:p w14:paraId="692BA673" w14:textId="77777777" w:rsidR="005F6358" w:rsidRPr="002E4327" w:rsidRDefault="005F6358" w:rsidP="00F13240">
            <w:pPr>
              <w:autoSpaceDE w:val="0"/>
              <w:autoSpaceDN w:val="0"/>
              <w:adjustRightInd w:val="0"/>
              <w:spacing w:after="120" w:line="276" w:lineRule="auto"/>
              <w:rPr>
                <w:rFonts w:eastAsia="Times New Roman" w:cs="Arial"/>
                <w:b/>
                <w:sz w:val="20"/>
                <w:szCs w:val="20"/>
                <w:lang w:eastAsia="en-GB"/>
              </w:rPr>
            </w:pPr>
            <w:r w:rsidRPr="002E4327">
              <w:rPr>
                <w:rFonts w:eastAsia="Times New Roman" w:cs="Arial"/>
                <w:b/>
                <w:sz w:val="20"/>
                <w:szCs w:val="20"/>
                <w:lang w:eastAsia="en-GB"/>
              </w:rPr>
              <w:t>Initiation and optimisation by the initiating specialist</w:t>
            </w:r>
          </w:p>
          <w:p w14:paraId="4A9D7F57" w14:textId="77777777" w:rsidR="005F6358" w:rsidRPr="002E4327" w:rsidRDefault="005F6358" w:rsidP="00F13240">
            <w:pPr>
              <w:autoSpaceDE w:val="0"/>
              <w:autoSpaceDN w:val="0"/>
              <w:adjustRightInd w:val="0"/>
              <w:spacing w:after="120" w:line="276" w:lineRule="auto"/>
              <w:rPr>
                <w:rFonts w:eastAsia="Times New Roman" w:cs="Arial"/>
                <w:b/>
                <w:i/>
                <w:sz w:val="20"/>
                <w:szCs w:val="20"/>
                <w:lang w:eastAsia="en-GB"/>
              </w:rPr>
            </w:pPr>
            <w:r w:rsidRPr="002E4327">
              <w:rPr>
                <w:rFonts w:eastAsia="Times New Roman" w:cs="Arial"/>
                <w:sz w:val="20"/>
                <w:szCs w:val="20"/>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77777777" w:rsidR="005F6358" w:rsidRPr="002E4327" w:rsidRDefault="005F6358" w:rsidP="00F13240">
            <w:pPr>
              <w:autoSpaceDE w:val="0"/>
              <w:autoSpaceDN w:val="0"/>
              <w:adjustRightInd w:val="0"/>
              <w:spacing w:after="120" w:line="276" w:lineRule="auto"/>
              <w:rPr>
                <w:rFonts w:eastAsia="Times New Roman" w:cs="Arial"/>
                <w:b/>
                <w:i/>
                <w:sz w:val="20"/>
                <w:szCs w:val="20"/>
                <w:lang w:eastAsia="en-GB"/>
              </w:rPr>
            </w:pPr>
            <w:r w:rsidRPr="002E4327">
              <w:rPr>
                <w:rFonts w:eastAsia="Times New Roman" w:cs="Arial"/>
                <w:b/>
                <w:i/>
                <w:sz w:val="20"/>
                <w:szCs w:val="20"/>
                <w:lang w:eastAsia="en-GB"/>
              </w:rPr>
              <w:t>Until the patient is optimised on this medication the responsibility for providing the patient with their medication remains with you.</w:t>
            </w:r>
          </w:p>
        </w:tc>
        <w:tc>
          <w:tcPr>
            <w:tcW w:w="606" w:type="pct"/>
          </w:tcPr>
          <w:p w14:paraId="689A7579" w14:textId="77777777" w:rsidR="005F6358" w:rsidRPr="002E4327" w:rsidRDefault="005F6358" w:rsidP="00F13240">
            <w:pPr>
              <w:autoSpaceDE w:val="0"/>
              <w:autoSpaceDN w:val="0"/>
              <w:adjustRightInd w:val="0"/>
              <w:spacing w:line="276" w:lineRule="auto"/>
              <w:rPr>
                <w:rFonts w:eastAsia="Times New Roman" w:cs="Arial"/>
                <w:b/>
                <w:bCs/>
                <w:sz w:val="18"/>
                <w:lang w:eastAsia="en-GB"/>
              </w:rPr>
            </w:pPr>
            <w:permStart w:id="46809715" w:edGrp="everyone"/>
            <w:permEnd w:id="46809715"/>
          </w:p>
        </w:tc>
      </w:tr>
      <w:tr w:rsidR="005F6358" w:rsidRPr="002E4327" w14:paraId="2013151E" w14:textId="77777777" w:rsidTr="00F13240">
        <w:trPr>
          <w:cantSplit/>
        </w:trPr>
        <w:tc>
          <w:tcPr>
            <w:tcW w:w="211" w:type="pct"/>
          </w:tcPr>
          <w:p w14:paraId="051E7B39" w14:textId="77777777" w:rsidR="005F6358" w:rsidRPr="002E4327" w:rsidRDefault="005F6358" w:rsidP="00F13240">
            <w:pPr>
              <w:autoSpaceDE w:val="0"/>
              <w:autoSpaceDN w:val="0"/>
              <w:adjustRightInd w:val="0"/>
              <w:spacing w:line="276" w:lineRule="auto"/>
              <w:rPr>
                <w:rFonts w:eastAsia="Times New Roman" w:cs="Arial"/>
                <w:b/>
                <w:bCs/>
                <w:sz w:val="20"/>
                <w:szCs w:val="20"/>
                <w:lang w:eastAsia="en-GB"/>
              </w:rPr>
            </w:pPr>
            <w:r w:rsidRPr="002E4327">
              <w:rPr>
                <w:rFonts w:eastAsia="Times New Roman" w:cs="Arial"/>
                <w:b/>
                <w:bCs/>
                <w:sz w:val="20"/>
                <w:szCs w:val="20"/>
                <w:lang w:eastAsia="en-GB"/>
              </w:rPr>
              <w:t>5.</w:t>
            </w:r>
          </w:p>
        </w:tc>
        <w:tc>
          <w:tcPr>
            <w:tcW w:w="4183" w:type="pct"/>
          </w:tcPr>
          <w:p w14:paraId="7D69E9A8" w14:textId="77777777" w:rsidR="005F6358" w:rsidRPr="002E4327" w:rsidRDefault="005F6358" w:rsidP="00F13240">
            <w:pPr>
              <w:autoSpaceDE w:val="0"/>
              <w:autoSpaceDN w:val="0"/>
              <w:adjustRightInd w:val="0"/>
              <w:spacing w:after="120" w:line="276" w:lineRule="auto"/>
              <w:rPr>
                <w:rFonts w:eastAsia="Times New Roman" w:cs="Arial"/>
                <w:b/>
                <w:sz w:val="20"/>
                <w:szCs w:val="20"/>
                <w:lang w:eastAsia="en-GB"/>
              </w:rPr>
            </w:pPr>
            <w:r w:rsidRPr="002E4327">
              <w:rPr>
                <w:rFonts w:eastAsia="Times New Roman" w:cs="Arial"/>
                <w:b/>
                <w:sz w:val="20"/>
                <w:szCs w:val="20"/>
                <w:lang w:eastAsia="en-GB"/>
              </w:rPr>
              <w:t>Shared Care Protocol not received</w:t>
            </w:r>
          </w:p>
          <w:p w14:paraId="6335DBD3" w14:textId="77777777" w:rsidR="005F6358" w:rsidRPr="002E4327" w:rsidRDefault="005F6358" w:rsidP="00F13240">
            <w:pPr>
              <w:autoSpaceDE w:val="0"/>
              <w:autoSpaceDN w:val="0"/>
              <w:adjustRightInd w:val="0"/>
              <w:spacing w:after="120" w:line="276" w:lineRule="auto"/>
              <w:rPr>
                <w:rFonts w:eastAsia="Times New Roman" w:cs="Arial"/>
                <w:b/>
                <w:i/>
                <w:sz w:val="20"/>
                <w:szCs w:val="20"/>
                <w:lang w:eastAsia="en-GB"/>
              </w:rPr>
            </w:pPr>
            <w:r w:rsidRPr="002E4327">
              <w:rPr>
                <w:rFonts w:eastAsia="Times New Roman" w:cs="Arial"/>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2E4327">
              <w:rPr>
                <w:rFonts w:eastAsia="Times New Roman" w:cs="Arial"/>
                <w:b/>
                <w:i/>
                <w:sz w:val="20"/>
                <w:szCs w:val="20"/>
                <w:lang w:eastAsia="en-GB"/>
              </w:rPr>
              <w:t>.</w:t>
            </w:r>
          </w:p>
          <w:p w14:paraId="243F08FE" w14:textId="77777777" w:rsidR="005F6358" w:rsidRPr="002E4327" w:rsidRDefault="005F6358" w:rsidP="00F13240">
            <w:pPr>
              <w:autoSpaceDE w:val="0"/>
              <w:autoSpaceDN w:val="0"/>
              <w:adjustRightInd w:val="0"/>
              <w:spacing w:after="120" w:line="276" w:lineRule="auto"/>
              <w:rPr>
                <w:rFonts w:eastAsia="Times New Roman" w:cs="Arial"/>
                <w:b/>
                <w:i/>
                <w:sz w:val="20"/>
                <w:szCs w:val="20"/>
                <w:lang w:eastAsia="en-GB"/>
              </w:rPr>
            </w:pPr>
            <w:r w:rsidRPr="002E4327">
              <w:rPr>
                <w:rFonts w:eastAsia="Times New Roman" w:cs="Arial"/>
                <w:sz w:val="20"/>
                <w:szCs w:val="20"/>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2E4327">
              <w:rPr>
                <w:rFonts w:eastAsia="Times New Roman" w:cs="Arial"/>
                <w:b/>
                <w:i/>
                <w:sz w:val="20"/>
                <w:szCs w:val="20"/>
                <w:lang w:eastAsia="en-GB"/>
              </w:rPr>
              <w:t xml:space="preserve">  </w:t>
            </w:r>
          </w:p>
          <w:p w14:paraId="2148BBDC" w14:textId="77777777" w:rsidR="005F6358" w:rsidRPr="002E4327" w:rsidRDefault="005F6358" w:rsidP="00F13240">
            <w:pPr>
              <w:autoSpaceDE w:val="0"/>
              <w:autoSpaceDN w:val="0"/>
              <w:adjustRightInd w:val="0"/>
              <w:spacing w:after="120" w:line="276" w:lineRule="auto"/>
              <w:rPr>
                <w:rFonts w:eastAsia="Times New Roman" w:cs="Arial"/>
                <w:sz w:val="20"/>
                <w:szCs w:val="20"/>
                <w:lang w:eastAsia="en-GB"/>
              </w:rPr>
            </w:pPr>
            <w:r w:rsidRPr="002E4327">
              <w:rPr>
                <w:rFonts w:eastAsia="Times New Roman" w:cs="Arial"/>
                <w:b/>
                <w:i/>
                <w:sz w:val="20"/>
                <w:szCs w:val="20"/>
                <w:lang w:eastAsia="en-GB"/>
              </w:rPr>
              <w:t>Until I receive the appropriate SCP, responsibility for providing the patient with their medication remains with you</w:t>
            </w:r>
            <w:r w:rsidRPr="002E4327">
              <w:rPr>
                <w:rFonts w:eastAsia="Times New Roman" w:cs="Arial"/>
                <w:b/>
                <w:bCs/>
                <w:i/>
                <w:sz w:val="20"/>
                <w:szCs w:val="20"/>
                <w:lang w:eastAsia="en-GB"/>
              </w:rPr>
              <w:t>.</w:t>
            </w:r>
          </w:p>
        </w:tc>
        <w:tc>
          <w:tcPr>
            <w:tcW w:w="606" w:type="pct"/>
          </w:tcPr>
          <w:p w14:paraId="7E5BBA9D" w14:textId="77777777" w:rsidR="005F6358" w:rsidRPr="002E4327" w:rsidRDefault="005F6358" w:rsidP="00F13240">
            <w:pPr>
              <w:autoSpaceDE w:val="0"/>
              <w:autoSpaceDN w:val="0"/>
              <w:adjustRightInd w:val="0"/>
              <w:spacing w:line="276" w:lineRule="auto"/>
              <w:rPr>
                <w:rFonts w:eastAsia="Times New Roman" w:cs="Arial"/>
                <w:b/>
                <w:bCs/>
                <w:sz w:val="18"/>
                <w:lang w:eastAsia="en-GB"/>
              </w:rPr>
            </w:pPr>
            <w:permStart w:id="908606592" w:edGrp="everyone"/>
            <w:permEnd w:id="908606592"/>
          </w:p>
        </w:tc>
      </w:tr>
      <w:tr w:rsidR="005F6358" w:rsidRPr="002E4327" w14:paraId="2B399447" w14:textId="77777777" w:rsidTr="00F13240">
        <w:trPr>
          <w:cantSplit/>
        </w:trPr>
        <w:tc>
          <w:tcPr>
            <w:tcW w:w="211" w:type="pct"/>
          </w:tcPr>
          <w:p w14:paraId="171DF1F3" w14:textId="77777777" w:rsidR="005F6358" w:rsidRPr="002E4327" w:rsidRDefault="005F6358" w:rsidP="00F13240">
            <w:pPr>
              <w:autoSpaceDE w:val="0"/>
              <w:autoSpaceDN w:val="0"/>
              <w:adjustRightInd w:val="0"/>
              <w:spacing w:line="276" w:lineRule="auto"/>
              <w:rPr>
                <w:rFonts w:eastAsia="Times New Roman" w:cs="Arial"/>
                <w:b/>
                <w:bCs/>
                <w:sz w:val="20"/>
                <w:szCs w:val="20"/>
                <w:lang w:eastAsia="en-GB"/>
              </w:rPr>
            </w:pPr>
            <w:r w:rsidRPr="002E4327">
              <w:rPr>
                <w:rFonts w:eastAsia="Times New Roman" w:cs="Arial"/>
                <w:b/>
                <w:bCs/>
                <w:sz w:val="20"/>
                <w:szCs w:val="20"/>
                <w:lang w:eastAsia="en-GB"/>
              </w:rPr>
              <w:t>6.</w:t>
            </w:r>
          </w:p>
        </w:tc>
        <w:tc>
          <w:tcPr>
            <w:tcW w:w="4183" w:type="pct"/>
          </w:tcPr>
          <w:p w14:paraId="72D7A6C7" w14:textId="77777777" w:rsidR="005F6358" w:rsidRPr="002E4327" w:rsidRDefault="005F6358" w:rsidP="00F13240">
            <w:pPr>
              <w:autoSpaceDE w:val="0"/>
              <w:autoSpaceDN w:val="0"/>
              <w:adjustRightInd w:val="0"/>
              <w:spacing w:after="120" w:line="276" w:lineRule="auto"/>
              <w:rPr>
                <w:rFonts w:eastAsia="Times New Roman" w:cs="Arial"/>
                <w:b/>
                <w:sz w:val="20"/>
                <w:szCs w:val="20"/>
                <w:lang w:eastAsia="en-GB"/>
              </w:rPr>
            </w:pPr>
            <w:r w:rsidRPr="002E4327">
              <w:rPr>
                <w:rFonts w:eastAsia="Times New Roman" w:cs="Arial"/>
                <w:b/>
                <w:sz w:val="20"/>
                <w:szCs w:val="20"/>
                <w:lang w:eastAsia="en-GB"/>
              </w:rPr>
              <w:t>Other (Primary Care Prescriber to complete if there are other reasons why shared care cannot be accepted)</w:t>
            </w:r>
          </w:p>
          <w:p w14:paraId="562626A3" w14:textId="77777777" w:rsidR="005F6358" w:rsidRPr="002E4327" w:rsidRDefault="005F6358" w:rsidP="00F13240">
            <w:pPr>
              <w:autoSpaceDE w:val="0"/>
              <w:autoSpaceDN w:val="0"/>
              <w:adjustRightInd w:val="0"/>
              <w:spacing w:after="120" w:line="276" w:lineRule="auto"/>
              <w:rPr>
                <w:rFonts w:eastAsia="Times New Roman" w:cs="Arial"/>
                <w:b/>
                <w:sz w:val="20"/>
                <w:szCs w:val="20"/>
                <w:lang w:eastAsia="en-GB"/>
              </w:rPr>
            </w:pPr>
          </w:p>
          <w:p w14:paraId="10A52F48" w14:textId="77777777" w:rsidR="005F6358" w:rsidRPr="002E4327" w:rsidRDefault="005F6358" w:rsidP="00F13240">
            <w:pPr>
              <w:autoSpaceDE w:val="0"/>
              <w:autoSpaceDN w:val="0"/>
              <w:adjustRightInd w:val="0"/>
              <w:spacing w:after="120" w:line="276" w:lineRule="auto"/>
              <w:rPr>
                <w:rFonts w:eastAsia="Times New Roman" w:cs="Arial"/>
                <w:b/>
                <w:sz w:val="20"/>
                <w:szCs w:val="20"/>
                <w:lang w:eastAsia="en-GB"/>
              </w:rPr>
            </w:pPr>
          </w:p>
          <w:p w14:paraId="2C139E7F" w14:textId="77777777" w:rsidR="005F6358" w:rsidRPr="002E4327" w:rsidRDefault="005F6358" w:rsidP="00F13240">
            <w:pPr>
              <w:autoSpaceDE w:val="0"/>
              <w:autoSpaceDN w:val="0"/>
              <w:adjustRightInd w:val="0"/>
              <w:spacing w:after="120" w:line="276" w:lineRule="auto"/>
              <w:rPr>
                <w:rFonts w:eastAsia="Times New Roman" w:cs="Arial"/>
                <w:b/>
                <w:sz w:val="20"/>
                <w:szCs w:val="20"/>
                <w:lang w:eastAsia="en-GB"/>
              </w:rPr>
            </w:pPr>
          </w:p>
          <w:p w14:paraId="07B4309A" w14:textId="77777777" w:rsidR="005F6358" w:rsidRPr="002E4327" w:rsidRDefault="005F6358" w:rsidP="00F13240">
            <w:pPr>
              <w:autoSpaceDE w:val="0"/>
              <w:autoSpaceDN w:val="0"/>
              <w:adjustRightInd w:val="0"/>
              <w:spacing w:after="120" w:line="276" w:lineRule="auto"/>
              <w:rPr>
                <w:rFonts w:eastAsia="Times New Roman" w:cs="Arial"/>
                <w:b/>
                <w:sz w:val="20"/>
                <w:szCs w:val="20"/>
                <w:lang w:eastAsia="en-GB"/>
              </w:rPr>
            </w:pPr>
          </w:p>
        </w:tc>
        <w:tc>
          <w:tcPr>
            <w:tcW w:w="606" w:type="pct"/>
          </w:tcPr>
          <w:p w14:paraId="26B93BD8" w14:textId="77777777" w:rsidR="005F6358" w:rsidRPr="002E4327" w:rsidRDefault="005F6358" w:rsidP="00F13240">
            <w:pPr>
              <w:autoSpaceDE w:val="0"/>
              <w:autoSpaceDN w:val="0"/>
              <w:adjustRightInd w:val="0"/>
              <w:spacing w:line="276" w:lineRule="auto"/>
              <w:rPr>
                <w:rFonts w:eastAsia="Times New Roman" w:cs="Arial"/>
                <w:b/>
                <w:bCs/>
                <w:sz w:val="18"/>
                <w:lang w:eastAsia="en-GB"/>
              </w:rPr>
            </w:pPr>
            <w:permStart w:id="262164275" w:edGrp="everyone"/>
            <w:permEnd w:id="262164275"/>
          </w:p>
        </w:tc>
      </w:tr>
    </w:tbl>
    <w:p w14:paraId="5AFA3438" w14:textId="77777777" w:rsidR="005F6358" w:rsidRPr="002E4327" w:rsidRDefault="005F6358" w:rsidP="005F6358">
      <w:pPr>
        <w:autoSpaceDE w:val="0"/>
        <w:autoSpaceDN w:val="0"/>
        <w:adjustRightInd w:val="0"/>
        <w:spacing w:after="0"/>
        <w:rPr>
          <w:rFonts w:eastAsia="Times New Roman" w:cs="Arial"/>
          <w:b/>
          <w:bCs/>
          <w:lang w:eastAsia="en-GB"/>
        </w:rPr>
      </w:pPr>
    </w:p>
    <w:p w14:paraId="4BB22CAC" w14:textId="77777777" w:rsidR="005F6358" w:rsidRPr="002E4327" w:rsidRDefault="005F6358" w:rsidP="005F6358">
      <w:pPr>
        <w:autoSpaceDE w:val="0"/>
        <w:autoSpaceDN w:val="0"/>
        <w:adjustRightInd w:val="0"/>
        <w:spacing w:after="0"/>
        <w:rPr>
          <w:rFonts w:eastAsia="Times New Roman" w:cs="Arial"/>
          <w:bCs/>
          <w:lang w:eastAsia="en-GB"/>
        </w:rPr>
      </w:pPr>
      <w:r w:rsidRPr="002E4327">
        <w:rPr>
          <w:rFonts w:eastAsia="Times New Roman" w:cs="Arial"/>
          <w:bCs/>
          <w:lang w:eastAsia="en-GB"/>
        </w:rPr>
        <w:t xml:space="preserve">I would be willing to consider prescribing for this patient once the above criteria have been met for this treatment.  </w:t>
      </w:r>
    </w:p>
    <w:p w14:paraId="0D68A4A5" w14:textId="77777777" w:rsidR="005F6358" w:rsidRPr="002E4327" w:rsidRDefault="005F6358" w:rsidP="005F6358">
      <w:pPr>
        <w:autoSpaceDE w:val="0"/>
        <w:autoSpaceDN w:val="0"/>
        <w:adjustRightInd w:val="0"/>
        <w:spacing w:after="0"/>
        <w:rPr>
          <w:rFonts w:eastAsia="Times New Roman" w:cs="Arial"/>
          <w:bCs/>
          <w:lang w:eastAsia="en-GB"/>
        </w:rPr>
      </w:pPr>
    </w:p>
    <w:p w14:paraId="0280FF79" w14:textId="77777777" w:rsidR="005F6358" w:rsidRPr="002E4327" w:rsidRDefault="005F6358" w:rsidP="005F6358">
      <w:pPr>
        <w:autoSpaceDE w:val="0"/>
        <w:autoSpaceDN w:val="0"/>
        <w:adjustRightInd w:val="0"/>
        <w:spacing w:after="0"/>
        <w:rPr>
          <w:rFonts w:eastAsia="Times New Roman" w:cs="Arial"/>
          <w:lang w:eastAsia="en-GB"/>
        </w:rPr>
      </w:pPr>
      <w:r w:rsidRPr="002E4327">
        <w:rPr>
          <w:rFonts w:eastAsia="Times New Roman" w:cs="Arial"/>
          <w:lang w:eastAsia="en-GB"/>
        </w:rPr>
        <w:t xml:space="preserve">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t>
      </w:r>
      <w:r w:rsidRPr="002E4327">
        <w:rPr>
          <w:rFonts w:eastAsia="Times New Roman" w:cs="Arial"/>
          <w:lang w:eastAsia="en-GB"/>
        </w:rPr>
        <w:lastRenderedPageBreak/>
        <w:t>we would also see the term GP being interchangeable with the term Primary Care Prescriber.</w:t>
      </w:r>
    </w:p>
    <w:p w14:paraId="29D57AE8" w14:textId="77777777" w:rsidR="005F6358" w:rsidRPr="002E4327" w:rsidRDefault="005F6358" w:rsidP="005F6358">
      <w:pPr>
        <w:autoSpaceDE w:val="0"/>
        <w:autoSpaceDN w:val="0"/>
        <w:adjustRightInd w:val="0"/>
        <w:spacing w:after="0"/>
        <w:rPr>
          <w:rFonts w:eastAsia="Times New Roman" w:cs="Arial"/>
          <w:lang w:eastAsia="en-GB"/>
        </w:rPr>
      </w:pPr>
    </w:p>
    <w:p w14:paraId="7DD8E7BA" w14:textId="77777777" w:rsidR="005F6358" w:rsidRPr="002E4327" w:rsidRDefault="005F6358" w:rsidP="005F6358">
      <w:pPr>
        <w:autoSpaceDE w:val="0"/>
        <w:autoSpaceDN w:val="0"/>
        <w:adjustRightInd w:val="0"/>
        <w:spacing w:after="0"/>
        <w:rPr>
          <w:rFonts w:eastAsia="Times New Roman" w:cs="Arial"/>
          <w:lang w:eastAsia="en-GB"/>
        </w:rPr>
      </w:pPr>
      <w:r w:rsidRPr="002E4327">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2E4327" w:rsidRDefault="005F6358" w:rsidP="005F6358">
      <w:pPr>
        <w:autoSpaceDE w:val="0"/>
        <w:autoSpaceDN w:val="0"/>
        <w:adjustRightInd w:val="0"/>
        <w:spacing w:after="0"/>
        <w:rPr>
          <w:rFonts w:eastAsia="Times New Roman" w:cs="Arial"/>
          <w:lang w:eastAsia="en-GB"/>
        </w:rPr>
      </w:pPr>
    </w:p>
    <w:p w14:paraId="55351CD5" w14:textId="77777777" w:rsidR="005F6358" w:rsidRPr="002E4327" w:rsidRDefault="005F6358" w:rsidP="005F6358">
      <w:pPr>
        <w:spacing w:after="0"/>
        <w:rPr>
          <w:rFonts w:eastAsia="Times New Roman" w:cs="Arial"/>
          <w:lang w:eastAsia="en-GB"/>
        </w:rPr>
      </w:pPr>
      <w:r w:rsidRPr="002E4327">
        <w:rPr>
          <w:rFonts w:eastAsia="Times New Roman" w:cs="Arial"/>
          <w:lang w:eastAsia="en-GB"/>
        </w:rPr>
        <w:t>Yours sincerely</w:t>
      </w:r>
    </w:p>
    <w:p w14:paraId="719FE9CC" w14:textId="77777777" w:rsidR="005F6358" w:rsidRPr="002E4327" w:rsidRDefault="005F6358" w:rsidP="005F6358">
      <w:pPr>
        <w:spacing w:after="0" w:line="240" w:lineRule="auto"/>
        <w:rPr>
          <w:rFonts w:eastAsia="Times New Roman" w:cs="Arial"/>
          <w:lang w:eastAsia="en-GB"/>
        </w:rPr>
      </w:pPr>
    </w:p>
    <w:p w14:paraId="1ED92FD2" w14:textId="77777777" w:rsidR="005F6358" w:rsidRPr="002E4327" w:rsidRDefault="005F6358" w:rsidP="005F6358">
      <w:pPr>
        <w:spacing w:after="0" w:line="240" w:lineRule="auto"/>
        <w:rPr>
          <w:rFonts w:eastAsia="Times New Roman" w:cs="Arial"/>
          <w:lang w:eastAsia="en-GB"/>
        </w:rPr>
      </w:pPr>
    </w:p>
    <w:p w14:paraId="0BC641C4" w14:textId="77777777" w:rsidR="00DE755A" w:rsidRDefault="005F6358" w:rsidP="005F6358">
      <w:pPr>
        <w:autoSpaceDE w:val="0"/>
        <w:autoSpaceDN w:val="0"/>
        <w:adjustRightInd w:val="0"/>
        <w:spacing w:after="0" w:line="240" w:lineRule="auto"/>
        <w:rPr>
          <w:rFonts w:eastAsia="Times New Roman" w:cs="Arial"/>
          <w:b/>
          <w:bCs/>
        </w:rPr>
      </w:pPr>
      <w:r w:rsidRPr="002E4327">
        <w:rPr>
          <w:rFonts w:eastAsia="Times New Roman" w:cs="Arial"/>
          <w:b/>
          <w:bCs/>
        </w:rPr>
        <w:t>Primary Care Prescriber signature: __</w:t>
      </w:r>
      <w:permStart w:id="1390038997" w:edGrp="everyone"/>
      <w:permEnd w:id="1390038997"/>
      <w:r w:rsidRPr="002E4327">
        <w:rPr>
          <w:rFonts w:eastAsia="Times New Roman" w:cs="Arial"/>
          <w:b/>
          <w:bCs/>
        </w:rPr>
        <w:t>_____________________________</w:t>
      </w:r>
    </w:p>
    <w:p w14:paraId="0D0C56BF" w14:textId="7FFF9A10" w:rsidR="005F6358" w:rsidRPr="002E4327" w:rsidRDefault="005F6358" w:rsidP="005F6358">
      <w:pPr>
        <w:autoSpaceDE w:val="0"/>
        <w:autoSpaceDN w:val="0"/>
        <w:adjustRightInd w:val="0"/>
        <w:spacing w:after="0" w:line="240" w:lineRule="auto"/>
        <w:rPr>
          <w:rFonts w:eastAsia="Times New Roman" w:cs="Arial"/>
          <w:b/>
          <w:bCs/>
        </w:rPr>
      </w:pPr>
      <w:r w:rsidRPr="002E4327">
        <w:rPr>
          <w:rFonts w:eastAsia="Times New Roman" w:cs="Arial"/>
          <w:b/>
          <w:bCs/>
        </w:rPr>
        <w:t>Date: _</w:t>
      </w:r>
      <w:permStart w:id="1126844959" w:edGrp="everyone"/>
      <w:permEnd w:id="1126844959"/>
      <w:r w:rsidRPr="002E4327">
        <w:rPr>
          <w:rFonts w:eastAsia="Times New Roman" w:cs="Arial"/>
          <w:b/>
          <w:bCs/>
        </w:rPr>
        <w:t xml:space="preserve">___________ </w:t>
      </w:r>
    </w:p>
    <w:p w14:paraId="2D688D7E" w14:textId="77777777" w:rsidR="005F6358" w:rsidRPr="002E4327" w:rsidRDefault="005F6358" w:rsidP="005F6358">
      <w:pPr>
        <w:autoSpaceDE w:val="0"/>
        <w:autoSpaceDN w:val="0"/>
        <w:adjustRightInd w:val="0"/>
        <w:spacing w:after="0" w:line="240" w:lineRule="auto"/>
        <w:rPr>
          <w:rFonts w:eastAsia="Times New Roman" w:cs="Arial"/>
          <w:b/>
          <w:bCs/>
        </w:rPr>
      </w:pPr>
    </w:p>
    <w:p w14:paraId="1F08E5C7" w14:textId="77777777" w:rsidR="005F6358" w:rsidRPr="002E4327" w:rsidRDefault="005F6358" w:rsidP="005F6358">
      <w:pPr>
        <w:autoSpaceDE w:val="0"/>
        <w:autoSpaceDN w:val="0"/>
        <w:adjustRightInd w:val="0"/>
        <w:spacing w:after="0" w:line="240" w:lineRule="auto"/>
        <w:rPr>
          <w:rFonts w:eastAsia="Times New Roman" w:cs="Arial"/>
          <w:b/>
          <w:bCs/>
        </w:rPr>
      </w:pPr>
    </w:p>
    <w:p w14:paraId="3363D651" w14:textId="77777777" w:rsidR="005F6358" w:rsidRPr="002E4327" w:rsidRDefault="005F6358" w:rsidP="005F6358">
      <w:pPr>
        <w:autoSpaceDE w:val="0"/>
        <w:autoSpaceDN w:val="0"/>
        <w:adjustRightInd w:val="0"/>
        <w:spacing w:after="0" w:line="240" w:lineRule="auto"/>
        <w:rPr>
          <w:rFonts w:eastAsia="Times New Roman" w:cs="Arial"/>
          <w:b/>
          <w:bCs/>
        </w:rPr>
      </w:pPr>
    </w:p>
    <w:p w14:paraId="18219ECB" w14:textId="77777777" w:rsidR="005F6358" w:rsidRPr="00F13240" w:rsidRDefault="005F6358" w:rsidP="005F6358">
      <w:pPr>
        <w:autoSpaceDE w:val="0"/>
        <w:autoSpaceDN w:val="0"/>
        <w:adjustRightInd w:val="0"/>
        <w:spacing w:after="0" w:line="240" w:lineRule="auto"/>
        <w:rPr>
          <w:rFonts w:eastAsia="Times New Roman" w:cs="Arial"/>
          <w:sz w:val="20"/>
          <w:szCs w:val="20"/>
          <w:lang w:eastAsia="en-GB"/>
        </w:rPr>
      </w:pPr>
      <w:r w:rsidRPr="002E4327">
        <w:rPr>
          <w:rFonts w:eastAsia="Times New Roman" w:cs="Arial"/>
          <w:b/>
          <w:bCs/>
        </w:rPr>
        <w:t>Primary Care Prescriber address/practice stamp</w:t>
      </w:r>
    </w:p>
    <w:p w14:paraId="5CD5A284" w14:textId="77777777" w:rsidR="005F6358" w:rsidRPr="00F13240" w:rsidRDefault="005F6358" w:rsidP="005F6358">
      <w:pPr>
        <w:autoSpaceDE w:val="0"/>
        <w:autoSpaceDN w:val="0"/>
        <w:adjustRightInd w:val="0"/>
        <w:spacing w:after="0" w:line="240" w:lineRule="auto"/>
        <w:rPr>
          <w:rFonts w:eastAsia="Times New Roman" w:cs="Arial"/>
          <w:lang w:eastAsia="en-GB"/>
        </w:rPr>
      </w:pPr>
    </w:p>
    <w:p w14:paraId="45E2BB9B" w14:textId="77777777" w:rsidR="00877E1D" w:rsidRPr="00F13240" w:rsidRDefault="00877E1D" w:rsidP="00877E1D">
      <w:pPr>
        <w:rPr>
          <w:rFonts w:cs="Arial"/>
        </w:rPr>
      </w:pPr>
    </w:p>
    <w:sectPr w:rsidR="00877E1D" w:rsidRPr="00F13240" w:rsidSect="007C7494">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BC078" w14:textId="77777777" w:rsidR="00C76AF5" w:rsidRDefault="00C76AF5" w:rsidP="0087662D">
      <w:pPr>
        <w:spacing w:after="0" w:line="240" w:lineRule="auto"/>
      </w:pPr>
      <w:r>
        <w:separator/>
      </w:r>
    </w:p>
  </w:endnote>
  <w:endnote w:type="continuationSeparator" w:id="0">
    <w:p w14:paraId="0A45073D" w14:textId="77777777" w:rsidR="00C76AF5" w:rsidRDefault="00C76AF5" w:rsidP="0087662D">
      <w:pPr>
        <w:spacing w:after="0" w:line="240" w:lineRule="auto"/>
      </w:pPr>
      <w:r>
        <w:continuationSeparator/>
      </w:r>
    </w:p>
  </w:endnote>
  <w:endnote w:type="continuationNotice" w:id="1">
    <w:p w14:paraId="709AEA87" w14:textId="77777777" w:rsidR="00C76AF5" w:rsidRDefault="00C76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trike/>
        <w:sz w:val="25"/>
        <w:szCs w:val="25"/>
      </w:rPr>
      <w:id w:val="1482272530"/>
      <w:docPartObj>
        <w:docPartGallery w:val="Page Numbers (Bottom of Page)"/>
        <w:docPartUnique/>
      </w:docPartObj>
    </w:sdtPr>
    <w:sdtEndPr>
      <w:rPr>
        <w:strike w:val="0"/>
        <w:noProof/>
        <w:sz w:val="24"/>
        <w:szCs w:val="22"/>
      </w:rPr>
    </w:sdtEndPr>
    <w:sdtContent>
      <w:p w14:paraId="610F42C1" w14:textId="03566E11" w:rsidR="00E675A3" w:rsidRPr="00A7060F" w:rsidRDefault="00E675A3" w:rsidP="00EF4D31">
        <w:pPr>
          <w:pStyle w:val="Footer"/>
          <w:tabs>
            <w:tab w:val="clear" w:pos="9026"/>
            <w:tab w:val="right" w:pos="9781"/>
          </w:tabs>
          <w:ind w:left="-907" w:right="-711"/>
          <w:rPr>
            <w:strike/>
            <w:sz w:val="25"/>
            <w:szCs w:val="25"/>
          </w:rPr>
        </w:pPr>
        <w:r w:rsidRPr="00A7060F">
          <w:rPr>
            <w:strike/>
            <w:noProof/>
            <w:color w:val="768692"/>
            <w:sz w:val="25"/>
            <w:szCs w:val="25"/>
          </w:rPr>
          <mc:AlternateContent>
            <mc:Choice Requires="wps">
              <w:drawing>
                <wp:anchor distT="0" distB="0" distL="114300" distR="114300" simplePos="0" relativeHeight="251658241"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D65786" id="Straight Connector 4"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A7060F">
          <w:rPr>
            <w:strike/>
            <w:color w:val="768692"/>
            <w:sz w:val="25"/>
            <w:szCs w:val="25"/>
          </w:rPr>
          <w:fldChar w:fldCharType="begin"/>
        </w:r>
        <w:r w:rsidRPr="00A7060F">
          <w:rPr>
            <w:strike/>
            <w:color w:val="768692"/>
            <w:sz w:val="25"/>
            <w:szCs w:val="25"/>
          </w:rPr>
          <w:instrText xml:space="preserve"> page </w:instrText>
        </w:r>
        <w:r w:rsidRPr="00A7060F">
          <w:rPr>
            <w:strike/>
            <w:color w:val="768692"/>
            <w:sz w:val="25"/>
            <w:szCs w:val="25"/>
          </w:rPr>
          <w:fldChar w:fldCharType="separate"/>
        </w:r>
        <w:r w:rsidRPr="00A7060F">
          <w:rPr>
            <w:strike/>
            <w:color w:val="768692"/>
            <w:sz w:val="25"/>
            <w:szCs w:val="25"/>
          </w:rPr>
          <w:t>2</w:t>
        </w:r>
        <w:r w:rsidRPr="00A7060F">
          <w:rPr>
            <w:strike/>
            <w:color w:val="768692"/>
            <w:sz w:val="25"/>
            <w:szCs w:val="25"/>
          </w:rPr>
          <w:fldChar w:fldCharType="end"/>
        </w:r>
        <w:r w:rsidRPr="00A7060F">
          <w:rPr>
            <w:strike/>
            <w:color w:val="768692"/>
            <w:sz w:val="25"/>
            <w:szCs w:val="25"/>
          </w:rPr>
          <w:t xml:space="preserve"> </w:t>
        </w:r>
        <w:r w:rsidRPr="00A7060F">
          <w:rPr>
            <w:strike/>
            <w:sz w:val="25"/>
            <w:szCs w:val="25"/>
          </w:rPr>
          <w:t xml:space="preserve"> </w:t>
        </w:r>
        <w:r w:rsidRPr="00A7060F">
          <w:rPr>
            <w:rStyle w:val="FooterPipe"/>
            <w:strike/>
            <w:sz w:val="25"/>
            <w:szCs w:val="25"/>
          </w:rPr>
          <w:t>|</w:t>
        </w:r>
        <w:r w:rsidRPr="00A7060F">
          <w:rPr>
            <w:strike/>
            <w:color w:val="768692"/>
            <w:sz w:val="25"/>
            <w:szCs w:val="25"/>
          </w:rPr>
          <w:t xml:space="preserve">  National shared care protocol: </w:t>
        </w:r>
        <w:r w:rsidR="00E94FAF" w:rsidRPr="00A7060F">
          <w:rPr>
            <w:strike/>
            <w:color w:val="768692"/>
            <w:sz w:val="25"/>
            <w:szCs w:val="25"/>
          </w:rPr>
          <w:t>Sulfasalazine for patients within adult services</w:t>
        </w:r>
      </w:p>
      <w:p w14:paraId="4994ED65" w14:textId="3381B760" w:rsidR="00E675A3" w:rsidRDefault="00000000"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1292" w14:textId="77777777" w:rsidR="00C76AF5" w:rsidRDefault="00C76AF5" w:rsidP="0087662D">
      <w:pPr>
        <w:spacing w:after="0" w:line="240" w:lineRule="auto"/>
      </w:pPr>
      <w:r>
        <w:separator/>
      </w:r>
    </w:p>
  </w:footnote>
  <w:footnote w:type="continuationSeparator" w:id="0">
    <w:p w14:paraId="06EE7A75" w14:textId="77777777" w:rsidR="00C76AF5" w:rsidRDefault="00C76AF5" w:rsidP="0087662D">
      <w:pPr>
        <w:spacing w:after="0" w:line="240" w:lineRule="auto"/>
      </w:pPr>
      <w:r>
        <w:continuationSeparator/>
      </w:r>
    </w:p>
  </w:footnote>
  <w:footnote w:type="continuationNotice" w:id="1">
    <w:p w14:paraId="79A16375" w14:textId="77777777" w:rsidR="00C76AF5" w:rsidRDefault="00C76A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E675A3" w14:paraId="1C1E5E03" w14:textId="77777777" w:rsidTr="00C3089D">
      <w:trPr>
        <w:trHeight w:val="642"/>
      </w:trPr>
      <w:sdt>
        <w:sdtPr>
          <w:alias w:val="Protective Marking"/>
          <w:tag w:val="Protective Marking"/>
          <w:id w:val="-1097942897"/>
          <w:placeholder>
            <w:docPart w:val="7EF48D3E909B47A192EC1B24CF5DFF7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6727" w:type="dxa"/>
            </w:tcPr>
            <w:p w14:paraId="1C379A12" w14:textId="475DAB79" w:rsidR="00E675A3" w:rsidRDefault="00E675A3" w:rsidP="00C3089D">
              <w:pPr>
                <w:pStyle w:val="Classification"/>
              </w:pPr>
              <w:r>
                <w:t>Classification: Official</w:t>
              </w:r>
            </w:p>
          </w:tc>
        </w:sdtContent>
      </w:sdt>
    </w:tr>
    <w:tr w:rsidR="00E675A3" w14:paraId="059FB345" w14:textId="77777777" w:rsidTr="00C3089D">
      <w:tc>
        <w:tcPr>
          <w:tcW w:w="6727" w:type="dxa"/>
        </w:tcPr>
        <w:p w14:paraId="540958C7" w14:textId="5D07E617" w:rsidR="00E675A3" w:rsidRDefault="00E675A3" w:rsidP="00C3089D">
          <w:pPr>
            <w:pStyle w:val="Classification"/>
          </w:pPr>
          <w:r>
            <w:t>Publication approval reference: PAR1621</w:t>
          </w:r>
          <w:r w:rsidR="002E4327">
            <w:t>_x</w:t>
          </w:r>
        </w:p>
      </w:tc>
    </w:tr>
  </w:tbl>
  <w:p w14:paraId="6C9D6A08" w14:textId="579DDC07" w:rsidR="00E675A3" w:rsidRDefault="002E4327">
    <w:pPr>
      <w:pStyle w:val="Header"/>
    </w:pPr>
    <w:r>
      <w:rPr>
        <w:noProof/>
      </w:rPr>
      <w:drawing>
        <wp:anchor distT="0" distB="0" distL="114300" distR="114300" simplePos="0" relativeHeight="251658242" behindDoc="1" locked="0" layoutInCell="1" allowOverlap="1" wp14:anchorId="0006C823" wp14:editId="4A07CE04">
          <wp:simplePos x="0" y="0"/>
          <wp:positionH relativeFrom="page">
            <wp:posOffset>5919539</wp:posOffset>
          </wp:positionH>
          <wp:positionV relativeFrom="page">
            <wp:posOffset>449580</wp:posOffset>
          </wp:positionV>
          <wp:extent cx="1098000" cy="828000"/>
          <wp:effectExtent l="0" t="0" r="6985" b="0"/>
          <wp:wrapNone/>
          <wp:docPr id="1216191352" name="Picture 121619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75A3">
      <w:rPr>
        <w:noProof/>
      </w:rPr>
      <w:drawing>
        <wp:anchor distT="0" distB="0" distL="114300" distR="114300" simplePos="0" relativeHeight="251658240" behindDoc="1" locked="0" layoutInCell="1" allowOverlap="1" wp14:anchorId="1B143649" wp14:editId="0F438731">
          <wp:simplePos x="0" y="0"/>
          <wp:positionH relativeFrom="column">
            <wp:posOffset>-381445</wp:posOffset>
          </wp:positionH>
          <wp:positionV relativeFrom="page">
            <wp:posOffset>583565</wp:posOffset>
          </wp:positionV>
          <wp:extent cx="1760400" cy="583200"/>
          <wp:effectExtent l="0" t="0" r="0" b="7620"/>
          <wp:wrapNone/>
          <wp:docPr id="973609739" name="Picture 973609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464"/>
    <w:multiLevelType w:val="multilevel"/>
    <w:tmpl w:val="A5CE47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15:restartNumberingAfterBreak="0">
    <w:nsid w:val="078D5C93"/>
    <w:multiLevelType w:val="hybridMultilevel"/>
    <w:tmpl w:val="955C5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BC64F5"/>
    <w:multiLevelType w:val="hybridMultilevel"/>
    <w:tmpl w:val="92D80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0415C6"/>
    <w:multiLevelType w:val="hybridMultilevel"/>
    <w:tmpl w:val="16807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E212A"/>
    <w:multiLevelType w:val="hybridMultilevel"/>
    <w:tmpl w:val="ED38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41FE1"/>
    <w:multiLevelType w:val="multilevel"/>
    <w:tmpl w:val="5C5496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7" w15:restartNumberingAfterBreak="0">
    <w:nsid w:val="2AF523CB"/>
    <w:multiLevelType w:val="hybridMultilevel"/>
    <w:tmpl w:val="B0043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38125E"/>
    <w:multiLevelType w:val="hybridMultilevel"/>
    <w:tmpl w:val="98E65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45507A"/>
    <w:multiLevelType w:val="hybridMultilevel"/>
    <w:tmpl w:val="330E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2F61C5"/>
    <w:multiLevelType w:val="multilevel"/>
    <w:tmpl w:val="16F0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C18D6"/>
    <w:multiLevelType w:val="hybridMultilevel"/>
    <w:tmpl w:val="2098E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A14AD3"/>
    <w:multiLevelType w:val="hybridMultilevel"/>
    <w:tmpl w:val="98E28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E6166B"/>
    <w:multiLevelType w:val="hybridMultilevel"/>
    <w:tmpl w:val="594E9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B223BE"/>
    <w:multiLevelType w:val="hybridMultilevel"/>
    <w:tmpl w:val="E182DA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FE022E"/>
    <w:multiLevelType w:val="hybridMultilevel"/>
    <w:tmpl w:val="82CAF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192128"/>
    <w:multiLevelType w:val="hybridMultilevel"/>
    <w:tmpl w:val="6A76D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3D709F"/>
    <w:multiLevelType w:val="hybridMultilevel"/>
    <w:tmpl w:val="B9463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A03F51"/>
    <w:multiLevelType w:val="hybridMultilevel"/>
    <w:tmpl w:val="6D8E5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DE2A95"/>
    <w:multiLevelType w:val="hybridMultilevel"/>
    <w:tmpl w:val="DEE4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012AC1"/>
    <w:multiLevelType w:val="hybridMultilevel"/>
    <w:tmpl w:val="D8D04E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B02142"/>
    <w:multiLevelType w:val="hybridMultilevel"/>
    <w:tmpl w:val="02061DF4"/>
    <w:lvl w:ilvl="0" w:tplc="FFFFFFFF">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color w:val="4F81BD" w:themeColor="accent1"/>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F556D4"/>
    <w:multiLevelType w:val="hybridMultilevel"/>
    <w:tmpl w:val="6D4C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95391D"/>
    <w:multiLevelType w:val="multilevel"/>
    <w:tmpl w:val="B84020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9FD20A3"/>
    <w:multiLevelType w:val="hybridMultilevel"/>
    <w:tmpl w:val="DBD0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4D2B81"/>
    <w:multiLevelType w:val="multilevel"/>
    <w:tmpl w:val="5F0A60F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9" w15:restartNumberingAfterBreak="0">
    <w:nsid w:val="7CBE4E95"/>
    <w:multiLevelType w:val="hybridMultilevel"/>
    <w:tmpl w:val="BCF21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2072909">
    <w:abstractNumId w:val="21"/>
  </w:num>
  <w:num w:numId="2" w16cid:durableId="263151911">
    <w:abstractNumId w:val="9"/>
  </w:num>
  <w:num w:numId="3" w16cid:durableId="1107038396">
    <w:abstractNumId w:val="10"/>
  </w:num>
  <w:num w:numId="4" w16cid:durableId="1536694192">
    <w:abstractNumId w:val="2"/>
  </w:num>
  <w:num w:numId="5" w16cid:durableId="1404987214">
    <w:abstractNumId w:val="26"/>
  </w:num>
  <w:num w:numId="6" w16cid:durableId="1757820650">
    <w:abstractNumId w:val="3"/>
  </w:num>
  <w:num w:numId="7" w16cid:durableId="725028650">
    <w:abstractNumId w:val="16"/>
  </w:num>
  <w:num w:numId="8" w16cid:durableId="1521701066">
    <w:abstractNumId w:val="17"/>
  </w:num>
  <w:num w:numId="9" w16cid:durableId="936986301">
    <w:abstractNumId w:val="19"/>
  </w:num>
  <w:num w:numId="10" w16cid:durableId="425657004">
    <w:abstractNumId w:val="25"/>
  </w:num>
  <w:num w:numId="11" w16cid:durableId="449058638">
    <w:abstractNumId w:val="23"/>
  </w:num>
  <w:num w:numId="12" w16cid:durableId="1488860596">
    <w:abstractNumId w:val="24"/>
  </w:num>
  <w:num w:numId="13" w16cid:durableId="1305894511">
    <w:abstractNumId w:val="7"/>
  </w:num>
  <w:num w:numId="14" w16cid:durableId="445277047">
    <w:abstractNumId w:val="1"/>
  </w:num>
  <w:num w:numId="15" w16cid:durableId="1087774728">
    <w:abstractNumId w:val="6"/>
  </w:num>
  <w:num w:numId="16" w16cid:durableId="701128192">
    <w:abstractNumId w:val="0"/>
  </w:num>
  <w:num w:numId="17" w16cid:durableId="1702366313">
    <w:abstractNumId w:val="5"/>
  </w:num>
  <w:num w:numId="18" w16cid:durableId="436602909">
    <w:abstractNumId w:val="22"/>
  </w:num>
  <w:num w:numId="19" w16cid:durableId="111751330">
    <w:abstractNumId w:val="4"/>
  </w:num>
  <w:num w:numId="20" w16cid:durableId="1599293708">
    <w:abstractNumId w:val="18"/>
  </w:num>
  <w:num w:numId="21" w16cid:durableId="2016297967">
    <w:abstractNumId w:val="13"/>
  </w:num>
  <w:num w:numId="22" w16cid:durableId="608895182">
    <w:abstractNumId w:val="28"/>
  </w:num>
  <w:num w:numId="23" w16cid:durableId="1425607044">
    <w:abstractNumId w:val="29"/>
  </w:num>
  <w:num w:numId="24" w16cid:durableId="2038844522">
    <w:abstractNumId w:val="15"/>
  </w:num>
  <w:num w:numId="25" w16cid:durableId="115487006">
    <w:abstractNumId w:val="20"/>
  </w:num>
  <w:num w:numId="26" w16cid:durableId="1598560518">
    <w:abstractNumId w:val="11"/>
  </w:num>
  <w:num w:numId="27" w16cid:durableId="2069262336">
    <w:abstractNumId w:val="14"/>
  </w:num>
  <w:num w:numId="28" w16cid:durableId="766316704">
    <w:abstractNumId w:val="12"/>
  </w:num>
  <w:num w:numId="29" w16cid:durableId="12726583">
    <w:abstractNumId w:val="8"/>
  </w:num>
  <w:num w:numId="30" w16cid:durableId="1645232551">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NUNVtoVCDaw4AtIRWY/w7oO+cCxjYx3+jKY40Brud8OiNp+/d/XcKW9aVHb6kClOneB4kKtT38z18RVE4wcLGA==" w:salt="BCFrhwvQDlZzekNuiRmV9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931"/>
    <w:rsid w:val="00002F61"/>
    <w:rsid w:val="00003484"/>
    <w:rsid w:val="00005713"/>
    <w:rsid w:val="0000752C"/>
    <w:rsid w:val="00011ECC"/>
    <w:rsid w:val="00016642"/>
    <w:rsid w:val="00026F7B"/>
    <w:rsid w:val="00027BF3"/>
    <w:rsid w:val="00031040"/>
    <w:rsid w:val="00032538"/>
    <w:rsid w:val="00034C7A"/>
    <w:rsid w:val="00035641"/>
    <w:rsid w:val="0003731C"/>
    <w:rsid w:val="00042AE7"/>
    <w:rsid w:val="00046C47"/>
    <w:rsid w:val="0005236A"/>
    <w:rsid w:val="00055685"/>
    <w:rsid w:val="000625E5"/>
    <w:rsid w:val="00063544"/>
    <w:rsid w:val="000652A2"/>
    <w:rsid w:val="00065565"/>
    <w:rsid w:val="00065775"/>
    <w:rsid w:val="00065B98"/>
    <w:rsid w:val="00067C8D"/>
    <w:rsid w:val="00070CFF"/>
    <w:rsid w:val="00075FC2"/>
    <w:rsid w:val="00080C62"/>
    <w:rsid w:val="00084DC3"/>
    <w:rsid w:val="000857B3"/>
    <w:rsid w:val="00091F97"/>
    <w:rsid w:val="00092621"/>
    <w:rsid w:val="0009626A"/>
    <w:rsid w:val="00096431"/>
    <w:rsid w:val="000979BA"/>
    <w:rsid w:val="000A1C3F"/>
    <w:rsid w:val="000A6D12"/>
    <w:rsid w:val="000B5C73"/>
    <w:rsid w:val="000C44F0"/>
    <w:rsid w:val="000C7037"/>
    <w:rsid w:val="000D1E44"/>
    <w:rsid w:val="000D5F9E"/>
    <w:rsid w:val="000E1BF6"/>
    <w:rsid w:val="000E5CFD"/>
    <w:rsid w:val="000E63B8"/>
    <w:rsid w:val="000E743E"/>
    <w:rsid w:val="000F6CED"/>
    <w:rsid w:val="00101ECA"/>
    <w:rsid w:val="001031D5"/>
    <w:rsid w:val="001039DF"/>
    <w:rsid w:val="00104888"/>
    <w:rsid w:val="001130B8"/>
    <w:rsid w:val="00113B46"/>
    <w:rsid w:val="00117471"/>
    <w:rsid w:val="001213C9"/>
    <w:rsid w:val="00127457"/>
    <w:rsid w:val="00127FD8"/>
    <w:rsid w:val="00132FF4"/>
    <w:rsid w:val="0014209C"/>
    <w:rsid w:val="0014434C"/>
    <w:rsid w:val="001468BD"/>
    <w:rsid w:val="00150BBB"/>
    <w:rsid w:val="001518FB"/>
    <w:rsid w:val="0015685E"/>
    <w:rsid w:val="001636D7"/>
    <w:rsid w:val="00163D1F"/>
    <w:rsid w:val="00166280"/>
    <w:rsid w:val="00173C0C"/>
    <w:rsid w:val="00181489"/>
    <w:rsid w:val="00181953"/>
    <w:rsid w:val="00182AA9"/>
    <w:rsid w:val="00186EA2"/>
    <w:rsid w:val="00191F99"/>
    <w:rsid w:val="00193C19"/>
    <w:rsid w:val="00195599"/>
    <w:rsid w:val="001972DA"/>
    <w:rsid w:val="001A1DB6"/>
    <w:rsid w:val="001A3A33"/>
    <w:rsid w:val="001B096D"/>
    <w:rsid w:val="001B7860"/>
    <w:rsid w:val="001C1491"/>
    <w:rsid w:val="001C2FA2"/>
    <w:rsid w:val="001C3E4B"/>
    <w:rsid w:val="001C57F1"/>
    <w:rsid w:val="001D124F"/>
    <w:rsid w:val="001D20B3"/>
    <w:rsid w:val="001D2756"/>
    <w:rsid w:val="001D5F64"/>
    <w:rsid w:val="001E0A5E"/>
    <w:rsid w:val="001E3E2A"/>
    <w:rsid w:val="001E7AAA"/>
    <w:rsid w:val="001F04D1"/>
    <w:rsid w:val="001F2FFE"/>
    <w:rsid w:val="001F3C1D"/>
    <w:rsid w:val="001F4DAB"/>
    <w:rsid w:val="001F4ECE"/>
    <w:rsid w:val="001F6FD3"/>
    <w:rsid w:val="0020049D"/>
    <w:rsid w:val="00205AE1"/>
    <w:rsid w:val="002102CD"/>
    <w:rsid w:val="002109B2"/>
    <w:rsid w:val="002170F9"/>
    <w:rsid w:val="00221A17"/>
    <w:rsid w:val="0022471E"/>
    <w:rsid w:val="00230445"/>
    <w:rsid w:val="00230F2C"/>
    <w:rsid w:val="00232C40"/>
    <w:rsid w:val="002339CE"/>
    <w:rsid w:val="00234C3F"/>
    <w:rsid w:val="00236640"/>
    <w:rsid w:val="00237CAB"/>
    <w:rsid w:val="00243CF1"/>
    <w:rsid w:val="0024571E"/>
    <w:rsid w:val="00246CC5"/>
    <w:rsid w:val="00252052"/>
    <w:rsid w:val="00254A99"/>
    <w:rsid w:val="002559E3"/>
    <w:rsid w:val="00256BBF"/>
    <w:rsid w:val="00263A93"/>
    <w:rsid w:val="00271DA1"/>
    <w:rsid w:val="00271F18"/>
    <w:rsid w:val="00281F31"/>
    <w:rsid w:val="0028289C"/>
    <w:rsid w:val="002829B6"/>
    <w:rsid w:val="0028743E"/>
    <w:rsid w:val="0029228C"/>
    <w:rsid w:val="00295135"/>
    <w:rsid w:val="002A1D88"/>
    <w:rsid w:val="002A2918"/>
    <w:rsid w:val="002A4121"/>
    <w:rsid w:val="002A451D"/>
    <w:rsid w:val="002B3965"/>
    <w:rsid w:val="002B6C74"/>
    <w:rsid w:val="002C1080"/>
    <w:rsid w:val="002C1756"/>
    <w:rsid w:val="002C1FC3"/>
    <w:rsid w:val="002C36BE"/>
    <w:rsid w:val="002C416D"/>
    <w:rsid w:val="002C69B2"/>
    <w:rsid w:val="002D0399"/>
    <w:rsid w:val="002D32AD"/>
    <w:rsid w:val="002D5EC6"/>
    <w:rsid w:val="002D6DA8"/>
    <w:rsid w:val="002E0340"/>
    <w:rsid w:val="002E4327"/>
    <w:rsid w:val="002E64F1"/>
    <w:rsid w:val="002F6BD0"/>
    <w:rsid w:val="002F70C0"/>
    <w:rsid w:val="00300AFE"/>
    <w:rsid w:val="00303318"/>
    <w:rsid w:val="00316773"/>
    <w:rsid w:val="00316A2C"/>
    <w:rsid w:val="0031762F"/>
    <w:rsid w:val="00320028"/>
    <w:rsid w:val="00321536"/>
    <w:rsid w:val="0032558C"/>
    <w:rsid w:val="00327EC5"/>
    <w:rsid w:val="00334710"/>
    <w:rsid w:val="00334B2C"/>
    <w:rsid w:val="00335640"/>
    <w:rsid w:val="00335935"/>
    <w:rsid w:val="00337F56"/>
    <w:rsid w:val="003422DE"/>
    <w:rsid w:val="00343335"/>
    <w:rsid w:val="0034687F"/>
    <w:rsid w:val="00347990"/>
    <w:rsid w:val="003512FF"/>
    <w:rsid w:val="003569AC"/>
    <w:rsid w:val="0035702F"/>
    <w:rsid w:val="00362B20"/>
    <w:rsid w:val="00364CD9"/>
    <w:rsid w:val="00370966"/>
    <w:rsid w:val="003736AF"/>
    <w:rsid w:val="003748F0"/>
    <w:rsid w:val="003767F5"/>
    <w:rsid w:val="003832B6"/>
    <w:rsid w:val="003914D9"/>
    <w:rsid w:val="003919EC"/>
    <w:rsid w:val="00393796"/>
    <w:rsid w:val="00395BCB"/>
    <w:rsid w:val="00396239"/>
    <w:rsid w:val="00397375"/>
    <w:rsid w:val="00397EA3"/>
    <w:rsid w:val="003A0310"/>
    <w:rsid w:val="003B03B0"/>
    <w:rsid w:val="003B5326"/>
    <w:rsid w:val="003C06BD"/>
    <w:rsid w:val="003C1546"/>
    <w:rsid w:val="003C182C"/>
    <w:rsid w:val="003C291F"/>
    <w:rsid w:val="003D0261"/>
    <w:rsid w:val="003D163E"/>
    <w:rsid w:val="003D3182"/>
    <w:rsid w:val="003D4B49"/>
    <w:rsid w:val="003E25EA"/>
    <w:rsid w:val="003E6BAD"/>
    <w:rsid w:val="003E7515"/>
    <w:rsid w:val="003E7F57"/>
    <w:rsid w:val="003F3997"/>
    <w:rsid w:val="003F53C9"/>
    <w:rsid w:val="00411634"/>
    <w:rsid w:val="00412A51"/>
    <w:rsid w:val="004206F9"/>
    <w:rsid w:val="004243EF"/>
    <w:rsid w:val="00425C08"/>
    <w:rsid w:val="00426DE1"/>
    <w:rsid w:val="004301BF"/>
    <w:rsid w:val="00431CDC"/>
    <w:rsid w:val="00441F07"/>
    <w:rsid w:val="004470C5"/>
    <w:rsid w:val="004475E1"/>
    <w:rsid w:val="00447C55"/>
    <w:rsid w:val="00450FE2"/>
    <w:rsid w:val="00454EBC"/>
    <w:rsid w:val="00470083"/>
    <w:rsid w:val="00471EBC"/>
    <w:rsid w:val="00472FE3"/>
    <w:rsid w:val="0047377F"/>
    <w:rsid w:val="00474D84"/>
    <w:rsid w:val="0047602B"/>
    <w:rsid w:val="0047702A"/>
    <w:rsid w:val="004804AA"/>
    <w:rsid w:val="00480571"/>
    <w:rsid w:val="00483CD1"/>
    <w:rsid w:val="00487028"/>
    <w:rsid w:val="0048728C"/>
    <w:rsid w:val="00487BEB"/>
    <w:rsid w:val="00492CD8"/>
    <w:rsid w:val="004A0BF6"/>
    <w:rsid w:val="004A0F06"/>
    <w:rsid w:val="004A20B0"/>
    <w:rsid w:val="004A32C9"/>
    <w:rsid w:val="004A7EB4"/>
    <w:rsid w:val="004B1A68"/>
    <w:rsid w:val="004B3351"/>
    <w:rsid w:val="004B4FE2"/>
    <w:rsid w:val="004B59C6"/>
    <w:rsid w:val="004C0E0B"/>
    <w:rsid w:val="004C3859"/>
    <w:rsid w:val="004D6427"/>
    <w:rsid w:val="004F0714"/>
    <w:rsid w:val="004F3450"/>
    <w:rsid w:val="00505A68"/>
    <w:rsid w:val="0051050E"/>
    <w:rsid w:val="00511346"/>
    <w:rsid w:val="005137F4"/>
    <w:rsid w:val="00514D5F"/>
    <w:rsid w:val="005156D3"/>
    <w:rsid w:val="00516C57"/>
    <w:rsid w:val="00527AE1"/>
    <w:rsid w:val="0053224C"/>
    <w:rsid w:val="005354DC"/>
    <w:rsid w:val="00536A18"/>
    <w:rsid w:val="0054125F"/>
    <w:rsid w:val="00542FA5"/>
    <w:rsid w:val="00543DA8"/>
    <w:rsid w:val="00544899"/>
    <w:rsid w:val="00551E14"/>
    <w:rsid w:val="00553C58"/>
    <w:rsid w:val="00553DF7"/>
    <w:rsid w:val="00557182"/>
    <w:rsid w:val="005601CC"/>
    <w:rsid w:val="0056444A"/>
    <w:rsid w:val="0056701C"/>
    <w:rsid w:val="00567578"/>
    <w:rsid w:val="00567D84"/>
    <w:rsid w:val="00576901"/>
    <w:rsid w:val="00582F77"/>
    <w:rsid w:val="005877AA"/>
    <w:rsid w:val="0059083D"/>
    <w:rsid w:val="00595041"/>
    <w:rsid w:val="005A01FF"/>
    <w:rsid w:val="005A175B"/>
    <w:rsid w:val="005A3532"/>
    <w:rsid w:val="005A5C7B"/>
    <w:rsid w:val="005B431B"/>
    <w:rsid w:val="005B6B8D"/>
    <w:rsid w:val="005C050E"/>
    <w:rsid w:val="005C1E75"/>
    <w:rsid w:val="005C2437"/>
    <w:rsid w:val="005C3015"/>
    <w:rsid w:val="005C48AE"/>
    <w:rsid w:val="005C61AE"/>
    <w:rsid w:val="005C78E5"/>
    <w:rsid w:val="005D08B4"/>
    <w:rsid w:val="005D2143"/>
    <w:rsid w:val="005E281F"/>
    <w:rsid w:val="005E369C"/>
    <w:rsid w:val="005E541C"/>
    <w:rsid w:val="005E6488"/>
    <w:rsid w:val="005F106A"/>
    <w:rsid w:val="005F463D"/>
    <w:rsid w:val="005F6358"/>
    <w:rsid w:val="006025E4"/>
    <w:rsid w:val="00606660"/>
    <w:rsid w:val="00607027"/>
    <w:rsid w:val="00612B55"/>
    <w:rsid w:val="006214C8"/>
    <w:rsid w:val="006225C4"/>
    <w:rsid w:val="00623BB8"/>
    <w:rsid w:val="006242BB"/>
    <w:rsid w:val="006249F0"/>
    <w:rsid w:val="00624EE6"/>
    <w:rsid w:val="00626B5F"/>
    <w:rsid w:val="006270F1"/>
    <w:rsid w:val="006309F9"/>
    <w:rsid w:val="00637261"/>
    <w:rsid w:val="0064050C"/>
    <w:rsid w:val="006408B1"/>
    <w:rsid w:val="006505B0"/>
    <w:rsid w:val="006513D3"/>
    <w:rsid w:val="00651BD9"/>
    <w:rsid w:val="00652089"/>
    <w:rsid w:val="006521B8"/>
    <w:rsid w:val="00652FA5"/>
    <w:rsid w:val="0065388B"/>
    <w:rsid w:val="00657F95"/>
    <w:rsid w:val="00666714"/>
    <w:rsid w:val="00672B9B"/>
    <w:rsid w:val="00673B7A"/>
    <w:rsid w:val="00682B94"/>
    <w:rsid w:val="00684EB3"/>
    <w:rsid w:val="00687FE1"/>
    <w:rsid w:val="006923C0"/>
    <w:rsid w:val="006A1C3F"/>
    <w:rsid w:val="006A2F0C"/>
    <w:rsid w:val="006A35B2"/>
    <w:rsid w:val="006A77D6"/>
    <w:rsid w:val="006A7F2C"/>
    <w:rsid w:val="006B1367"/>
    <w:rsid w:val="006B2645"/>
    <w:rsid w:val="006B4B99"/>
    <w:rsid w:val="006B6C80"/>
    <w:rsid w:val="006C44AF"/>
    <w:rsid w:val="006C782B"/>
    <w:rsid w:val="006D4AFF"/>
    <w:rsid w:val="006D4B1B"/>
    <w:rsid w:val="006D4DCC"/>
    <w:rsid w:val="006D559B"/>
    <w:rsid w:val="006D77DA"/>
    <w:rsid w:val="006E2338"/>
    <w:rsid w:val="006E2D55"/>
    <w:rsid w:val="006E40C7"/>
    <w:rsid w:val="006F289F"/>
    <w:rsid w:val="006F28E4"/>
    <w:rsid w:val="006F3BBA"/>
    <w:rsid w:val="0070429F"/>
    <w:rsid w:val="007062A7"/>
    <w:rsid w:val="00706BA7"/>
    <w:rsid w:val="00707E5D"/>
    <w:rsid w:val="00712B97"/>
    <w:rsid w:val="007148DE"/>
    <w:rsid w:val="00715012"/>
    <w:rsid w:val="00715E23"/>
    <w:rsid w:val="00716548"/>
    <w:rsid w:val="00723BC1"/>
    <w:rsid w:val="00726081"/>
    <w:rsid w:val="00727C2E"/>
    <w:rsid w:val="0073175A"/>
    <w:rsid w:val="00733C34"/>
    <w:rsid w:val="0073587B"/>
    <w:rsid w:val="007359F4"/>
    <w:rsid w:val="00736F3B"/>
    <w:rsid w:val="00737CFE"/>
    <w:rsid w:val="00742711"/>
    <w:rsid w:val="00742F60"/>
    <w:rsid w:val="007450A7"/>
    <w:rsid w:val="00747618"/>
    <w:rsid w:val="00747FE2"/>
    <w:rsid w:val="00751338"/>
    <w:rsid w:val="007555AA"/>
    <w:rsid w:val="00757E5D"/>
    <w:rsid w:val="00757F9E"/>
    <w:rsid w:val="007623B6"/>
    <w:rsid w:val="007634F4"/>
    <w:rsid w:val="0076450B"/>
    <w:rsid w:val="00765204"/>
    <w:rsid w:val="00774F7C"/>
    <w:rsid w:val="00790845"/>
    <w:rsid w:val="00794292"/>
    <w:rsid w:val="00797F3F"/>
    <w:rsid w:val="00797FBB"/>
    <w:rsid w:val="007A2AF0"/>
    <w:rsid w:val="007A3CC6"/>
    <w:rsid w:val="007A4A79"/>
    <w:rsid w:val="007B54C4"/>
    <w:rsid w:val="007B739A"/>
    <w:rsid w:val="007B74CC"/>
    <w:rsid w:val="007B76B0"/>
    <w:rsid w:val="007C2F00"/>
    <w:rsid w:val="007C6B10"/>
    <w:rsid w:val="007C6E86"/>
    <w:rsid w:val="007C7198"/>
    <w:rsid w:val="007C7494"/>
    <w:rsid w:val="007D4F4F"/>
    <w:rsid w:val="007E228E"/>
    <w:rsid w:val="007E22B0"/>
    <w:rsid w:val="007E4BD7"/>
    <w:rsid w:val="007E547C"/>
    <w:rsid w:val="007F23AA"/>
    <w:rsid w:val="007F3977"/>
    <w:rsid w:val="007F3F28"/>
    <w:rsid w:val="008009CB"/>
    <w:rsid w:val="00802960"/>
    <w:rsid w:val="00802BC6"/>
    <w:rsid w:val="00805F12"/>
    <w:rsid w:val="00806AB9"/>
    <w:rsid w:val="008210A6"/>
    <w:rsid w:val="00822096"/>
    <w:rsid w:val="00834E79"/>
    <w:rsid w:val="008359A8"/>
    <w:rsid w:val="00841BE2"/>
    <w:rsid w:val="008426BA"/>
    <w:rsid w:val="008466C6"/>
    <w:rsid w:val="00846A4A"/>
    <w:rsid w:val="008521AD"/>
    <w:rsid w:val="00856710"/>
    <w:rsid w:val="00862DC4"/>
    <w:rsid w:val="00864F61"/>
    <w:rsid w:val="00866650"/>
    <w:rsid w:val="00867FD9"/>
    <w:rsid w:val="00871AF9"/>
    <w:rsid w:val="00872D8A"/>
    <w:rsid w:val="0087662D"/>
    <w:rsid w:val="00877B39"/>
    <w:rsid w:val="00877E1D"/>
    <w:rsid w:val="008818E7"/>
    <w:rsid w:val="0088256F"/>
    <w:rsid w:val="008844B1"/>
    <w:rsid w:val="0088715B"/>
    <w:rsid w:val="00891224"/>
    <w:rsid w:val="00892928"/>
    <w:rsid w:val="008A206B"/>
    <w:rsid w:val="008A2569"/>
    <w:rsid w:val="008A6DE5"/>
    <w:rsid w:val="008B44C1"/>
    <w:rsid w:val="008B4B43"/>
    <w:rsid w:val="008B6013"/>
    <w:rsid w:val="008D3057"/>
    <w:rsid w:val="008D5F8F"/>
    <w:rsid w:val="008D6AED"/>
    <w:rsid w:val="008E37B7"/>
    <w:rsid w:val="008E584D"/>
    <w:rsid w:val="008E62E9"/>
    <w:rsid w:val="008F47B1"/>
    <w:rsid w:val="009038BB"/>
    <w:rsid w:val="009067F0"/>
    <w:rsid w:val="00907EB0"/>
    <w:rsid w:val="00912A1D"/>
    <w:rsid w:val="009142FC"/>
    <w:rsid w:val="00916006"/>
    <w:rsid w:val="00922068"/>
    <w:rsid w:val="00933A4C"/>
    <w:rsid w:val="009428EE"/>
    <w:rsid w:val="00943969"/>
    <w:rsid w:val="00943E35"/>
    <w:rsid w:val="00944BA0"/>
    <w:rsid w:val="00946248"/>
    <w:rsid w:val="009509FD"/>
    <w:rsid w:val="009533A6"/>
    <w:rsid w:val="00956C8E"/>
    <w:rsid w:val="009610F0"/>
    <w:rsid w:val="00964CEB"/>
    <w:rsid w:val="00965B22"/>
    <w:rsid w:val="009704AA"/>
    <w:rsid w:val="0097517B"/>
    <w:rsid w:val="00982031"/>
    <w:rsid w:val="00982386"/>
    <w:rsid w:val="00983EF3"/>
    <w:rsid w:val="00985C56"/>
    <w:rsid w:val="00986D3D"/>
    <w:rsid w:val="00995EAE"/>
    <w:rsid w:val="009A16D5"/>
    <w:rsid w:val="009A2F28"/>
    <w:rsid w:val="009A5568"/>
    <w:rsid w:val="009A5F87"/>
    <w:rsid w:val="009B36E7"/>
    <w:rsid w:val="009B44E1"/>
    <w:rsid w:val="009C1B55"/>
    <w:rsid w:val="009C4C14"/>
    <w:rsid w:val="009C57DE"/>
    <w:rsid w:val="009D1C3D"/>
    <w:rsid w:val="009D47A8"/>
    <w:rsid w:val="009E24CA"/>
    <w:rsid w:val="009E32B5"/>
    <w:rsid w:val="009E3461"/>
    <w:rsid w:val="009E3803"/>
    <w:rsid w:val="009E3840"/>
    <w:rsid w:val="009F3E18"/>
    <w:rsid w:val="00A00BD0"/>
    <w:rsid w:val="00A0302F"/>
    <w:rsid w:val="00A063A1"/>
    <w:rsid w:val="00A12522"/>
    <w:rsid w:val="00A125D3"/>
    <w:rsid w:val="00A16193"/>
    <w:rsid w:val="00A20A57"/>
    <w:rsid w:val="00A210A6"/>
    <w:rsid w:val="00A211B8"/>
    <w:rsid w:val="00A22608"/>
    <w:rsid w:val="00A257B8"/>
    <w:rsid w:val="00A32B8B"/>
    <w:rsid w:val="00A33B0A"/>
    <w:rsid w:val="00A371DB"/>
    <w:rsid w:val="00A4005B"/>
    <w:rsid w:val="00A420F3"/>
    <w:rsid w:val="00A4762E"/>
    <w:rsid w:val="00A525CA"/>
    <w:rsid w:val="00A54EC2"/>
    <w:rsid w:val="00A557C0"/>
    <w:rsid w:val="00A624F4"/>
    <w:rsid w:val="00A63ACD"/>
    <w:rsid w:val="00A6476C"/>
    <w:rsid w:val="00A64BF1"/>
    <w:rsid w:val="00A7060F"/>
    <w:rsid w:val="00A73796"/>
    <w:rsid w:val="00A75F99"/>
    <w:rsid w:val="00A807BD"/>
    <w:rsid w:val="00A81545"/>
    <w:rsid w:val="00A836C4"/>
    <w:rsid w:val="00A8379F"/>
    <w:rsid w:val="00A837C8"/>
    <w:rsid w:val="00A84C2C"/>
    <w:rsid w:val="00A84E41"/>
    <w:rsid w:val="00A9045B"/>
    <w:rsid w:val="00A9353C"/>
    <w:rsid w:val="00A96801"/>
    <w:rsid w:val="00A96CCF"/>
    <w:rsid w:val="00AA3E21"/>
    <w:rsid w:val="00AA41D4"/>
    <w:rsid w:val="00AA4B6F"/>
    <w:rsid w:val="00AA4BBC"/>
    <w:rsid w:val="00AB1EB6"/>
    <w:rsid w:val="00AB2869"/>
    <w:rsid w:val="00AB5BA1"/>
    <w:rsid w:val="00AC1D52"/>
    <w:rsid w:val="00AC36B9"/>
    <w:rsid w:val="00AD44FD"/>
    <w:rsid w:val="00AE1969"/>
    <w:rsid w:val="00AE425C"/>
    <w:rsid w:val="00AE42DB"/>
    <w:rsid w:val="00AE53FD"/>
    <w:rsid w:val="00AE5CA4"/>
    <w:rsid w:val="00AE6586"/>
    <w:rsid w:val="00AF27F1"/>
    <w:rsid w:val="00AF3F50"/>
    <w:rsid w:val="00AF6D10"/>
    <w:rsid w:val="00B03457"/>
    <w:rsid w:val="00B04271"/>
    <w:rsid w:val="00B04282"/>
    <w:rsid w:val="00B04D9D"/>
    <w:rsid w:val="00B064C9"/>
    <w:rsid w:val="00B1192F"/>
    <w:rsid w:val="00B12334"/>
    <w:rsid w:val="00B14CA5"/>
    <w:rsid w:val="00B21815"/>
    <w:rsid w:val="00B234E7"/>
    <w:rsid w:val="00B253A0"/>
    <w:rsid w:val="00B27C36"/>
    <w:rsid w:val="00B30EDA"/>
    <w:rsid w:val="00B32EFF"/>
    <w:rsid w:val="00B33A9E"/>
    <w:rsid w:val="00B41B88"/>
    <w:rsid w:val="00B4379B"/>
    <w:rsid w:val="00B44A56"/>
    <w:rsid w:val="00B44E04"/>
    <w:rsid w:val="00B47638"/>
    <w:rsid w:val="00B47F83"/>
    <w:rsid w:val="00B54B34"/>
    <w:rsid w:val="00B5529F"/>
    <w:rsid w:val="00B57455"/>
    <w:rsid w:val="00B61CA4"/>
    <w:rsid w:val="00B648CF"/>
    <w:rsid w:val="00B67DAB"/>
    <w:rsid w:val="00B708F7"/>
    <w:rsid w:val="00B712E5"/>
    <w:rsid w:val="00B71EE0"/>
    <w:rsid w:val="00B82416"/>
    <w:rsid w:val="00B858F0"/>
    <w:rsid w:val="00B92DDF"/>
    <w:rsid w:val="00B94DAC"/>
    <w:rsid w:val="00B964E3"/>
    <w:rsid w:val="00B97BED"/>
    <w:rsid w:val="00BA1AE8"/>
    <w:rsid w:val="00BA24D9"/>
    <w:rsid w:val="00BB0368"/>
    <w:rsid w:val="00BB49AD"/>
    <w:rsid w:val="00BB5065"/>
    <w:rsid w:val="00BB5C60"/>
    <w:rsid w:val="00BB700A"/>
    <w:rsid w:val="00BC5C31"/>
    <w:rsid w:val="00BC5E18"/>
    <w:rsid w:val="00BC71FD"/>
    <w:rsid w:val="00BD02D8"/>
    <w:rsid w:val="00BD5B04"/>
    <w:rsid w:val="00BE1451"/>
    <w:rsid w:val="00BF02FA"/>
    <w:rsid w:val="00BF1DF5"/>
    <w:rsid w:val="00BF50E1"/>
    <w:rsid w:val="00C00D54"/>
    <w:rsid w:val="00C00F06"/>
    <w:rsid w:val="00C01923"/>
    <w:rsid w:val="00C13AA2"/>
    <w:rsid w:val="00C13D4D"/>
    <w:rsid w:val="00C238DB"/>
    <w:rsid w:val="00C23955"/>
    <w:rsid w:val="00C24546"/>
    <w:rsid w:val="00C24F4B"/>
    <w:rsid w:val="00C275E9"/>
    <w:rsid w:val="00C27AA2"/>
    <w:rsid w:val="00C3089D"/>
    <w:rsid w:val="00C32D59"/>
    <w:rsid w:val="00C32F9E"/>
    <w:rsid w:val="00C3345A"/>
    <w:rsid w:val="00C369E9"/>
    <w:rsid w:val="00C46976"/>
    <w:rsid w:val="00C5228B"/>
    <w:rsid w:val="00C527A1"/>
    <w:rsid w:val="00C54F51"/>
    <w:rsid w:val="00C62383"/>
    <w:rsid w:val="00C719B6"/>
    <w:rsid w:val="00C73CAA"/>
    <w:rsid w:val="00C76AF5"/>
    <w:rsid w:val="00C823A4"/>
    <w:rsid w:val="00C83A02"/>
    <w:rsid w:val="00C85511"/>
    <w:rsid w:val="00C87950"/>
    <w:rsid w:val="00C9099E"/>
    <w:rsid w:val="00C92AFF"/>
    <w:rsid w:val="00C95E86"/>
    <w:rsid w:val="00CA1398"/>
    <w:rsid w:val="00CA2577"/>
    <w:rsid w:val="00CA3320"/>
    <w:rsid w:val="00CC339E"/>
    <w:rsid w:val="00CC3DC0"/>
    <w:rsid w:val="00CC475D"/>
    <w:rsid w:val="00CC5377"/>
    <w:rsid w:val="00CC68BF"/>
    <w:rsid w:val="00CC6A32"/>
    <w:rsid w:val="00CD1B89"/>
    <w:rsid w:val="00CD6369"/>
    <w:rsid w:val="00CD64E0"/>
    <w:rsid w:val="00CE0B03"/>
    <w:rsid w:val="00CE144E"/>
    <w:rsid w:val="00CE280B"/>
    <w:rsid w:val="00CE510C"/>
    <w:rsid w:val="00CE782A"/>
    <w:rsid w:val="00CF0694"/>
    <w:rsid w:val="00CF0BC1"/>
    <w:rsid w:val="00CF5D14"/>
    <w:rsid w:val="00D06FFC"/>
    <w:rsid w:val="00D129F2"/>
    <w:rsid w:val="00D161E1"/>
    <w:rsid w:val="00D16DE9"/>
    <w:rsid w:val="00D177BC"/>
    <w:rsid w:val="00D211D5"/>
    <w:rsid w:val="00D24669"/>
    <w:rsid w:val="00D248E7"/>
    <w:rsid w:val="00D24C1F"/>
    <w:rsid w:val="00D26595"/>
    <w:rsid w:val="00D26849"/>
    <w:rsid w:val="00D332B7"/>
    <w:rsid w:val="00D344B5"/>
    <w:rsid w:val="00D410E6"/>
    <w:rsid w:val="00D41EED"/>
    <w:rsid w:val="00D42DB7"/>
    <w:rsid w:val="00D452BD"/>
    <w:rsid w:val="00D5240C"/>
    <w:rsid w:val="00D546BF"/>
    <w:rsid w:val="00D67236"/>
    <w:rsid w:val="00D67A08"/>
    <w:rsid w:val="00D762C7"/>
    <w:rsid w:val="00D80FBC"/>
    <w:rsid w:val="00D82394"/>
    <w:rsid w:val="00D83615"/>
    <w:rsid w:val="00D87B9D"/>
    <w:rsid w:val="00D9456C"/>
    <w:rsid w:val="00D95E41"/>
    <w:rsid w:val="00DA4CF2"/>
    <w:rsid w:val="00DA4F5F"/>
    <w:rsid w:val="00DA666E"/>
    <w:rsid w:val="00DB3315"/>
    <w:rsid w:val="00DB59C8"/>
    <w:rsid w:val="00DB72B4"/>
    <w:rsid w:val="00DB7AA3"/>
    <w:rsid w:val="00DC50D1"/>
    <w:rsid w:val="00DC681C"/>
    <w:rsid w:val="00DD0D1C"/>
    <w:rsid w:val="00DD64A4"/>
    <w:rsid w:val="00DD6EC1"/>
    <w:rsid w:val="00DE0A69"/>
    <w:rsid w:val="00DE19AD"/>
    <w:rsid w:val="00DE5F89"/>
    <w:rsid w:val="00DE63FD"/>
    <w:rsid w:val="00DE755A"/>
    <w:rsid w:val="00DF18B5"/>
    <w:rsid w:val="00DF1B3F"/>
    <w:rsid w:val="00DF4C05"/>
    <w:rsid w:val="00DF69E3"/>
    <w:rsid w:val="00DF7950"/>
    <w:rsid w:val="00E00329"/>
    <w:rsid w:val="00E014D0"/>
    <w:rsid w:val="00E048B4"/>
    <w:rsid w:val="00E06273"/>
    <w:rsid w:val="00E17BBD"/>
    <w:rsid w:val="00E20D4E"/>
    <w:rsid w:val="00E21B0C"/>
    <w:rsid w:val="00E236CE"/>
    <w:rsid w:val="00E30436"/>
    <w:rsid w:val="00E3221B"/>
    <w:rsid w:val="00E32C4B"/>
    <w:rsid w:val="00E353B2"/>
    <w:rsid w:val="00E41C5F"/>
    <w:rsid w:val="00E50AEB"/>
    <w:rsid w:val="00E5276F"/>
    <w:rsid w:val="00E54E90"/>
    <w:rsid w:val="00E553BD"/>
    <w:rsid w:val="00E675A3"/>
    <w:rsid w:val="00E739FE"/>
    <w:rsid w:val="00E85523"/>
    <w:rsid w:val="00E935DD"/>
    <w:rsid w:val="00E94FAF"/>
    <w:rsid w:val="00EA0F68"/>
    <w:rsid w:val="00EA7FCA"/>
    <w:rsid w:val="00EB3E98"/>
    <w:rsid w:val="00EB55B3"/>
    <w:rsid w:val="00EB78F2"/>
    <w:rsid w:val="00EB7CBC"/>
    <w:rsid w:val="00EC08B9"/>
    <w:rsid w:val="00EC2AD8"/>
    <w:rsid w:val="00ED0A4B"/>
    <w:rsid w:val="00ED1287"/>
    <w:rsid w:val="00ED1C37"/>
    <w:rsid w:val="00ED5C88"/>
    <w:rsid w:val="00ED684C"/>
    <w:rsid w:val="00ED6BD6"/>
    <w:rsid w:val="00ED6F61"/>
    <w:rsid w:val="00EE03F6"/>
    <w:rsid w:val="00EF11B8"/>
    <w:rsid w:val="00EF1D4C"/>
    <w:rsid w:val="00EF4D31"/>
    <w:rsid w:val="00F02163"/>
    <w:rsid w:val="00F035AA"/>
    <w:rsid w:val="00F0435A"/>
    <w:rsid w:val="00F048FF"/>
    <w:rsid w:val="00F13240"/>
    <w:rsid w:val="00F17CC2"/>
    <w:rsid w:val="00F17F2B"/>
    <w:rsid w:val="00F24B0B"/>
    <w:rsid w:val="00F25E95"/>
    <w:rsid w:val="00F30F74"/>
    <w:rsid w:val="00F318BF"/>
    <w:rsid w:val="00F36475"/>
    <w:rsid w:val="00F3674C"/>
    <w:rsid w:val="00F41F43"/>
    <w:rsid w:val="00F47C3E"/>
    <w:rsid w:val="00F53290"/>
    <w:rsid w:val="00F55E49"/>
    <w:rsid w:val="00F56535"/>
    <w:rsid w:val="00F60DBE"/>
    <w:rsid w:val="00F6335A"/>
    <w:rsid w:val="00F73DF4"/>
    <w:rsid w:val="00F77963"/>
    <w:rsid w:val="00F81739"/>
    <w:rsid w:val="00F81982"/>
    <w:rsid w:val="00F900EC"/>
    <w:rsid w:val="00F90B83"/>
    <w:rsid w:val="00F91132"/>
    <w:rsid w:val="00F929A0"/>
    <w:rsid w:val="00F92EAA"/>
    <w:rsid w:val="00F9325D"/>
    <w:rsid w:val="00F9528E"/>
    <w:rsid w:val="00F96AD6"/>
    <w:rsid w:val="00F979AA"/>
    <w:rsid w:val="00FA25C1"/>
    <w:rsid w:val="00FA4930"/>
    <w:rsid w:val="00FA495C"/>
    <w:rsid w:val="00FA657A"/>
    <w:rsid w:val="00FA713C"/>
    <w:rsid w:val="00FA792B"/>
    <w:rsid w:val="00FB1457"/>
    <w:rsid w:val="00FB540D"/>
    <w:rsid w:val="00FB549E"/>
    <w:rsid w:val="00FB7021"/>
    <w:rsid w:val="00FB74E0"/>
    <w:rsid w:val="00FB7F4A"/>
    <w:rsid w:val="00FC584A"/>
    <w:rsid w:val="00FD06EC"/>
    <w:rsid w:val="00FD17DA"/>
    <w:rsid w:val="00FD443B"/>
    <w:rsid w:val="00FE0690"/>
    <w:rsid w:val="00FE17E4"/>
    <w:rsid w:val="00FE48D5"/>
    <w:rsid w:val="00FE50CE"/>
    <w:rsid w:val="00FE6447"/>
    <w:rsid w:val="00FE6D6E"/>
    <w:rsid w:val="00FE74BE"/>
    <w:rsid w:val="00FF0110"/>
    <w:rsid w:val="00FF6003"/>
    <w:rsid w:val="12AA42CD"/>
    <w:rsid w:val="1DC66CB3"/>
    <w:rsid w:val="20B1404D"/>
    <w:rsid w:val="28E85FD5"/>
    <w:rsid w:val="31DF5D5B"/>
    <w:rsid w:val="39CE4F86"/>
    <w:rsid w:val="53FE4721"/>
    <w:rsid w:val="5C6F4B8B"/>
    <w:rsid w:val="5E2DE855"/>
    <w:rsid w:val="61016E67"/>
    <w:rsid w:val="75781BE0"/>
    <w:rsid w:val="7E69F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EC9CEFBB-C36D-4473-B1AE-87F0DFA4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rPr>
      <w:rFonts w:ascii="Arial" w:hAnsi="Arial"/>
      <w:sz w:val="24"/>
    </w:rPr>
  </w:style>
  <w:style w:type="paragraph" w:styleId="Heading1">
    <w:name w:val="heading 1"/>
    <w:basedOn w:val="Normal"/>
    <w:next w:val="Normal"/>
    <w:link w:val="Heading1Char"/>
    <w:uiPriority w:val="9"/>
    <w:qFormat/>
    <w:rsid w:val="00DE19AD"/>
    <w:pPr>
      <w:keepNext/>
      <w:numPr>
        <w:numId w:val="12"/>
      </w:numPr>
      <w:spacing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 w:type="paragraph" w:customStyle="1" w:styleId="paragraph">
    <w:name w:val="paragraph"/>
    <w:basedOn w:val="Normal"/>
    <w:rsid w:val="001F4DA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1F4DAB"/>
  </w:style>
  <w:style w:type="character" w:customStyle="1" w:styleId="eop">
    <w:name w:val="eop"/>
    <w:basedOn w:val="DefaultParagraphFont"/>
    <w:rsid w:val="001F4DAB"/>
  </w:style>
  <w:style w:type="character" w:customStyle="1" w:styleId="contentcontrolboundarysink">
    <w:name w:val="contentcontrolboundarysink"/>
    <w:basedOn w:val="DefaultParagraphFont"/>
    <w:rsid w:val="00E67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977">
      <w:bodyDiv w:val="1"/>
      <w:marLeft w:val="0"/>
      <w:marRight w:val="0"/>
      <w:marTop w:val="0"/>
      <w:marBottom w:val="0"/>
      <w:divBdr>
        <w:top w:val="none" w:sz="0" w:space="0" w:color="auto"/>
        <w:left w:val="none" w:sz="0" w:space="0" w:color="auto"/>
        <w:bottom w:val="none" w:sz="0" w:space="0" w:color="auto"/>
        <w:right w:val="none" w:sz="0" w:space="0" w:color="auto"/>
      </w:divBdr>
    </w:div>
    <w:div w:id="65955016">
      <w:bodyDiv w:val="1"/>
      <w:marLeft w:val="0"/>
      <w:marRight w:val="0"/>
      <w:marTop w:val="0"/>
      <w:marBottom w:val="0"/>
      <w:divBdr>
        <w:top w:val="none" w:sz="0" w:space="0" w:color="auto"/>
        <w:left w:val="none" w:sz="0" w:space="0" w:color="auto"/>
        <w:bottom w:val="none" w:sz="0" w:space="0" w:color="auto"/>
        <w:right w:val="none" w:sz="0" w:space="0" w:color="auto"/>
      </w:divBdr>
      <w:divsChild>
        <w:div w:id="853492374">
          <w:marLeft w:val="0"/>
          <w:marRight w:val="0"/>
          <w:marTop w:val="0"/>
          <w:marBottom w:val="0"/>
          <w:divBdr>
            <w:top w:val="none" w:sz="0" w:space="0" w:color="auto"/>
            <w:left w:val="none" w:sz="0" w:space="0" w:color="auto"/>
            <w:bottom w:val="none" w:sz="0" w:space="0" w:color="auto"/>
            <w:right w:val="none" w:sz="0" w:space="0" w:color="auto"/>
          </w:divBdr>
          <w:divsChild>
            <w:div w:id="12109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9989">
      <w:bodyDiv w:val="1"/>
      <w:marLeft w:val="0"/>
      <w:marRight w:val="0"/>
      <w:marTop w:val="0"/>
      <w:marBottom w:val="0"/>
      <w:divBdr>
        <w:top w:val="none" w:sz="0" w:space="0" w:color="auto"/>
        <w:left w:val="none" w:sz="0" w:space="0" w:color="auto"/>
        <w:bottom w:val="none" w:sz="0" w:space="0" w:color="auto"/>
        <w:right w:val="none" w:sz="0" w:space="0" w:color="auto"/>
      </w:divBdr>
    </w:div>
    <w:div w:id="437529251">
      <w:bodyDiv w:val="1"/>
      <w:marLeft w:val="0"/>
      <w:marRight w:val="0"/>
      <w:marTop w:val="0"/>
      <w:marBottom w:val="0"/>
      <w:divBdr>
        <w:top w:val="none" w:sz="0" w:space="0" w:color="auto"/>
        <w:left w:val="none" w:sz="0" w:space="0" w:color="auto"/>
        <w:bottom w:val="none" w:sz="0" w:space="0" w:color="auto"/>
        <w:right w:val="none" w:sz="0" w:space="0" w:color="auto"/>
      </w:divBdr>
      <w:divsChild>
        <w:div w:id="1221550081">
          <w:marLeft w:val="0"/>
          <w:marRight w:val="0"/>
          <w:marTop w:val="0"/>
          <w:marBottom w:val="0"/>
          <w:divBdr>
            <w:top w:val="none" w:sz="0" w:space="0" w:color="auto"/>
            <w:left w:val="none" w:sz="0" w:space="0" w:color="auto"/>
            <w:bottom w:val="none" w:sz="0" w:space="0" w:color="auto"/>
            <w:right w:val="none" w:sz="0" w:space="0" w:color="auto"/>
          </w:divBdr>
          <w:divsChild>
            <w:div w:id="1931960338">
              <w:marLeft w:val="0"/>
              <w:marRight w:val="0"/>
              <w:marTop w:val="0"/>
              <w:marBottom w:val="0"/>
              <w:divBdr>
                <w:top w:val="none" w:sz="0" w:space="0" w:color="auto"/>
                <w:left w:val="none" w:sz="0" w:space="0" w:color="auto"/>
                <w:bottom w:val="none" w:sz="0" w:space="0" w:color="auto"/>
                <w:right w:val="none" w:sz="0" w:space="0" w:color="auto"/>
              </w:divBdr>
              <w:divsChild>
                <w:div w:id="97796211">
                  <w:marLeft w:val="0"/>
                  <w:marRight w:val="0"/>
                  <w:marTop w:val="0"/>
                  <w:marBottom w:val="0"/>
                  <w:divBdr>
                    <w:top w:val="none" w:sz="0" w:space="0" w:color="auto"/>
                    <w:left w:val="none" w:sz="0" w:space="0" w:color="auto"/>
                    <w:bottom w:val="none" w:sz="0" w:space="0" w:color="auto"/>
                    <w:right w:val="none" w:sz="0" w:space="0" w:color="auto"/>
                  </w:divBdr>
                </w:div>
                <w:div w:id="19821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878">
      <w:bodyDiv w:val="1"/>
      <w:marLeft w:val="0"/>
      <w:marRight w:val="0"/>
      <w:marTop w:val="0"/>
      <w:marBottom w:val="0"/>
      <w:divBdr>
        <w:top w:val="none" w:sz="0" w:space="0" w:color="auto"/>
        <w:left w:val="none" w:sz="0" w:space="0" w:color="auto"/>
        <w:bottom w:val="none" w:sz="0" w:space="0" w:color="auto"/>
        <w:right w:val="none" w:sz="0" w:space="0" w:color="auto"/>
      </w:divBdr>
      <w:divsChild>
        <w:div w:id="1623464093">
          <w:marLeft w:val="0"/>
          <w:marRight w:val="0"/>
          <w:marTop w:val="150"/>
          <w:marBottom w:val="150"/>
          <w:divBdr>
            <w:top w:val="none" w:sz="0" w:space="0" w:color="auto"/>
            <w:left w:val="none" w:sz="0" w:space="0" w:color="auto"/>
            <w:bottom w:val="none" w:sz="0" w:space="0" w:color="auto"/>
            <w:right w:val="none" w:sz="0" w:space="0" w:color="auto"/>
          </w:divBdr>
          <w:divsChild>
            <w:div w:id="137122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6776">
      <w:bodyDiv w:val="1"/>
      <w:marLeft w:val="0"/>
      <w:marRight w:val="0"/>
      <w:marTop w:val="0"/>
      <w:marBottom w:val="0"/>
      <w:divBdr>
        <w:top w:val="none" w:sz="0" w:space="0" w:color="auto"/>
        <w:left w:val="none" w:sz="0" w:space="0" w:color="auto"/>
        <w:bottom w:val="none" w:sz="0" w:space="0" w:color="auto"/>
        <w:right w:val="none" w:sz="0" w:space="0" w:color="auto"/>
      </w:divBdr>
      <w:divsChild>
        <w:div w:id="989558016">
          <w:marLeft w:val="0"/>
          <w:marRight w:val="0"/>
          <w:marTop w:val="0"/>
          <w:marBottom w:val="0"/>
          <w:divBdr>
            <w:top w:val="none" w:sz="0" w:space="0" w:color="auto"/>
            <w:left w:val="none" w:sz="0" w:space="0" w:color="auto"/>
            <w:bottom w:val="none" w:sz="0" w:space="0" w:color="auto"/>
            <w:right w:val="none" w:sz="0" w:space="0" w:color="auto"/>
          </w:divBdr>
          <w:divsChild>
            <w:div w:id="2098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7937">
      <w:bodyDiv w:val="1"/>
      <w:marLeft w:val="0"/>
      <w:marRight w:val="0"/>
      <w:marTop w:val="0"/>
      <w:marBottom w:val="0"/>
      <w:divBdr>
        <w:top w:val="none" w:sz="0" w:space="0" w:color="auto"/>
        <w:left w:val="none" w:sz="0" w:space="0" w:color="auto"/>
        <w:bottom w:val="none" w:sz="0" w:space="0" w:color="auto"/>
        <w:right w:val="none" w:sz="0" w:space="0" w:color="auto"/>
      </w:divBdr>
      <w:divsChild>
        <w:div w:id="2134864285">
          <w:marLeft w:val="0"/>
          <w:marRight w:val="0"/>
          <w:marTop w:val="0"/>
          <w:marBottom w:val="0"/>
          <w:divBdr>
            <w:top w:val="none" w:sz="0" w:space="0" w:color="auto"/>
            <w:left w:val="none" w:sz="0" w:space="0" w:color="auto"/>
            <w:bottom w:val="none" w:sz="0" w:space="0" w:color="auto"/>
            <w:right w:val="none" w:sz="0" w:space="0" w:color="auto"/>
          </w:divBdr>
          <w:divsChild>
            <w:div w:id="126054464">
              <w:marLeft w:val="0"/>
              <w:marRight w:val="0"/>
              <w:marTop w:val="0"/>
              <w:marBottom w:val="0"/>
              <w:divBdr>
                <w:top w:val="none" w:sz="0" w:space="0" w:color="auto"/>
                <w:left w:val="none" w:sz="0" w:space="0" w:color="auto"/>
                <w:bottom w:val="none" w:sz="0" w:space="0" w:color="auto"/>
                <w:right w:val="none" w:sz="0" w:space="0" w:color="auto"/>
              </w:divBdr>
              <w:divsChild>
                <w:div w:id="19494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40727">
      <w:bodyDiv w:val="1"/>
      <w:marLeft w:val="0"/>
      <w:marRight w:val="0"/>
      <w:marTop w:val="0"/>
      <w:marBottom w:val="0"/>
      <w:divBdr>
        <w:top w:val="none" w:sz="0" w:space="0" w:color="auto"/>
        <w:left w:val="none" w:sz="0" w:space="0" w:color="auto"/>
        <w:bottom w:val="none" w:sz="0" w:space="0" w:color="auto"/>
        <w:right w:val="none" w:sz="0" w:space="0" w:color="auto"/>
      </w:divBdr>
      <w:divsChild>
        <w:div w:id="516119129">
          <w:marLeft w:val="0"/>
          <w:marRight w:val="0"/>
          <w:marTop w:val="0"/>
          <w:marBottom w:val="0"/>
          <w:divBdr>
            <w:top w:val="none" w:sz="0" w:space="0" w:color="auto"/>
            <w:left w:val="none" w:sz="0" w:space="0" w:color="auto"/>
            <w:bottom w:val="none" w:sz="0" w:space="0" w:color="auto"/>
            <w:right w:val="none" w:sz="0" w:space="0" w:color="auto"/>
          </w:divBdr>
          <w:divsChild>
            <w:div w:id="1238132761">
              <w:marLeft w:val="0"/>
              <w:marRight w:val="0"/>
              <w:marTop w:val="0"/>
              <w:marBottom w:val="0"/>
              <w:divBdr>
                <w:top w:val="none" w:sz="0" w:space="0" w:color="auto"/>
                <w:left w:val="none" w:sz="0" w:space="0" w:color="auto"/>
                <w:bottom w:val="none" w:sz="0" w:space="0" w:color="auto"/>
                <w:right w:val="none" w:sz="0" w:space="0" w:color="auto"/>
              </w:divBdr>
              <w:divsChild>
                <w:div w:id="12467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207596389">
      <w:bodyDiv w:val="1"/>
      <w:marLeft w:val="0"/>
      <w:marRight w:val="0"/>
      <w:marTop w:val="0"/>
      <w:marBottom w:val="0"/>
      <w:divBdr>
        <w:top w:val="none" w:sz="0" w:space="0" w:color="auto"/>
        <w:left w:val="none" w:sz="0" w:space="0" w:color="auto"/>
        <w:bottom w:val="none" w:sz="0" w:space="0" w:color="auto"/>
        <w:right w:val="none" w:sz="0" w:space="0" w:color="auto"/>
      </w:divBdr>
      <w:divsChild>
        <w:div w:id="1915434122">
          <w:marLeft w:val="0"/>
          <w:marRight w:val="0"/>
          <w:marTop w:val="0"/>
          <w:marBottom w:val="0"/>
          <w:divBdr>
            <w:top w:val="none" w:sz="0" w:space="0" w:color="auto"/>
            <w:left w:val="none" w:sz="0" w:space="0" w:color="auto"/>
            <w:bottom w:val="none" w:sz="0" w:space="0" w:color="auto"/>
            <w:right w:val="none" w:sz="0" w:space="0" w:color="auto"/>
          </w:divBdr>
        </w:div>
        <w:div w:id="699477976">
          <w:marLeft w:val="0"/>
          <w:marRight w:val="0"/>
          <w:marTop w:val="0"/>
          <w:marBottom w:val="0"/>
          <w:divBdr>
            <w:top w:val="none" w:sz="0" w:space="0" w:color="auto"/>
            <w:left w:val="none" w:sz="0" w:space="0" w:color="auto"/>
            <w:bottom w:val="none" w:sz="0" w:space="0" w:color="auto"/>
            <w:right w:val="none" w:sz="0" w:space="0" w:color="auto"/>
          </w:divBdr>
        </w:div>
        <w:div w:id="394012366">
          <w:marLeft w:val="0"/>
          <w:marRight w:val="0"/>
          <w:marTop w:val="0"/>
          <w:marBottom w:val="0"/>
          <w:divBdr>
            <w:top w:val="none" w:sz="0" w:space="0" w:color="auto"/>
            <w:left w:val="none" w:sz="0" w:space="0" w:color="auto"/>
            <w:bottom w:val="none" w:sz="0" w:space="0" w:color="auto"/>
            <w:right w:val="none" w:sz="0" w:space="0" w:color="auto"/>
          </w:divBdr>
        </w:div>
        <w:div w:id="1043486314">
          <w:marLeft w:val="0"/>
          <w:marRight w:val="0"/>
          <w:marTop w:val="0"/>
          <w:marBottom w:val="0"/>
          <w:divBdr>
            <w:top w:val="none" w:sz="0" w:space="0" w:color="auto"/>
            <w:left w:val="none" w:sz="0" w:space="0" w:color="auto"/>
            <w:bottom w:val="none" w:sz="0" w:space="0" w:color="auto"/>
            <w:right w:val="none" w:sz="0" w:space="0" w:color="auto"/>
          </w:divBdr>
        </w:div>
      </w:divsChild>
    </w:div>
    <w:div w:id="1208031629">
      <w:bodyDiv w:val="1"/>
      <w:marLeft w:val="0"/>
      <w:marRight w:val="0"/>
      <w:marTop w:val="0"/>
      <w:marBottom w:val="0"/>
      <w:divBdr>
        <w:top w:val="none" w:sz="0" w:space="0" w:color="auto"/>
        <w:left w:val="none" w:sz="0" w:space="0" w:color="auto"/>
        <w:bottom w:val="none" w:sz="0" w:space="0" w:color="auto"/>
        <w:right w:val="none" w:sz="0" w:space="0" w:color="auto"/>
      </w:divBdr>
      <w:divsChild>
        <w:div w:id="1411347032">
          <w:marLeft w:val="0"/>
          <w:marRight w:val="0"/>
          <w:marTop w:val="0"/>
          <w:marBottom w:val="0"/>
          <w:divBdr>
            <w:top w:val="none" w:sz="0" w:space="0" w:color="auto"/>
            <w:left w:val="none" w:sz="0" w:space="0" w:color="auto"/>
            <w:bottom w:val="none" w:sz="0" w:space="0" w:color="auto"/>
            <w:right w:val="none" w:sz="0" w:space="0" w:color="auto"/>
          </w:divBdr>
          <w:divsChild>
            <w:div w:id="17779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59520568">
      <w:bodyDiv w:val="1"/>
      <w:marLeft w:val="0"/>
      <w:marRight w:val="0"/>
      <w:marTop w:val="0"/>
      <w:marBottom w:val="0"/>
      <w:divBdr>
        <w:top w:val="none" w:sz="0" w:space="0" w:color="auto"/>
        <w:left w:val="none" w:sz="0" w:space="0" w:color="auto"/>
        <w:bottom w:val="none" w:sz="0" w:space="0" w:color="auto"/>
        <w:right w:val="none" w:sz="0" w:space="0" w:color="auto"/>
      </w:divBdr>
      <w:divsChild>
        <w:div w:id="1211964527">
          <w:marLeft w:val="0"/>
          <w:marRight w:val="0"/>
          <w:marTop w:val="0"/>
          <w:marBottom w:val="0"/>
          <w:divBdr>
            <w:top w:val="none" w:sz="0" w:space="0" w:color="auto"/>
            <w:left w:val="none" w:sz="0" w:space="0" w:color="auto"/>
            <w:bottom w:val="none" w:sz="0" w:space="0" w:color="auto"/>
            <w:right w:val="none" w:sz="0" w:space="0" w:color="auto"/>
          </w:divBdr>
          <w:divsChild>
            <w:div w:id="12150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792746722">
      <w:bodyDiv w:val="1"/>
      <w:marLeft w:val="0"/>
      <w:marRight w:val="0"/>
      <w:marTop w:val="0"/>
      <w:marBottom w:val="0"/>
      <w:divBdr>
        <w:top w:val="none" w:sz="0" w:space="0" w:color="auto"/>
        <w:left w:val="none" w:sz="0" w:space="0" w:color="auto"/>
        <w:bottom w:val="none" w:sz="0" w:space="0" w:color="auto"/>
        <w:right w:val="none" w:sz="0" w:space="0" w:color="auto"/>
      </w:divBdr>
      <w:divsChild>
        <w:div w:id="2128304611">
          <w:marLeft w:val="0"/>
          <w:marRight w:val="0"/>
          <w:marTop w:val="0"/>
          <w:marBottom w:val="0"/>
          <w:divBdr>
            <w:top w:val="none" w:sz="0" w:space="0" w:color="auto"/>
            <w:left w:val="none" w:sz="0" w:space="0" w:color="auto"/>
            <w:bottom w:val="none" w:sz="0" w:space="0" w:color="auto"/>
            <w:right w:val="none" w:sz="0" w:space="0" w:color="auto"/>
          </w:divBdr>
          <w:divsChild>
            <w:div w:id="14300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66476">
      <w:bodyDiv w:val="1"/>
      <w:marLeft w:val="0"/>
      <w:marRight w:val="0"/>
      <w:marTop w:val="0"/>
      <w:marBottom w:val="0"/>
      <w:divBdr>
        <w:top w:val="none" w:sz="0" w:space="0" w:color="auto"/>
        <w:left w:val="none" w:sz="0" w:space="0" w:color="auto"/>
        <w:bottom w:val="none" w:sz="0" w:space="0" w:color="auto"/>
        <w:right w:val="none" w:sz="0" w:space="0" w:color="auto"/>
      </w:divBdr>
      <w:divsChild>
        <w:div w:id="312563264">
          <w:marLeft w:val="0"/>
          <w:marRight w:val="0"/>
          <w:marTop w:val="0"/>
          <w:marBottom w:val="0"/>
          <w:divBdr>
            <w:top w:val="none" w:sz="0" w:space="0" w:color="auto"/>
            <w:left w:val="none" w:sz="0" w:space="0" w:color="auto"/>
            <w:bottom w:val="none" w:sz="0" w:space="0" w:color="auto"/>
            <w:right w:val="none" w:sz="0" w:space="0" w:color="auto"/>
          </w:divBdr>
          <w:divsChild>
            <w:div w:id="112846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0413">
      <w:bodyDiv w:val="1"/>
      <w:marLeft w:val="0"/>
      <w:marRight w:val="0"/>
      <w:marTop w:val="0"/>
      <w:marBottom w:val="0"/>
      <w:divBdr>
        <w:top w:val="none" w:sz="0" w:space="0" w:color="auto"/>
        <w:left w:val="none" w:sz="0" w:space="0" w:color="auto"/>
        <w:bottom w:val="none" w:sz="0" w:space="0" w:color="auto"/>
        <w:right w:val="none" w:sz="0" w:space="0" w:color="auto"/>
      </w:divBdr>
      <w:divsChild>
        <w:div w:id="455683909">
          <w:marLeft w:val="0"/>
          <w:marRight w:val="0"/>
          <w:marTop w:val="0"/>
          <w:marBottom w:val="0"/>
          <w:divBdr>
            <w:top w:val="none" w:sz="0" w:space="0" w:color="auto"/>
            <w:left w:val="none" w:sz="0" w:space="0" w:color="auto"/>
            <w:bottom w:val="none" w:sz="0" w:space="0" w:color="auto"/>
            <w:right w:val="none" w:sz="0" w:space="0" w:color="auto"/>
          </w:divBdr>
          <w:divsChild>
            <w:div w:id="1053239368">
              <w:marLeft w:val="0"/>
              <w:marRight w:val="0"/>
              <w:marTop w:val="0"/>
              <w:marBottom w:val="0"/>
              <w:divBdr>
                <w:top w:val="none" w:sz="0" w:space="0" w:color="auto"/>
                <w:left w:val="none" w:sz="0" w:space="0" w:color="auto"/>
                <w:bottom w:val="none" w:sz="0" w:space="0" w:color="auto"/>
                <w:right w:val="none" w:sz="0" w:space="0" w:color="auto"/>
              </w:divBdr>
            </w:div>
            <w:div w:id="16834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7144">
      <w:bodyDiv w:val="1"/>
      <w:marLeft w:val="0"/>
      <w:marRight w:val="0"/>
      <w:marTop w:val="0"/>
      <w:marBottom w:val="0"/>
      <w:divBdr>
        <w:top w:val="none" w:sz="0" w:space="0" w:color="auto"/>
        <w:left w:val="none" w:sz="0" w:space="0" w:color="auto"/>
        <w:bottom w:val="none" w:sz="0" w:space="0" w:color="auto"/>
        <w:right w:val="none" w:sz="0" w:space="0" w:color="auto"/>
      </w:divBdr>
      <w:divsChild>
        <w:div w:id="1229613180">
          <w:marLeft w:val="0"/>
          <w:marRight w:val="0"/>
          <w:marTop w:val="0"/>
          <w:marBottom w:val="0"/>
          <w:divBdr>
            <w:top w:val="none" w:sz="0" w:space="0" w:color="auto"/>
            <w:left w:val="none" w:sz="0" w:space="0" w:color="auto"/>
            <w:bottom w:val="none" w:sz="0" w:space="0" w:color="auto"/>
            <w:right w:val="none" w:sz="0" w:space="0" w:color="auto"/>
          </w:divBdr>
          <w:divsChild>
            <w:div w:id="2063627130">
              <w:marLeft w:val="0"/>
              <w:marRight w:val="0"/>
              <w:marTop w:val="0"/>
              <w:marBottom w:val="0"/>
              <w:divBdr>
                <w:top w:val="none" w:sz="0" w:space="0" w:color="auto"/>
                <w:left w:val="none" w:sz="0" w:space="0" w:color="auto"/>
                <w:bottom w:val="none" w:sz="0" w:space="0" w:color="auto"/>
                <w:right w:val="none" w:sz="0" w:space="0" w:color="auto"/>
              </w:divBdr>
              <w:divsChild>
                <w:div w:id="15284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43705">
      <w:bodyDiv w:val="1"/>
      <w:marLeft w:val="0"/>
      <w:marRight w:val="0"/>
      <w:marTop w:val="0"/>
      <w:marBottom w:val="0"/>
      <w:divBdr>
        <w:top w:val="none" w:sz="0" w:space="0" w:color="auto"/>
        <w:left w:val="none" w:sz="0" w:space="0" w:color="auto"/>
        <w:bottom w:val="none" w:sz="0" w:space="0" w:color="auto"/>
        <w:right w:val="none" w:sz="0" w:space="0" w:color="auto"/>
      </w:divBdr>
      <w:divsChild>
        <w:div w:id="914048214">
          <w:marLeft w:val="0"/>
          <w:marRight w:val="0"/>
          <w:marTop w:val="0"/>
          <w:marBottom w:val="0"/>
          <w:divBdr>
            <w:top w:val="none" w:sz="0" w:space="0" w:color="auto"/>
            <w:left w:val="none" w:sz="0" w:space="0" w:color="auto"/>
            <w:bottom w:val="none" w:sz="0" w:space="0" w:color="auto"/>
            <w:right w:val="none" w:sz="0" w:space="0" w:color="auto"/>
          </w:divBdr>
          <w:divsChild>
            <w:div w:id="1492872131">
              <w:marLeft w:val="0"/>
              <w:marRight w:val="0"/>
              <w:marTop w:val="0"/>
              <w:marBottom w:val="0"/>
              <w:divBdr>
                <w:top w:val="none" w:sz="0" w:space="0" w:color="auto"/>
                <w:left w:val="none" w:sz="0" w:space="0" w:color="auto"/>
                <w:bottom w:val="none" w:sz="0" w:space="0" w:color="auto"/>
                <w:right w:val="none" w:sz="0" w:space="0" w:color="auto"/>
              </w:divBdr>
              <w:divsChild>
                <w:div w:id="2142963648">
                  <w:marLeft w:val="0"/>
                  <w:marRight w:val="0"/>
                  <w:marTop w:val="0"/>
                  <w:marBottom w:val="0"/>
                  <w:divBdr>
                    <w:top w:val="none" w:sz="0" w:space="0" w:color="auto"/>
                    <w:left w:val="none" w:sz="0" w:space="0" w:color="auto"/>
                    <w:bottom w:val="none" w:sz="0" w:space="0" w:color="auto"/>
                    <w:right w:val="none" w:sz="0" w:space="0" w:color="auto"/>
                  </w:divBdr>
                </w:div>
                <w:div w:id="1704985774">
                  <w:marLeft w:val="0"/>
                  <w:marRight w:val="0"/>
                  <w:marTop w:val="0"/>
                  <w:marBottom w:val="0"/>
                  <w:divBdr>
                    <w:top w:val="none" w:sz="0" w:space="0" w:color="auto"/>
                    <w:left w:val="none" w:sz="0" w:space="0" w:color="auto"/>
                    <w:bottom w:val="none" w:sz="0" w:space="0" w:color="auto"/>
                    <w:right w:val="none" w:sz="0" w:space="0" w:color="auto"/>
                  </w:divBdr>
                </w:div>
                <w:div w:id="2121148356">
                  <w:marLeft w:val="0"/>
                  <w:marRight w:val="0"/>
                  <w:marTop w:val="0"/>
                  <w:marBottom w:val="0"/>
                  <w:divBdr>
                    <w:top w:val="none" w:sz="0" w:space="0" w:color="auto"/>
                    <w:left w:val="none" w:sz="0" w:space="0" w:color="auto"/>
                    <w:bottom w:val="none" w:sz="0" w:space="0" w:color="auto"/>
                    <w:right w:val="none" w:sz="0" w:space="0" w:color="auto"/>
                  </w:divBdr>
                </w:div>
                <w:div w:id="1000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1945378172">
      <w:bodyDiv w:val="1"/>
      <w:marLeft w:val="0"/>
      <w:marRight w:val="0"/>
      <w:marTop w:val="0"/>
      <w:marBottom w:val="0"/>
      <w:divBdr>
        <w:top w:val="none" w:sz="0" w:space="0" w:color="auto"/>
        <w:left w:val="none" w:sz="0" w:space="0" w:color="auto"/>
        <w:bottom w:val="none" w:sz="0" w:space="0" w:color="auto"/>
        <w:right w:val="none" w:sz="0" w:space="0" w:color="auto"/>
      </w:divBdr>
      <w:divsChild>
        <w:div w:id="1550874780">
          <w:marLeft w:val="0"/>
          <w:marRight w:val="0"/>
          <w:marTop w:val="150"/>
          <w:marBottom w:val="150"/>
          <w:divBdr>
            <w:top w:val="none" w:sz="0" w:space="0" w:color="auto"/>
            <w:left w:val="none" w:sz="0" w:space="0" w:color="auto"/>
            <w:bottom w:val="none" w:sz="0" w:space="0" w:color="auto"/>
            <w:right w:val="none" w:sz="0" w:space="0" w:color="auto"/>
          </w:divBdr>
          <w:divsChild>
            <w:div w:id="14713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6188">
      <w:bodyDiv w:val="1"/>
      <w:marLeft w:val="0"/>
      <w:marRight w:val="0"/>
      <w:marTop w:val="0"/>
      <w:marBottom w:val="0"/>
      <w:divBdr>
        <w:top w:val="none" w:sz="0" w:space="0" w:color="auto"/>
        <w:left w:val="none" w:sz="0" w:space="0" w:color="auto"/>
        <w:bottom w:val="none" w:sz="0" w:space="0" w:color="auto"/>
        <w:right w:val="none" w:sz="0" w:space="0" w:color="auto"/>
      </w:divBdr>
      <w:divsChild>
        <w:div w:id="883979458">
          <w:marLeft w:val="0"/>
          <w:marRight w:val="0"/>
          <w:marTop w:val="0"/>
          <w:marBottom w:val="0"/>
          <w:divBdr>
            <w:top w:val="none" w:sz="0" w:space="0" w:color="auto"/>
            <w:left w:val="none" w:sz="0" w:space="0" w:color="auto"/>
            <w:bottom w:val="none" w:sz="0" w:space="0" w:color="auto"/>
            <w:right w:val="none" w:sz="0" w:space="0" w:color="auto"/>
          </w:divBdr>
          <w:divsChild>
            <w:div w:id="17332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 w:id="208116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bookmark://Four_cx_and_cautions" TargetMode="External"/><Relationship Id="rId21" Type="http://schemas.openxmlformats.org/officeDocument/2006/relationships/hyperlink" Target="https://bnf.nice.org.uk/?" TargetMode="External"/><Relationship Id="rId42" Type="http://schemas.openxmlformats.org/officeDocument/2006/relationships/hyperlink" Target="https://www.medicines.org.uk/emc/" TargetMode="External"/><Relationship Id="rId47" Type="http://schemas.openxmlformats.org/officeDocument/2006/relationships/hyperlink" Target="https://www.nhs.uk/medicines/sulfasalazine/" TargetMode="External"/><Relationship Id="rId63" Type="http://schemas.openxmlformats.org/officeDocument/2006/relationships/hyperlink" Target="https://doi.org/10.1016/j.jaad.2009.03.027"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edicines.org.uk/emc/" TargetMode="External"/><Relationship Id="rId29" Type="http://schemas.openxmlformats.org/officeDocument/2006/relationships/hyperlink" Target="bookmark://Five_dosing" TargetMode="External"/><Relationship Id="rId11" Type="http://schemas.openxmlformats.org/officeDocument/2006/relationships/image" Target="media/image1.png"/><Relationship Id="rId24" Type="http://schemas.openxmlformats.org/officeDocument/2006/relationships/hyperlink" Target="bookmark://Two_indications" TargetMode="External"/><Relationship Id="rId32" Type="http://schemas.openxmlformats.org/officeDocument/2006/relationships/hyperlink" Target="bookmark://Nine_primary_care_monitoring" TargetMode="External"/><Relationship Id="rId37" Type="http://schemas.openxmlformats.org/officeDocument/2006/relationships/hyperlink" Target="bookmark://Eleven_advice_to_patients" TargetMode="External"/><Relationship Id="rId40" Type="http://schemas.openxmlformats.org/officeDocument/2006/relationships/hyperlink" Target="https://www.medicines.org.uk/emc/search?q=sulfasalazine" TargetMode="External"/><Relationship Id="rId45" Type="http://schemas.openxmlformats.org/officeDocument/2006/relationships/hyperlink" Target="https://www.gov.uk/government/publications/influenza-the-green-book-chapter-19" TargetMode="External"/><Relationship Id="rId53" Type="http://schemas.openxmlformats.org/officeDocument/2006/relationships/hyperlink" Target="https://www.sps.nhs.uk/medicines/sulfasalazine/" TargetMode="External"/><Relationship Id="rId58" Type="http://schemas.openxmlformats.org/officeDocument/2006/relationships/hyperlink" Target="https://academic.oup.com/rheumatology/article/55/9/1693/1744535" TargetMode="External"/><Relationship Id="rId66" Type="http://schemas.openxmlformats.org/officeDocument/2006/relationships/hyperlink" Target="https://www.gmc-uk.org/ethical-guidance/ethical-guidance-for-doctors/good-practice-in-prescribing-and-managing-medicines-and-devices/shared-care" TargetMode="External"/><Relationship Id="rId5" Type="http://schemas.openxmlformats.org/officeDocument/2006/relationships/numbering" Target="numbering.xml"/><Relationship Id="rId61" Type="http://schemas.openxmlformats.org/officeDocument/2006/relationships/hyperlink" Target="https://www.medicinesinpregnancy.org/Medicine--pregnancy/Sulfasalazine/" TargetMode="External"/><Relationship Id="rId19" Type="http://schemas.openxmlformats.org/officeDocument/2006/relationships/hyperlink" Target="https://www.nice.org.uk/" TargetMode="External"/><Relationship Id="rId14" Type="http://schemas.openxmlformats.org/officeDocument/2006/relationships/footer" Target="footer1.xml"/><Relationship Id="rId22" Type="http://schemas.openxmlformats.org/officeDocument/2006/relationships/hyperlink" Target="https://www.gov.uk/government/organisations/medicines-and-healthcare-products-regulatory-agency" TargetMode="External"/><Relationship Id="rId27" Type="http://schemas.openxmlformats.org/officeDocument/2006/relationships/hyperlink" Target="bookmark://Seven_interactions" TargetMode="External"/><Relationship Id="rId30" Type="http://schemas.openxmlformats.org/officeDocument/2006/relationships/hyperlink" Target="bookmark://Thirteen_specialist_contact" TargetMode="External"/><Relationship Id="rId35" Type="http://schemas.openxmlformats.org/officeDocument/2006/relationships/hyperlink" Target="bookmark://Nine_primary_care_monitoring" TargetMode="External"/><Relationship Id="rId43" Type="http://schemas.openxmlformats.org/officeDocument/2006/relationships/hyperlink" Target="bookmark://Nine_primary_care_monitoring" TargetMode="External"/><Relationship Id="rId48" Type="http://schemas.openxmlformats.org/officeDocument/2006/relationships/hyperlink" Target="https://patient.info/medicine/sulfasalazine-salazopyrin-sulazine" TargetMode="External"/><Relationship Id="rId56" Type="http://schemas.openxmlformats.org/officeDocument/2006/relationships/hyperlink" Target="https://www.medicines.org.uk/emc/product/413/smpc" TargetMode="External"/><Relationship Id="rId64" Type="http://schemas.openxmlformats.org/officeDocument/2006/relationships/hyperlink" Target="https://www.sps.nhs.uk/articles/rmoc-shared-care-guidance/" TargetMode="External"/><Relationship Id="rId69"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www.medicinesinpregnancy.org/bumps/monographs/USE-OF-SULFASALAZINE-IN-PREGNANCY/" TargetMode="External"/><Relationship Id="rId3" Type="http://schemas.openxmlformats.org/officeDocument/2006/relationships/customXml" Target="../customXml/item3.xml"/><Relationship Id="rId12" Type="http://schemas.openxmlformats.org/officeDocument/2006/relationships/hyperlink" Target="https://www.sps.nhs.uk/monitorings/sulfasalazine-monitoring/" TargetMode="External"/><Relationship Id="rId17" Type="http://schemas.openxmlformats.org/officeDocument/2006/relationships/hyperlink" Target="https://bnf.nice.org.uk/?" TargetMode="External"/><Relationship Id="rId25" Type="http://schemas.openxmlformats.org/officeDocument/2006/relationships/hyperlink" Target="bookmark://Eleven_advice_to_patients" TargetMode="External"/><Relationship Id="rId33" Type="http://schemas.openxmlformats.org/officeDocument/2006/relationships/hyperlink" Target="bookmark://Five_dosing" TargetMode="External"/><Relationship Id="rId38" Type="http://schemas.openxmlformats.org/officeDocument/2006/relationships/hyperlink" Target="https://bnf.nice.org.uk/drugs/" TargetMode="External"/><Relationship Id="rId46" Type="http://schemas.openxmlformats.org/officeDocument/2006/relationships/hyperlink" Target="http://www.mhra.gov.uk/yellowcard" TargetMode="External"/><Relationship Id="rId59" Type="http://schemas.openxmlformats.org/officeDocument/2006/relationships/hyperlink" Target="https://bnf.nice.org.uk/" TargetMode="External"/><Relationship Id="rId67" Type="http://schemas.openxmlformats.org/officeDocument/2006/relationships/hyperlink" Target="https://www.nice.org.uk/guidance/ng197/" TargetMode="External"/><Relationship Id="rId20" Type="http://schemas.openxmlformats.org/officeDocument/2006/relationships/hyperlink" Target="https://www.medicines.org.uk/emc/" TargetMode="External"/><Relationship Id="rId41" Type="http://schemas.openxmlformats.org/officeDocument/2006/relationships/hyperlink" Target="https://bnf.nice.org.uk/drugs/" TargetMode="External"/><Relationship Id="rId54" Type="http://schemas.openxmlformats.org/officeDocument/2006/relationships/hyperlink" Target="https://www.medicines.org.uk/emc/product/6686/smpc" TargetMode="External"/><Relationship Id="rId62" Type="http://schemas.openxmlformats.org/officeDocument/2006/relationships/hyperlink" Target="https://cks.nice.org.uk/topics/dmards/management/"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nice.org.uk/" TargetMode="External"/><Relationship Id="rId28" Type="http://schemas.openxmlformats.org/officeDocument/2006/relationships/hyperlink" Target="bookmark://Eight_specialist_monitoring" TargetMode="External"/><Relationship Id="rId36" Type="http://schemas.openxmlformats.org/officeDocument/2006/relationships/hyperlink" Target="bookmark://Ten_ADRs_and_Management" TargetMode="External"/><Relationship Id="rId49" Type="http://schemas.openxmlformats.org/officeDocument/2006/relationships/hyperlink" Target="https://www.versusarthritis.org/about-arthritis/treatments/drugs/sulfasalazine/" TargetMode="External"/><Relationship Id="rId57" Type="http://schemas.openxmlformats.org/officeDocument/2006/relationships/hyperlink" Target="https://academic.oup.com/rheumatology/article/56/6/865/3053478" TargetMode="External"/><Relationship Id="rId10" Type="http://schemas.openxmlformats.org/officeDocument/2006/relationships/endnotes" Target="endnotes.xml"/><Relationship Id="rId31" Type="http://schemas.openxmlformats.org/officeDocument/2006/relationships/hyperlink" Target="bookmark://Eight_specialist_monitoring" TargetMode="External"/><Relationship Id="rId44" Type="http://schemas.openxmlformats.org/officeDocument/2006/relationships/hyperlink" Target="https://www.gov.uk/government/publications/contraindications-and-special-considerations-the-green-book-chapter-6" TargetMode="External"/><Relationship Id="rId52" Type="http://schemas.openxmlformats.org/officeDocument/2006/relationships/hyperlink" Target="https://www.medicinesinpregnancy.org/Medicine--pregnancy/Sulfasalazine/" TargetMode="External"/><Relationship Id="rId60" Type="http://schemas.openxmlformats.org/officeDocument/2006/relationships/hyperlink" Target="https://www.medicinesinpregnancy.org/bumps/monographs/USE-OF-SULFASALAZINE-IN-PREGNANCY/" TargetMode="External"/><Relationship Id="rId65" Type="http://schemas.openxmlformats.org/officeDocument/2006/relationships/hyperlink" Target="https://www.england.nhs.uk/publication/responsibility-for-prescribing-between-primary-and-secondary-tertiary-car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ps.nhs.uk/monitorings/sulfasalazine-monitoring/" TargetMode="External"/><Relationship Id="rId18" Type="http://schemas.openxmlformats.org/officeDocument/2006/relationships/hyperlink" Target="https://www.gov.uk/government/organisations/medicines-and-healthcare-products-regulatory-agency" TargetMode="External"/><Relationship Id="rId39" Type="http://schemas.openxmlformats.org/officeDocument/2006/relationships/hyperlink" Target="https://www.medicines.org.uk/emc/" TargetMode="External"/><Relationship Id="rId34" Type="http://schemas.openxmlformats.org/officeDocument/2006/relationships/hyperlink" Target="bookmark://Seven_interactions" TargetMode="External"/><Relationship Id="rId50" Type="http://schemas.openxmlformats.org/officeDocument/2006/relationships/hyperlink" Target="https://academic.oup.com/rheumatology/article/55/9/1693/1744535" TargetMode="External"/><Relationship Id="rId55" Type="http://schemas.openxmlformats.org/officeDocument/2006/relationships/hyperlink" Target="https://www.medicines.org.uk/emc/product/3838/smp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F48D3E909B47A192EC1B24CF5DFF71"/>
        <w:category>
          <w:name w:val="General"/>
          <w:gallery w:val="placeholder"/>
        </w:category>
        <w:types>
          <w:type w:val="bbPlcHdr"/>
        </w:types>
        <w:behaviors>
          <w:behavior w:val="content"/>
        </w:behaviors>
        <w:guid w:val="{6EA7887D-BDD1-472F-AD7C-59550BA9F8E7}"/>
      </w:docPartPr>
      <w:docPartBody>
        <w:p w:rsidR="006A364A" w:rsidRDefault="00CE510C" w:rsidP="00CE510C">
          <w:pPr>
            <w:pStyle w:val="7EF48D3E909B47A192EC1B24CF5DFF71"/>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016642"/>
    <w:rsid w:val="0005236A"/>
    <w:rsid w:val="000D2AAE"/>
    <w:rsid w:val="001C2954"/>
    <w:rsid w:val="001D5F64"/>
    <w:rsid w:val="00212658"/>
    <w:rsid w:val="0021652C"/>
    <w:rsid w:val="00250A0A"/>
    <w:rsid w:val="002A2918"/>
    <w:rsid w:val="00316773"/>
    <w:rsid w:val="003914D9"/>
    <w:rsid w:val="00396239"/>
    <w:rsid w:val="004A0F06"/>
    <w:rsid w:val="00573709"/>
    <w:rsid w:val="00581E8D"/>
    <w:rsid w:val="006A364A"/>
    <w:rsid w:val="00742711"/>
    <w:rsid w:val="0088583A"/>
    <w:rsid w:val="008E37B7"/>
    <w:rsid w:val="0097423E"/>
    <w:rsid w:val="00AD576A"/>
    <w:rsid w:val="00AF27F1"/>
    <w:rsid w:val="00CE510C"/>
    <w:rsid w:val="00F318BF"/>
    <w:rsid w:val="00F95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0C"/>
    <w:rPr>
      <w:color w:val="auto"/>
      <w:bdr w:val="none" w:sz="0" w:space="0" w:color="auto"/>
      <w:shd w:val="clear" w:color="auto" w:fill="FFFF00"/>
    </w:rPr>
  </w:style>
  <w:style w:type="paragraph" w:customStyle="1" w:styleId="7EF48D3E909B47A192EC1B24CF5DFF71">
    <w:name w:val="7EF48D3E909B47A192EC1B24CF5DFF71"/>
    <w:rsid w:val="00CE5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192" ma:contentTypeDescription="Create a new document." ma:contentTypeScope="" ma:versionID="3df58c630d5b11510294b8089d7a2995">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TaxCatchAll xmlns="a9828ea0-a2d3-4f70-8da5-04d4217a29a9" xsi:nil="true"/>
    <ArchiverLinkFileType xmlns="4512f041-31c9-4873-9aa3-f06e57144f25" xsi:nil="true"/>
  </documentManagement>
</p:properties>
</file>

<file path=customXml/itemProps1.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2.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3.xml><?xml version="1.0" encoding="utf-8"?>
<ds:datastoreItem xmlns:ds="http://schemas.openxmlformats.org/officeDocument/2006/customXml" ds:itemID="{1D070404-6854-4799-BA5C-08EDA9754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2f041-31c9-4873-9aa3-f06e57144f25"/>
    <ds:schemaRef ds:uri="a9828ea0-a2d3-4f70-8da5-04d4217a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083591-FD7D-427C-94D0-8E6ABE21205E}">
  <ds:schemaRefs>
    <ds:schemaRef ds:uri="http://schemas.microsoft.com/office/2006/metadata/properties"/>
    <ds:schemaRef ds:uri="http://schemas.microsoft.com/office/infopath/2007/PartnerControls"/>
    <ds:schemaRef ds:uri="4512f041-31c9-4873-9aa3-f06e57144f25"/>
    <ds:schemaRef ds:uri="a9828ea0-a2d3-4f70-8da5-04d4217a29a9"/>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21</Pages>
  <Words>4618</Words>
  <Characters>27727</Characters>
  <Application>Microsoft Office Word</Application>
  <DocSecurity>8</DocSecurity>
  <Lines>691</Lines>
  <Paragraphs>324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32409</CharactersWithSpaces>
  <SharedDoc>false</SharedDoc>
  <HLinks>
    <vt:vector size="438" baseType="variant">
      <vt:variant>
        <vt:i4>524290</vt:i4>
      </vt:variant>
      <vt:variant>
        <vt:i4>183</vt:i4>
      </vt:variant>
      <vt:variant>
        <vt:i4>0</vt:i4>
      </vt:variant>
      <vt:variant>
        <vt:i4>5</vt:i4>
      </vt:variant>
      <vt:variant>
        <vt:lpwstr/>
      </vt:variant>
      <vt:variant>
        <vt:lpwstr>Responsibilities</vt:lpwstr>
      </vt:variant>
      <vt:variant>
        <vt:i4>6553641</vt:i4>
      </vt:variant>
      <vt:variant>
        <vt:i4>180</vt:i4>
      </vt:variant>
      <vt:variant>
        <vt:i4>0</vt:i4>
      </vt:variant>
      <vt:variant>
        <vt:i4>5</vt:i4>
      </vt:variant>
      <vt:variant>
        <vt:lpwstr>https://www.nice.org.uk/guidance/ng197/</vt:lpwstr>
      </vt:variant>
      <vt:variant>
        <vt:lpwstr/>
      </vt:variant>
      <vt:variant>
        <vt:i4>4390932</vt:i4>
      </vt:variant>
      <vt:variant>
        <vt:i4>177</vt:i4>
      </vt:variant>
      <vt:variant>
        <vt:i4>0</vt:i4>
      </vt:variant>
      <vt:variant>
        <vt:i4>5</vt:i4>
      </vt:variant>
      <vt:variant>
        <vt:lpwstr>https://www.gmc-uk.org/ethical-guidance/ethical-guidance-for-doctors/good-practice-in-prescribing-and-managing-medicines-and-devices/shared-care</vt:lpwstr>
      </vt:variant>
      <vt:variant>
        <vt:lpwstr/>
      </vt:variant>
      <vt:variant>
        <vt:i4>4128875</vt:i4>
      </vt:variant>
      <vt:variant>
        <vt:i4>174</vt:i4>
      </vt:variant>
      <vt:variant>
        <vt:i4>0</vt:i4>
      </vt:variant>
      <vt:variant>
        <vt:i4>5</vt:i4>
      </vt:variant>
      <vt:variant>
        <vt:lpwstr>https://www.england.nhs.uk/publication/responsibility-for-prescribing-between-primary-and-secondary-tertiary-care/</vt:lpwstr>
      </vt:variant>
      <vt:variant>
        <vt:lpwstr/>
      </vt:variant>
      <vt:variant>
        <vt:i4>7602283</vt:i4>
      </vt:variant>
      <vt:variant>
        <vt:i4>171</vt:i4>
      </vt:variant>
      <vt:variant>
        <vt:i4>0</vt:i4>
      </vt:variant>
      <vt:variant>
        <vt:i4>5</vt:i4>
      </vt:variant>
      <vt:variant>
        <vt:lpwstr>https://www.sps.nhs.uk/articles/rmoc-shared-care-guidance/</vt:lpwstr>
      </vt:variant>
      <vt:variant>
        <vt:lpwstr/>
      </vt:variant>
      <vt:variant>
        <vt:i4>524290</vt:i4>
      </vt:variant>
      <vt:variant>
        <vt:i4>168</vt:i4>
      </vt:variant>
      <vt:variant>
        <vt:i4>0</vt:i4>
      </vt:variant>
      <vt:variant>
        <vt:i4>5</vt:i4>
      </vt:variant>
      <vt:variant>
        <vt:lpwstr/>
      </vt:variant>
      <vt:variant>
        <vt:lpwstr>Responsibilities</vt:lpwstr>
      </vt:variant>
      <vt:variant>
        <vt:i4>2162742</vt:i4>
      </vt:variant>
      <vt:variant>
        <vt:i4>165</vt:i4>
      </vt:variant>
      <vt:variant>
        <vt:i4>0</vt:i4>
      </vt:variant>
      <vt:variant>
        <vt:i4>5</vt:i4>
      </vt:variant>
      <vt:variant>
        <vt:lpwstr>https://doi.org/10.1016/j.jaad.2009.03.027</vt:lpwstr>
      </vt:variant>
      <vt:variant>
        <vt:lpwstr/>
      </vt:variant>
      <vt:variant>
        <vt:i4>4521991</vt:i4>
      </vt:variant>
      <vt:variant>
        <vt:i4>162</vt:i4>
      </vt:variant>
      <vt:variant>
        <vt:i4>0</vt:i4>
      </vt:variant>
      <vt:variant>
        <vt:i4>5</vt:i4>
      </vt:variant>
      <vt:variant>
        <vt:lpwstr>https://cks.nice.org.uk/topics/dmards/management/</vt:lpwstr>
      </vt:variant>
      <vt:variant>
        <vt:lpwstr/>
      </vt:variant>
      <vt:variant>
        <vt:i4>7471152</vt:i4>
      </vt:variant>
      <vt:variant>
        <vt:i4>159</vt:i4>
      </vt:variant>
      <vt:variant>
        <vt:i4>0</vt:i4>
      </vt:variant>
      <vt:variant>
        <vt:i4>5</vt:i4>
      </vt:variant>
      <vt:variant>
        <vt:lpwstr>https://www.medicinesinpregnancy.org/Medicine--pregnancy/Sulfasalazine/</vt:lpwstr>
      </vt:variant>
      <vt:variant>
        <vt:lpwstr/>
      </vt:variant>
      <vt:variant>
        <vt:i4>5046275</vt:i4>
      </vt:variant>
      <vt:variant>
        <vt:i4>156</vt:i4>
      </vt:variant>
      <vt:variant>
        <vt:i4>0</vt:i4>
      </vt:variant>
      <vt:variant>
        <vt:i4>5</vt:i4>
      </vt:variant>
      <vt:variant>
        <vt:lpwstr>https://www.medicinesinpregnancy.org/bumps/monographs/USE-OF-SULFASALAZINE-IN-PREGNANCY/</vt:lpwstr>
      </vt:variant>
      <vt:variant>
        <vt:lpwstr/>
      </vt:variant>
      <vt:variant>
        <vt:i4>983120</vt:i4>
      </vt:variant>
      <vt:variant>
        <vt:i4>153</vt:i4>
      </vt:variant>
      <vt:variant>
        <vt:i4>0</vt:i4>
      </vt:variant>
      <vt:variant>
        <vt:i4>5</vt:i4>
      </vt:variant>
      <vt:variant>
        <vt:lpwstr>https://bnf.nice.org.uk/</vt:lpwstr>
      </vt:variant>
      <vt:variant>
        <vt:lpwstr/>
      </vt:variant>
      <vt:variant>
        <vt:i4>6291567</vt:i4>
      </vt:variant>
      <vt:variant>
        <vt:i4>150</vt:i4>
      </vt:variant>
      <vt:variant>
        <vt:i4>0</vt:i4>
      </vt:variant>
      <vt:variant>
        <vt:i4>5</vt:i4>
      </vt:variant>
      <vt:variant>
        <vt:lpwstr>https://academic.oup.com/rheumatology/article/55/9/1693/1744535</vt:lpwstr>
      </vt:variant>
      <vt:variant>
        <vt:lpwstr/>
      </vt:variant>
      <vt:variant>
        <vt:i4>8126583</vt:i4>
      </vt:variant>
      <vt:variant>
        <vt:i4>147</vt:i4>
      </vt:variant>
      <vt:variant>
        <vt:i4>0</vt:i4>
      </vt:variant>
      <vt:variant>
        <vt:i4>5</vt:i4>
      </vt:variant>
      <vt:variant>
        <vt:lpwstr>https://academic.oup.com/rheumatology/article/56/6/865/3053478</vt:lpwstr>
      </vt:variant>
      <vt:variant>
        <vt:lpwstr/>
      </vt:variant>
      <vt:variant>
        <vt:i4>5046286</vt:i4>
      </vt:variant>
      <vt:variant>
        <vt:i4>144</vt:i4>
      </vt:variant>
      <vt:variant>
        <vt:i4>0</vt:i4>
      </vt:variant>
      <vt:variant>
        <vt:i4>5</vt:i4>
      </vt:variant>
      <vt:variant>
        <vt:lpwstr>https://www.medicines.org.uk/emc/product/413/smpc</vt:lpwstr>
      </vt:variant>
      <vt:variant>
        <vt:lpwstr/>
      </vt:variant>
      <vt:variant>
        <vt:i4>6815870</vt:i4>
      </vt:variant>
      <vt:variant>
        <vt:i4>141</vt:i4>
      </vt:variant>
      <vt:variant>
        <vt:i4>0</vt:i4>
      </vt:variant>
      <vt:variant>
        <vt:i4>5</vt:i4>
      </vt:variant>
      <vt:variant>
        <vt:lpwstr>https://www.medicines.org.uk/emc/product/3838/smpc</vt:lpwstr>
      </vt:variant>
      <vt:variant>
        <vt:lpwstr/>
      </vt:variant>
      <vt:variant>
        <vt:i4>6684798</vt:i4>
      </vt:variant>
      <vt:variant>
        <vt:i4>138</vt:i4>
      </vt:variant>
      <vt:variant>
        <vt:i4>0</vt:i4>
      </vt:variant>
      <vt:variant>
        <vt:i4>5</vt:i4>
      </vt:variant>
      <vt:variant>
        <vt:lpwstr>https://www.medicines.org.uk/emc/product/6686/smpc</vt:lpwstr>
      </vt:variant>
      <vt:variant>
        <vt:lpwstr/>
      </vt:variant>
      <vt:variant>
        <vt:i4>524290</vt:i4>
      </vt:variant>
      <vt:variant>
        <vt:i4>135</vt:i4>
      </vt:variant>
      <vt:variant>
        <vt:i4>0</vt:i4>
      </vt:variant>
      <vt:variant>
        <vt:i4>5</vt:i4>
      </vt:variant>
      <vt:variant>
        <vt:lpwstr/>
      </vt:variant>
      <vt:variant>
        <vt:lpwstr>Responsibilities</vt:lpwstr>
      </vt:variant>
      <vt:variant>
        <vt:i4>524290</vt:i4>
      </vt:variant>
      <vt:variant>
        <vt:i4>132</vt:i4>
      </vt:variant>
      <vt:variant>
        <vt:i4>0</vt:i4>
      </vt:variant>
      <vt:variant>
        <vt:i4>5</vt:i4>
      </vt:variant>
      <vt:variant>
        <vt:lpwstr/>
      </vt:variant>
      <vt:variant>
        <vt:lpwstr>Responsibilities</vt:lpwstr>
      </vt:variant>
      <vt:variant>
        <vt:i4>524290</vt:i4>
      </vt:variant>
      <vt:variant>
        <vt:i4>129</vt:i4>
      </vt:variant>
      <vt:variant>
        <vt:i4>0</vt:i4>
      </vt:variant>
      <vt:variant>
        <vt:i4>5</vt:i4>
      </vt:variant>
      <vt:variant>
        <vt:lpwstr/>
      </vt:variant>
      <vt:variant>
        <vt:lpwstr>Responsibilities</vt:lpwstr>
      </vt:variant>
      <vt:variant>
        <vt:i4>4063280</vt:i4>
      </vt:variant>
      <vt:variant>
        <vt:i4>126</vt:i4>
      </vt:variant>
      <vt:variant>
        <vt:i4>0</vt:i4>
      </vt:variant>
      <vt:variant>
        <vt:i4>5</vt:i4>
      </vt:variant>
      <vt:variant>
        <vt:lpwstr>https://www.sps.nhs.uk/medicines/sulfasalazine/</vt:lpwstr>
      </vt:variant>
      <vt:variant>
        <vt:lpwstr/>
      </vt:variant>
      <vt:variant>
        <vt:i4>7471152</vt:i4>
      </vt:variant>
      <vt:variant>
        <vt:i4>123</vt:i4>
      </vt:variant>
      <vt:variant>
        <vt:i4>0</vt:i4>
      </vt:variant>
      <vt:variant>
        <vt:i4>5</vt:i4>
      </vt:variant>
      <vt:variant>
        <vt:lpwstr>https://www.medicinesinpregnancy.org/Medicine--pregnancy/Sulfasalazine/</vt:lpwstr>
      </vt:variant>
      <vt:variant>
        <vt:lpwstr/>
      </vt:variant>
      <vt:variant>
        <vt:i4>5046275</vt:i4>
      </vt:variant>
      <vt:variant>
        <vt:i4>120</vt:i4>
      </vt:variant>
      <vt:variant>
        <vt:i4>0</vt:i4>
      </vt:variant>
      <vt:variant>
        <vt:i4>5</vt:i4>
      </vt:variant>
      <vt:variant>
        <vt:lpwstr>https://www.medicinesinpregnancy.org/bumps/monographs/USE-OF-SULFASALAZINE-IN-PREGNANCY/</vt:lpwstr>
      </vt:variant>
      <vt:variant>
        <vt:lpwstr/>
      </vt:variant>
      <vt:variant>
        <vt:i4>6488175</vt:i4>
      </vt:variant>
      <vt:variant>
        <vt:i4>117</vt:i4>
      </vt:variant>
      <vt:variant>
        <vt:i4>0</vt:i4>
      </vt:variant>
      <vt:variant>
        <vt:i4>5</vt:i4>
      </vt:variant>
      <vt:variant>
        <vt:lpwstr>https://academic.oup.com/rheumatology/article/55/9/1693/1744535</vt:lpwstr>
      </vt:variant>
      <vt:variant>
        <vt:lpwstr>90343097</vt:lpwstr>
      </vt:variant>
      <vt:variant>
        <vt:i4>524290</vt:i4>
      </vt:variant>
      <vt:variant>
        <vt:i4>114</vt:i4>
      </vt:variant>
      <vt:variant>
        <vt:i4>0</vt:i4>
      </vt:variant>
      <vt:variant>
        <vt:i4>5</vt:i4>
      </vt:variant>
      <vt:variant>
        <vt:lpwstr/>
      </vt:variant>
      <vt:variant>
        <vt:lpwstr>Responsibilities</vt:lpwstr>
      </vt:variant>
      <vt:variant>
        <vt:i4>3670074</vt:i4>
      </vt:variant>
      <vt:variant>
        <vt:i4>111</vt:i4>
      </vt:variant>
      <vt:variant>
        <vt:i4>0</vt:i4>
      </vt:variant>
      <vt:variant>
        <vt:i4>5</vt:i4>
      </vt:variant>
      <vt:variant>
        <vt:lpwstr>https://www.versusarthritis.org/about-arthritis/treatments/drugs/sulfasalazine/</vt:lpwstr>
      </vt:variant>
      <vt:variant>
        <vt:lpwstr/>
      </vt:variant>
      <vt:variant>
        <vt:i4>786437</vt:i4>
      </vt:variant>
      <vt:variant>
        <vt:i4>108</vt:i4>
      </vt:variant>
      <vt:variant>
        <vt:i4>0</vt:i4>
      </vt:variant>
      <vt:variant>
        <vt:i4>5</vt:i4>
      </vt:variant>
      <vt:variant>
        <vt:lpwstr>https://patient.info/medicine/sulfasalazine-salazopyrin-sulazine</vt:lpwstr>
      </vt:variant>
      <vt:variant>
        <vt:lpwstr/>
      </vt:variant>
      <vt:variant>
        <vt:i4>6291504</vt:i4>
      </vt:variant>
      <vt:variant>
        <vt:i4>105</vt:i4>
      </vt:variant>
      <vt:variant>
        <vt:i4>0</vt:i4>
      </vt:variant>
      <vt:variant>
        <vt:i4>5</vt:i4>
      </vt:variant>
      <vt:variant>
        <vt:lpwstr>https://www.nhs.uk/medicines/sulfasalazine/</vt:lpwstr>
      </vt:variant>
      <vt:variant>
        <vt:lpwstr/>
      </vt:variant>
      <vt:variant>
        <vt:i4>524290</vt:i4>
      </vt:variant>
      <vt:variant>
        <vt:i4>102</vt:i4>
      </vt:variant>
      <vt:variant>
        <vt:i4>0</vt:i4>
      </vt:variant>
      <vt:variant>
        <vt:i4>5</vt:i4>
      </vt:variant>
      <vt:variant>
        <vt:lpwstr/>
      </vt:variant>
      <vt:variant>
        <vt:lpwstr>Responsibilities</vt:lpwstr>
      </vt:variant>
      <vt:variant>
        <vt:i4>5963789</vt:i4>
      </vt:variant>
      <vt:variant>
        <vt:i4>99</vt:i4>
      </vt:variant>
      <vt:variant>
        <vt:i4>0</vt:i4>
      </vt:variant>
      <vt:variant>
        <vt:i4>5</vt:i4>
      </vt:variant>
      <vt:variant>
        <vt:lpwstr>http://www.mhra.gov.uk/yellowcard</vt:lpwstr>
      </vt:variant>
      <vt:variant>
        <vt:lpwstr/>
      </vt:variant>
      <vt:variant>
        <vt:i4>524290</vt:i4>
      </vt:variant>
      <vt:variant>
        <vt:i4>96</vt:i4>
      </vt:variant>
      <vt:variant>
        <vt:i4>0</vt:i4>
      </vt:variant>
      <vt:variant>
        <vt:i4>5</vt:i4>
      </vt:variant>
      <vt:variant>
        <vt:lpwstr/>
      </vt:variant>
      <vt:variant>
        <vt:lpwstr>Responsibilities</vt:lpwstr>
      </vt:variant>
      <vt:variant>
        <vt:i4>8257586</vt:i4>
      </vt:variant>
      <vt:variant>
        <vt:i4>93</vt:i4>
      </vt:variant>
      <vt:variant>
        <vt:i4>0</vt:i4>
      </vt:variant>
      <vt:variant>
        <vt:i4>5</vt:i4>
      </vt:variant>
      <vt:variant>
        <vt:lpwstr>https://www.gov.uk/government/publications/influenza-the-green-book-chapter-19</vt:lpwstr>
      </vt:variant>
      <vt:variant>
        <vt:lpwstr/>
      </vt:variant>
      <vt:variant>
        <vt:i4>5439497</vt:i4>
      </vt:variant>
      <vt:variant>
        <vt:i4>90</vt:i4>
      </vt:variant>
      <vt:variant>
        <vt:i4>0</vt:i4>
      </vt:variant>
      <vt:variant>
        <vt:i4>5</vt:i4>
      </vt:variant>
      <vt:variant>
        <vt:lpwstr>https://www.gov.uk/government/publications/contraindications-and-special-considerations-the-green-book-chapter-6</vt:lpwstr>
      </vt:variant>
      <vt:variant>
        <vt:lpwstr/>
      </vt:variant>
      <vt:variant>
        <vt:i4>5177447</vt:i4>
      </vt:variant>
      <vt:variant>
        <vt:i4>87</vt:i4>
      </vt:variant>
      <vt:variant>
        <vt:i4>0</vt:i4>
      </vt:variant>
      <vt:variant>
        <vt:i4>5</vt:i4>
      </vt:variant>
      <vt:variant>
        <vt:lpwstr/>
      </vt:variant>
      <vt:variant>
        <vt:lpwstr>Ten_ADRs_and_Management</vt:lpwstr>
      </vt:variant>
      <vt:variant>
        <vt:i4>524290</vt:i4>
      </vt:variant>
      <vt:variant>
        <vt:i4>84</vt:i4>
      </vt:variant>
      <vt:variant>
        <vt:i4>0</vt:i4>
      </vt:variant>
      <vt:variant>
        <vt:i4>5</vt:i4>
      </vt:variant>
      <vt:variant>
        <vt:lpwstr/>
      </vt:variant>
      <vt:variant>
        <vt:lpwstr>Responsibilities</vt:lpwstr>
      </vt:variant>
      <vt:variant>
        <vt:i4>786467</vt:i4>
      </vt:variant>
      <vt:variant>
        <vt:i4>81</vt:i4>
      </vt:variant>
      <vt:variant>
        <vt:i4>0</vt:i4>
      </vt:variant>
      <vt:variant>
        <vt:i4>5</vt:i4>
      </vt:variant>
      <vt:variant>
        <vt:lpwstr>bookmark://Nine_primary_care_monitoring/</vt:lpwstr>
      </vt:variant>
      <vt:variant>
        <vt:lpwstr/>
      </vt:variant>
      <vt:variant>
        <vt:i4>524290</vt:i4>
      </vt:variant>
      <vt:variant>
        <vt:i4>78</vt:i4>
      </vt:variant>
      <vt:variant>
        <vt:i4>0</vt:i4>
      </vt:variant>
      <vt:variant>
        <vt:i4>5</vt:i4>
      </vt:variant>
      <vt:variant>
        <vt:lpwstr/>
      </vt:variant>
      <vt:variant>
        <vt:lpwstr>Responsibilities</vt:lpwstr>
      </vt:variant>
      <vt:variant>
        <vt:i4>5701640</vt:i4>
      </vt:variant>
      <vt:variant>
        <vt:i4>75</vt:i4>
      </vt:variant>
      <vt:variant>
        <vt:i4>0</vt:i4>
      </vt:variant>
      <vt:variant>
        <vt:i4>5</vt:i4>
      </vt:variant>
      <vt:variant>
        <vt:lpwstr>https://www.medicines.org.uk/emc/</vt:lpwstr>
      </vt:variant>
      <vt:variant>
        <vt:lpwstr/>
      </vt:variant>
      <vt:variant>
        <vt:i4>3473458</vt:i4>
      </vt:variant>
      <vt:variant>
        <vt:i4>72</vt:i4>
      </vt:variant>
      <vt:variant>
        <vt:i4>0</vt:i4>
      </vt:variant>
      <vt:variant>
        <vt:i4>5</vt:i4>
      </vt:variant>
      <vt:variant>
        <vt:lpwstr>https://bnf.nice.org.uk/drugs/</vt:lpwstr>
      </vt:variant>
      <vt:variant>
        <vt:lpwstr/>
      </vt:variant>
      <vt:variant>
        <vt:i4>524290</vt:i4>
      </vt:variant>
      <vt:variant>
        <vt:i4>69</vt:i4>
      </vt:variant>
      <vt:variant>
        <vt:i4>0</vt:i4>
      </vt:variant>
      <vt:variant>
        <vt:i4>5</vt:i4>
      </vt:variant>
      <vt:variant>
        <vt:lpwstr/>
      </vt:variant>
      <vt:variant>
        <vt:lpwstr>Responsibilities</vt:lpwstr>
      </vt:variant>
      <vt:variant>
        <vt:i4>3932222</vt:i4>
      </vt:variant>
      <vt:variant>
        <vt:i4>66</vt:i4>
      </vt:variant>
      <vt:variant>
        <vt:i4>0</vt:i4>
      </vt:variant>
      <vt:variant>
        <vt:i4>5</vt:i4>
      </vt:variant>
      <vt:variant>
        <vt:lpwstr>https://www.medicines.org.uk/emc/search?q=sulfasalazine</vt:lpwstr>
      </vt:variant>
      <vt:variant>
        <vt:lpwstr/>
      </vt:variant>
      <vt:variant>
        <vt:i4>524290</vt:i4>
      </vt:variant>
      <vt:variant>
        <vt:i4>63</vt:i4>
      </vt:variant>
      <vt:variant>
        <vt:i4>0</vt:i4>
      </vt:variant>
      <vt:variant>
        <vt:i4>5</vt:i4>
      </vt:variant>
      <vt:variant>
        <vt:lpwstr/>
      </vt:variant>
      <vt:variant>
        <vt:lpwstr>Responsibilities</vt:lpwstr>
      </vt:variant>
      <vt:variant>
        <vt:i4>524290</vt:i4>
      </vt:variant>
      <vt:variant>
        <vt:i4>60</vt:i4>
      </vt:variant>
      <vt:variant>
        <vt:i4>0</vt:i4>
      </vt:variant>
      <vt:variant>
        <vt:i4>5</vt:i4>
      </vt:variant>
      <vt:variant>
        <vt:lpwstr/>
      </vt:variant>
      <vt:variant>
        <vt:lpwstr>Responsibilities</vt:lpwstr>
      </vt:variant>
      <vt:variant>
        <vt:i4>5701640</vt:i4>
      </vt:variant>
      <vt:variant>
        <vt:i4>57</vt:i4>
      </vt:variant>
      <vt:variant>
        <vt:i4>0</vt:i4>
      </vt:variant>
      <vt:variant>
        <vt:i4>5</vt:i4>
      </vt:variant>
      <vt:variant>
        <vt:lpwstr>https://www.medicines.org.uk/emc/</vt:lpwstr>
      </vt:variant>
      <vt:variant>
        <vt:lpwstr/>
      </vt:variant>
      <vt:variant>
        <vt:i4>3473458</vt:i4>
      </vt:variant>
      <vt:variant>
        <vt:i4>54</vt:i4>
      </vt:variant>
      <vt:variant>
        <vt:i4>0</vt:i4>
      </vt:variant>
      <vt:variant>
        <vt:i4>5</vt:i4>
      </vt:variant>
      <vt:variant>
        <vt:lpwstr>https://bnf.nice.org.uk/drugs/</vt:lpwstr>
      </vt:variant>
      <vt:variant>
        <vt:lpwstr/>
      </vt:variant>
      <vt:variant>
        <vt:i4>524290</vt:i4>
      </vt:variant>
      <vt:variant>
        <vt:i4>51</vt:i4>
      </vt:variant>
      <vt:variant>
        <vt:i4>0</vt:i4>
      </vt:variant>
      <vt:variant>
        <vt:i4>5</vt:i4>
      </vt:variant>
      <vt:variant>
        <vt:lpwstr/>
      </vt:variant>
      <vt:variant>
        <vt:lpwstr>Responsibilities</vt:lpwstr>
      </vt:variant>
      <vt:variant>
        <vt:i4>524290</vt:i4>
      </vt:variant>
      <vt:variant>
        <vt:i4>48</vt:i4>
      </vt:variant>
      <vt:variant>
        <vt:i4>0</vt:i4>
      </vt:variant>
      <vt:variant>
        <vt:i4>5</vt:i4>
      </vt:variant>
      <vt:variant>
        <vt:lpwstr/>
      </vt:variant>
      <vt:variant>
        <vt:lpwstr>Responsibilities</vt:lpwstr>
      </vt:variant>
      <vt:variant>
        <vt:i4>524290</vt:i4>
      </vt:variant>
      <vt:variant>
        <vt:i4>45</vt:i4>
      </vt:variant>
      <vt:variant>
        <vt:i4>0</vt:i4>
      </vt:variant>
      <vt:variant>
        <vt:i4>5</vt:i4>
      </vt:variant>
      <vt:variant>
        <vt:lpwstr/>
      </vt:variant>
      <vt:variant>
        <vt:lpwstr>Responsibilities</vt:lpwstr>
      </vt:variant>
      <vt:variant>
        <vt:i4>524290</vt:i4>
      </vt:variant>
      <vt:variant>
        <vt:i4>42</vt:i4>
      </vt:variant>
      <vt:variant>
        <vt:i4>0</vt:i4>
      </vt:variant>
      <vt:variant>
        <vt:i4>5</vt:i4>
      </vt:variant>
      <vt:variant>
        <vt:lpwstr/>
      </vt:variant>
      <vt:variant>
        <vt:lpwstr>Responsibilities</vt:lpwstr>
      </vt:variant>
      <vt:variant>
        <vt:i4>5046306</vt:i4>
      </vt:variant>
      <vt:variant>
        <vt:i4>39</vt:i4>
      </vt:variant>
      <vt:variant>
        <vt:i4>0</vt:i4>
      </vt:variant>
      <vt:variant>
        <vt:i4>5</vt:i4>
      </vt:variant>
      <vt:variant>
        <vt:lpwstr>bookmark://Eleven_advice_to_patients/</vt:lpwstr>
      </vt:variant>
      <vt:variant>
        <vt:lpwstr/>
      </vt:variant>
      <vt:variant>
        <vt:i4>3276872</vt:i4>
      </vt:variant>
      <vt:variant>
        <vt:i4>36</vt:i4>
      </vt:variant>
      <vt:variant>
        <vt:i4>0</vt:i4>
      </vt:variant>
      <vt:variant>
        <vt:i4>5</vt:i4>
      </vt:variant>
      <vt:variant>
        <vt:lpwstr>bookmark://Ten_ADRs_and_Management/</vt:lpwstr>
      </vt:variant>
      <vt:variant>
        <vt:lpwstr/>
      </vt:variant>
      <vt:variant>
        <vt:i4>786467</vt:i4>
      </vt:variant>
      <vt:variant>
        <vt:i4>33</vt:i4>
      </vt:variant>
      <vt:variant>
        <vt:i4>0</vt:i4>
      </vt:variant>
      <vt:variant>
        <vt:i4>5</vt:i4>
      </vt:variant>
      <vt:variant>
        <vt:lpwstr>bookmark://Nine_primary_care_monitoring/</vt:lpwstr>
      </vt:variant>
      <vt:variant>
        <vt:lpwstr/>
      </vt:variant>
      <vt:variant>
        <vt:i4>7209050</vt:i4>
      </vt:variant>
      <vt:variant>
        <vt:i4>30</vt:i4>
      </vt:variant>
      <vt:variant>
        <vt:i4>0</vt:i4>
      </vt:variant>
      <vt:variant>
        <vt:i4>5</vt:i4>
      </vt:variant>
      <vt:variant>
        <vt:lpwstr>bookmark://Seven_interactions/</vt:lpwstr>
      </vt:variant>
      <vt:variant>
        <vt:lpwstr/>
      </vt:variant>
      <vt:variant>
        <vt:i4>983154</vt:i4>
      </vt:variant>
      <vt:variant>
        <vt:i4>27</vt:i4>
      </vt:variant>
      <vt:variant>
        <vt:i4>0</vt:i4>
      </vt:variant>
      <vt:variant>
        <vt:i4>5</vt:i4>
      </vt:variant>
      <vt:variant>
        <vt:lpwstr>bookmark://Five_dosing/</vt:lpwstr>
      </vt:variant>
      <vt:variant>
        <vt:lpwstr/>
      </vt:variant>
      <vt:variant>
        <vt:i4>786467</vt:i4>
      </vt:variant>
      <vt:variant>
        <vt:i4>24</vt:i4>
      </vt:variant>
      <vt:variant>
        <vt:i4>0</vt:i4>
      </vt:variant>
      <vt:variant>
        <vt:i4>5</vt:i4>
      </vt:variant>
      <vt:variant>
        <vt:lpwstr>bookmark://Nine_primary_care_monitoring/</vt:lpwstr>
      </vt:variant>
      <vt:variant>
        <vt:lpwstr/>
      </vt:variant>
      <vt:variant>
        <vt:i4>983133</vt:i4>
      </vt:variant>
      <vt:variant>
        <vt:i4>21</vt:i4>
      </vt:variant>
      <vt:variant>
        <vt:i4>0</vt:i4>
      </vt:variant>
      <vt:variant>
        <vt:i4>5</vt:i4>
      </vt:variant>
      <vt:variant>
        <vt:lpwstr>bookmark://Eight_specialist_monitoring/</vt:lpwstr>
      </vt:variant>
      <vt:variant>
        <vt:lpwstr/>
      </vt:variant>
      <vt:variant>
        <vt:i4>327761</vt:i4>
      </vt:variant>
      <vt:variant>
        <vt:i4>18</vt:i4>
      </vt:variant>
      <vt:variant>
        <vt:i4>0</vt:i4>
      </vt:variant>
      <vt:variant>
        <vt:i4>5</vt:i4>
      </vt:variant>
      <vt:variant>
        <vt:lpwstr>bookmark://Thirteen_specialist_contact/</vt:lpwstr>
      </vt:variant>
      <vt:variant>
        <vt:lpwstr/>
      </vt:variant>
      <vt:variant>
        <vt:i4>983154</vt:i4>
      </vt:variant>
      <vt:variant>
        <vt:i4>15</vt:i4>
      </vt:variant>
      <vt:variant>
        <vt:i4>0</vt:i4>
      </vt:variant>
      <vt:variant>
        <vt:i4>5</vt:i4>
      </vt:variant>
      <vt:variant>
        <vt:lpwstr>bookmark://Five_dosing/</vt:lpwstr>
      </vt:variant>
      <vt:variant>
        <vt:lpwstr/>
      </vt:variant>
      <vt:variant>
        <vt:i4>983133</vt:i4>
      </vt:variant>
      <vt:variant>
        <vt:i4>12</vt:i4>
      </vt:variant>
      <vt:variant>
        <vt:i4>0</vt:i4>
      </vt:variant>
      <vt:variant>
        <vt:i4>5</vt:i4>
      </vt:variant>
      <vt:variant>
        <vt:lpwstr>bookmark://Eight_specialist_monitoring/</vt:lpwstr>
      </vt:variant>
      <vt:variant>
        <vt:lpwstr/>
      </vt:variant>
      <vt:variant>
        <vt:i4>7209050</vt:i4>
      </vt:variant>
      <vt:variant>
        <vt:i4>9</vt:i4>
      </vt:variant>
      <vt:variant>
        <vt:i4>0</vt:i4>
      </vt:variant>
      <vt:variant>
        <vt:i4>5</vt:i4>
      </vt:variant>
      <vt:variant>
        <vt:lpwstr>bookmark://Seven_interactions/</vt:lpwstr>
      </vt:variant>
      <vt:variant>
        <vt:lpwstr/>
      </vt:variant>
      <vt:variant>
        <vt:i4>3014686</vt:i4>
      </vt:variant>
      <vt:variant>
        <vt:i4>6</vt:i4>
      </vt:variant>
      <vt:variant>
        <vt:i4>0</vt:i4>
      </vt:variant>
      <vt:variant>
        <vt:i4>5</vt:i4>
      </vt:variant>
      <vt:variant>
        <vt:lpwstr>bookmark://Four_cx_and_cautions/</vt:lpwstr>
      </vt:variant>
      <vt:variant>
        <vt:lpwstr/>
      </vt:variant>
      <vt:variant>
        <vt:i4>5046306</vt:i4>
      </vt:variant>
      <vt:variant>
        <vt:i4>3</vt:i4>
      </vt:variant>
      <vt:variant>
        <vt:i4>0</vt:i4>
      </vt:variant>
      <vt:variant>
        <vt:i4>5</vt:i4>
      </vt:variant>
      <vt:variant>
        <vt:lpwstr>bookmark://Eleven_advice_to_patients/</vt:lpwstr>
      </vt:variant>
      <vt:variant>
        <vt:lpwstr/>
      </vt:variant>
      <vt:variant>
        <vt:i4>3932238</vt:i4>
      </vt:variant>
      <vt:variant>
        <vt:i4>0</vt:i4>
      </vt:variant>
      <vt:variant>
        <vt:i4>0</vt:i4>
      </vt:variant>
      <vt:variant>
        <vt:i4>5</vt:i4>
      </vt:variant>
      <vt:variant>
        <vt:lpwstr>bookmark://Two_indications/</vt:lpwstr>
      </vt:variant>
      <vt:variant>
        <vt:lpwstr/>
      </vt:variant>
      <vt:variant>
        <vt:i4>1441876</vt:i4>
      </vt:variant>
      <vt:variant>
        <vt:i4>30</vt:i4>
      </vt:variant>
      <vt:variant>
        <vt:i4>0</vt:i4>
      </vt:variant>
      <vt:variant>
        <vt:i4>5</vt:i4>
      </vt:variant>
      <vt:variant>
        <vt:lpwstr>https://www.nice.org.uk/</vt:lpwstr>
      </vt:variant>
      <vt:variant>
        <vt:lpwstr/>
      </vt:variant>
      <vt:variant>
        <vt:i4>2490477</vt:i4>
      </vt:variant>
      <vt:variant>
        <vt:i4>27</vt:i4>
      </vt:variant>
      <vt:variant>
        <vt:i4>0</vt:i4>
      </vt:variant>
      <vt:variant>
        <vt:i4>5</vt:i4>
      </vt:variant>
      <vt:variant>
        <vt:lpwstr>https://www.gov.uk/government/organisations/medicines-and-healthcare-products-regulatory-agency</vt:lpwstr>
      </vt:variant>
      <vt:variant>
        <vt:lpwstr/>
      </vt:variant>
      <vt:variant>
        <vt:i4>983120</vt:i4>
      </vt:variant>
      <vt:variant>
        <vt:i4>24</vt:i4>
      </vt:variant>
      <vt:variant>
        <vt:i4>0</vt:i4>
      </vt:variant>
      <vt:variant>
        <vt:i4>5</vt:i4>
      </vt:variant>
      <vt:variant>
        <vt:lpwstr>https://bnf.nice.org.uk/?</vt:lpwstr>
      </vt:variant>
      <vt:variant>
        <vt:lpwstr/>
      </vt:variant>
      <vt:variant>
        <vt:i4>5701640</vt:i4>
      </vt:variant>
      <vt:variant>
        <vt:i4>21</vt:i4>
      </vt:variant>
      <vt:variant>
        <vt:i4>0</vt:i4>
      </vt:variant>
      <vt:variant>
        <vt:i4>5</vt:i4>
      </vt:variant>
      <vt:variant>
        <vt:lpwstr>https://www.medicines.org.uk/emc/</vt:lpwstr>
      </vt:variant>
      <vt:variant>
        <vt:lpwstr/>
      </vt:variant>
      <vt:variant>
        <vt:i4>2097174</vt:i4>
      </vt:variant>
      <vt:variant>
        <vt:i4>18</vt:i4>
      </vt:variant>
      <vt:variant>
        <vt:i4>0</vt:i4>
      </vt:variant>
      <vt:variant>
        <vt:i4>5</vt:i4>
      </vt:variant>
      <vt:variant>
        <vt:lpwstr/>
      </vt:variant>
      <vt:variant>
        <vt:lpwstr>_Ongoing_monitoring_requirements</vt:lpwstr>
      </vt:variant>
      <vt:variant>
        <vt:i4>1572977</vt:i4>
      </vt:variant>
      <vt:variant>
        <vt:i4>15</vt:i4>
      </vt:variant>
      <vt:variant>
        <vt:i4>0</vt:i4>
      </vt:variant>
      <vt:variant>
        <vt:i4>5</vt:i4>
      </vt:variant>
      <vt:variant>
        <vt:lpwstr/>
      </vt:variant>
      <vt:variant>
        <vt:lpwstr>_Baseline_investigations,_initial</vt:lpwstr>
      </vt:variant>
      <vt:variant>
        <vt:i4>1376285</vt:i4>
      </vt:variant>
      <vt:variant>
        <vt:i4>12</vt:i4>
      </vt:variant>
      <vt:variant>
        <vt:i4>0</vt:i4>
      </vt:variant>
      <vt:variant>
        <vt:i4>5</vt:i4>
      </vt:variant>
      <vt:variant>
        <vt:lpwstr>https://www.sps.nhs.uk/monitorings/sulfasalazine-monitoring/</vt:lpwstr>
      </vt:variant>
      <vt:variant>
        <vt:lpwstr/>
      </vt:variant>
      <vt:variant>
        <vt:i4>2097174</vt:i4>
      </vt:variant>
      <vt:variant>
        <vt:i4>9</vt:i4>
      </vt:variant>
      <vt:variant>
        <vt:i4>0</vt:i4>
      </vt:variant>
      <vt:variant>
        <vt:i4>5</vt:i4>
      </vt:variant>
      <vt:variant>
        <vt:lpwstr/>
      </vt:variant>
      <vt:variant>
        <vt:lpwstr>_Ongoing_monitoring_requirements</vt:lpwstr>
      </vt:variant>
      <vt:variant>
        <vt:i4>7536711</vt:i4>
      </vt:variant>
      <vt:variant>
        <vt:i4>6</vt:i4>
      </vt:variant>
      <vt:variant>
        <vt:i4>0</vt:i4>
      </vt:variant>
      <vt:variant>
        <vt:i4>5</vt:i4>
      </vt:variant>
      <vt:variant>
        <vt:lpwstr/>
      </vt:variant>
      <vt:variant>
        <vt:lpwstr>_Initiation_and_ongoing</vt:lpwstr>
      </vt:variant>
      <vt:variant>
        <vt:i4>3604530</vt:i4>
      </vt:variant>
      <vt:variant>
        <vt:i4>3</vt:i4>
      </vt:variant>
      <vt:variant>
        <vt:i4>0</vt:i4>
      </vt:variant>
      <vt:variant>
        <vt:i4>5</vt:i4>
      </vt:variant>
      <vt:variant>
        <vt:lpwstr/>
      </vt:variant>
      <vt:variant>
        <vt:lpwstr>_Specialist_responsibilities</vt:lpwstr>
      </vt:variant>
      <vt:variant>
        <vt:i4>8126467</vt:i4>
      </vt:variant>
      <vt:variant>
        <vt:i4>0</vt:i4>
      </vt:variant>
      <vt:variant>
        <vt:i4>0</vt:i4>
      </vt:variant>
      <vt:variant>
        <vt:i4>5</vt:i4>
      </vt:variant>
      <vt:variant>
        <vt:lpwstr/>
      </vt:variant>
      <vt:variant>
        <vt:lpwstr>_Locally_agreed_off-label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Shaistah Qureshi (NHS South West London ICB)</cp:lastModifiedBy>
  <cp:revision>67</cp:revision>
  <cp:lastPrinted>2022-01-06T16:15:00Z</cp:lastPrinted>
  <dcterms:created xsi:type="dcterms:W3CDTF">2023-06-26T14:08:00Z</dcterms:created>
  <dcterms:modified xsi:type="dcterms:W3CDTF">2026-02-11T10:36:00Z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MediaServiceImageTags">
    <vt:lpwstr/>
  </property>
</Properties>
</file>