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2474"/>
        <w:gridCol w:w="5228"/>
      </w:tblGrid>
      <w:tr w:rsidR="00914E39" w:rsidRPr="00295135" w14:paraId="60752B84" w14:textId="77777777" w:rsidTr="63E28437">
        <w:trPr>
          <w:jc w:val="center"/>
        </w:trPr>
        <w:tc>
          <w:tcPr>
            <w:tcW w:w="10455" w:type="dxa"/>
            <w:gridSpan w:val="3"/>
            <w:tcBorders>
              <w:top w:val="nil"/>
              <w:left w:val="nil"/>
              <w:right w:val="nil"/>
            </w:tcBorders>
            <w:shd w:val="clear" w:color="auto" w:fill="auto"/>
          </w:tcPr>
          <w:p w14:paraId="2880637B" w14:textId="04F28315" w:rsidR="00914E39" w:rsidRPr="00E41C5F" w:rsidRDefault="00914E39" w:rsidP="00914E39">
            <w:pPr>
              <w:spacing w:before="60" w:after="60" w:line="240" w:lineRule="auto"/>
              <w:jc w:val="right"/>
              <w:rPr>
                <w:rFonts w:cstheme="minorHAnsi"/>
                <w:b/>
                <w:sz w:val="36"/>
              </w:rPr>
            </w:pPr>
            <w:r>
              <w:rPr>
                <w:noProof/>
                <w:lang w:eastAsia="en-GB"/>
              </w:rPr>
              <w:drawing>
                <wp:inline distT="0" distB="0" distL="0" distR="0" wp14:anchorId="669B7593" wp14:editId="74FA6409">
                  <wp:extent cx="2197442" cy="1107440"/>
                  <wp:effectExtent l="0" t="0" r="0" b="0"/>
                  <wp:docPr id="987889254" name="Picture 9878892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89254" name="Picture 98788925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7437" cy="1122556"/>
                          </a:xfrm>
                          <a:prstGeom prst="rect">
                            <a:avLst/>
                          </a:prstGeom>
                        </pic:spPr>
                      </pic:pic>
                    </a:graphicData>
                  </a:graphic>
                </wp:inline>
              </w:drawing>
            </w:r>
          </w:p>
        </w:tc>
      </w:tr>
      <w:tr w:rsidR="00055685" w:rsidRPr="00FA4474" w14:paraId="5C590AFC" w14:textId="77777777" w:rsidTr="008E392F">
        <w:trPr>
          <w:jc w:val="center"/>
        </w:trPr>
        <w:tc>
          <w:tcPr>
            <w:tcW w:w="10455" w:type="dxa"/>
            <w:gridSpan w:val="3"/>
            <w:tcBorders>
              <w:bottom w:val="single" w:sz="4" w:space="0" w:color="auto"/>
            </w:tcBorders>
            <w:shd w:val="clear" w:color="auto" w:fill="auto"/>
          </w:tcPr>
          <w:p w14:paraId="2560EEF1" w14:textId="100000BF" w:rsidR="005D08AB" w:rsidRPr="008E392F" w:rsidRDefault="005D08AB" w:rsidP="005D08AB">
            <w:pPr>
              <w:spacing w:before="60" w:after="60" w:line="240" w:lineRule="auto"/>
              <w:jc w:val="center"/>
              <w:rPr>
                <w:rFonts w:ascii="Arial" w:hAnsi="Arial" w:cs="Arial"/>
                <w:b/>
                <w:sz w:val="48"/>
                <w:szCs w:val="48"/>
              </w:rPr>
            </w:pPr>
            <w:r w:rsidRPr="008E392F">
              <w:rPr>
                <w:rFonts w:ascii="Arial" w:hAnsi="Arial" w:cs="Arial"/>
                <w:b/>
                <w:sz w:val="48"/>
                <w:szCs w:val="48"/>
              </w:rPr>
              <w:t>Growth h</w:t>
            </w:r>
            <w:r w:rsidR="00897AD1" w:rsidRPr="008E392F">
              <w:rPr>
                <w:rFonts w:ascii="Arial" w:hAnsi="Arial" w:cs="Arial"/>
                <w:b/>
                <w:sz w:val="48"/>
                <w:szCs w:val="48"/>
              </w:rPr>
              <w:t xml:space="preserve">ormone </w:t>
            </w:r>
            <w:r w:rsidR="00055685" w:rsidRPr="008E392F">
              <w:rPr>
                <w:rFonts w:ascii="Arial" w:hAnsi="Arial" w:cs="Arial"/>
                <w:b/>
                <w:sz w:val="48"/>
                <w:szCs w:val="48"/>
              </w:rPr>
              <w:t>for</w:t>
            </w:r>
            <w:r w:rsidR="004423C2" w:rsidRPr="008E392F">
              <w:rPr>
                <w:rFonts w:ascii="Arial" w:hAnsi="Arial" w:cs="Arial"/>
                <w:b/>
                <w:sz w:val="48"/>
                <w:szCs w:val="48"/>
              </w:rPr>
              <w:t xml:space="preserve"> </w:t>
            </w:r>
            <w:r w:rsidR="004F5613" w:rsidRPr="008E392F">
              <w:rPr>
                <w:rFonts w:ascii="Arial" w:hAnsi="Arial" w:cs="Arial"/>
                <w:b/>
                <w:sz w:val="48"/>
                <w:szCs w:val="48"/>
              </w:rPr>
              <w:t xml:space="preserve"> </w:t>
            </w:r>
          </w:p>
          <w:p w14:paraId="2AE5916A" w14:textId="426C1F6D" w:rsidR="004F5613" w:rsidRPr="008E392F" w:rsidRDefault="004F5613" w:rsidP="005D08AB">
            <w:pPr>
              <w:spacing w:before="60" w:after="60" w:line="240" w:lineRule="auto"/>
              <w:jc w:val="center"/>
              <w:rPr>
                <w:rFonts w:ascii="Arial" w:hAnsi="Arial" w:cs="Arial"/>
                <w:b/>
                <w:sz w:val="48"/>
                <w:szCs w:val="48"/>
              </w:rPr>
            </w:pPr>
            <w:r w:rsidRPr="008E392F">
              <w:rPr>
                <w:rFonts w:ascii="Arial" w:hAnsi="Arial" w:cs="Arial"/>
                <w:b/>
                <w:sz w:val="48"/>
                <w:szCs w:val="48"/>
              </w:rPr>
              <w:t>the treatment of growth failure</w:t>
            </w:r>
            <w:r w:rsidR="00D77AC0" w:rsidRPr="008E392F">
              <w:rPr>
                <w:rFonts w:ascii="Arial" w:hAnsi="Arial" w:cs="Arial"/>
                <w:b/>
                <w:sz w:val="48"/>
                <w:szCs w:val="48"/>
              </w:rPr>
              <w:t xml:space="preserve"> in children</w:t>
            </w:r>
          </w:p>
          <w:p w14:paraId="13492AC0" w14:textId="77777777" w:rsidR="005D08AB" w:rsidRPr="00FA4474" w:rsidRDefault="005D08AB" w:rsidP="005D08AB">
            <w:pPr>
              <w:spacing w:before="60" w:after="60" w:line="240" w:lineRule="auto"/>
              <w:jc w:val="center"/>
              <w:rPr>
                <w:rFonts w:ascii="Arial" w:hAnsi="Arial" w:cs="Arial"/>
                <w:b/>
                <w:bCs/>
              </w:rPr>
            </w:pPr>
            <w:r w:rsidRPr="00FA4474">
              <w:rPr>
                <w:rFonts w:ascii="Arial" w:hAnsi="Arial" w:cs="Arial"/>
                <w:b/>
                <w:bCs/>
              </w:rPr>
              <w:t> </w:t>
            </w:r>
          </w:p>
          <w:p w14:paraId="78F9BF1E" w14:textId="6442BE23" w:rsidR="005D08AB" w:rsidRPr="00FA4474" w:rsidRDefault="005D08AB" w:rsidP="005D08AB">
            <w:pPr>
              <w:spacing w:before="60" w:after="60" w:line="240" w:lineRule="auto"/>
              <w:jc w:val="center"/>
              <w:rPr>
                <w:rFonts w:ascii="Arial" w:hAnsi="Arial" w:cs="Arial"/>
                <w:b/>
                <w:bCs/>
                <w:sz w:val="24"/>
                <w:szCs w:val="24"/>
              </w:rPr>
            </w:pPr>
            <w:r w:rsidRPr="00FA4474">
              <w:rPr>
                <w:rFonts w:ascii="Arial" w:hAnsi="Arial" w:cs="Arial"/>
                <w:b/>
                <w:sz w:val="24"/>
                <w:szCs w:val="24"/>
              </w:rPr>
              <w:t>In accordance with S</w:t>
            </w:r>
            <w:r w:rsidR="00927CBD" w:rsidRPr="00FA4474">
              <w:rPr>
                <w:rFonts w:ascii="Arial" w:hAnsi="Arial" w:cs="Arial"/>
                <w:b/>
                <w:sz w:val="24"/>
                <w:szCs w:val="24"/>
              </w:rPr>
              <w:t xml:space="preserve">outh </w:t>
            </w:r>
            <w:r w:rsidRPr="00FA4474">
              <w:rPr>
                <w:rFonts w:ascii="Arial" w:hAnsi="Arial" w:cs="Arial"/>
                <w:b/>
                <w:sz w:val="24"/>
                <w:szCs w:val="24"/>
              </w:rPr>
              <w:t>W</w:t>
            </w:r>
            <w:r w:rsidR="00927CBD" w:rsidRPr="00FA4474">
              <w:rPr>
                <w:rFonts w:ascii="Arial" w:hAnsi="Arial" w:cs="Arial"/>
                <w:b/>
                <w:sz w:val="24"/>
                <w:szCs w:val="24"/>
              </w:rPr>
              <w:t xml:space="preserve">est </w:t>
            </w:r>
            <w:r w:rsidRPr="00FA4474">
              <w:rPr>
                <w:rFonts w:ascii="Arial" w:hAnsi="Arial" w:cs="Arial"/>
                <w:b/>
                <w:sz w:val="24"/>
                <w:szCs w:val="24"/>
              </w:rPr>
              <w:t>L</w:t>
            </w:r>
            <w:r w:rsidR="00927CBD" w:rsidRPr="00FA4474">
              <w:rPr>
                <w:rFonts w:ascii="Arial" w:hAnsi="Arial" w:cs="Arial"/>
                <w:b/>
                <w:sz w:val="24"/>
                <w:szCs w:val="24"/>
              </w:rPr>
              <w:t>ondon (SWL)</w:t>
            </w:r>
            <w:r w:rsidRPr="00FA4474">
              <w:rPr>
                <w:rFonts w:ascii="Arial" w:hAnsi="Arial" w:cs="Arial"/>
                <w:b/>
                <w:sz w:val="24"/>
                <w:szCs w:val="24"/>
              </w:rPr>
              <w:t xml:space="preserve"> Growth Hormone Commissioning Policy </w:t>
            </w:r>
            <w:r w:rsidR="000C6CCF">
              <w:rPr>
                <w:rFonts w:ascii="Arial" w:hAnsi="Arial" w:cs="Arial"/>
                <w:b/>
                <w:sz w:val="24"/>
                <w:szCs w:val="24"/>
              </w:rPr>
              <w:t xml:space="preserve">March 2025 (IMOC approved </w:t>
            </w:r>
            <w:r w:rsidR="00CB59FD">
              <w:rPr>
                <w:rFonts w:ascii="Arial" w:hAnsi="Arial" w:cs="Arial"/>
                <w:b/>
                <w:sz w:val="24"/>
                <w:szCs w:val="24"/>
              </w:rPr>
              <w:t>26.03.2025</w:t>
            </w:r>
            <w:r w:rsidRPr="00FA4474">
              <w:rPr>
                <w:rFonts w:ascii="Arial" w:hAnsi="Arial" w:cs="Arial"/>
                <w:b/>
                <w:sz w:val="24"/>
                <w:szCs w:val="24"/>
              </w:rPr>
              <w:t>)</w:t>
            </w:r>
            <w:r w:rsidRPr="00FA4474">
              <w:rPr>
                <w:rFonts w:ascii="Arial" w:hAnsi="Arial" w:cs="Arial"/>
                <w:b/>
                <w:bCs/>
                <w:sz w:val="24"/>
                <w:szCs w:val="24"/>
              </w:rPr>
              <w:t> </w:t>
            </w:r>
          </w:p>
          <w:p w14:paraId="73F3D26D" w14:textId="77777777" w:rsidR="005D08AB" w:rsidRPr="00FA4474" w:rsidRDefault="005D08AB" w:rsidP="005D08AB">
            <w:pPr>
              <w:spacing w:before="60" w:after="60" w:line="240" w:lineRule="auto"/>
              <w:jc w:val="center"/>
              <w:rPr>
                <w:rFonts w:ascii="Arial" w:hAnsi="Arial" w:cs="Arial"/>
                <w:b/>
                <w:bCs/>
                <w:sz w:val="24"/>
                <w:szCs w:val="24"/>
              </w:rPr>
            </w:pPr>
            <w:hyperlink r:id="rId12" w:tgtFrame="_blank" w:history="1">
              <w:r w:rsidRPr="00FA4474">
                <w:rPr>
                  <w:rStyle w:val="Hyperlink"/>
                  <w:rFonts w:ascii="Arial" w:hAnsi="Arial" w:cs="Arial"/>
                  <w:b/>
                  <w:bCs/>
                  <w:sz w:val="24"/>
                  <w:szCs w:val="24"/>
                </w:rPr>
                <w:t>Commissioning – SW London Integrated Medicines Optimisation Committee (icb.nhs.uk)</w:t>
              </w:r>
            </w:hyperlink>
            <w:r w:rsidRPr="00FA4474">
              <w:rPr>
                <w:rFonts w:ascii="Arial" w:hAnsi="Arial" w:cs="Arial"/>
                <w:b/>
                <w:bCs/>
                <w:sz w:val="24"/>
                <w:szCs w:val="24"/>
              </w:rPr>
              <w:t> </w:t>
            </w:r>
          </w:p>
          <w:p w14:paraId="7EBCB2DF" w14:textId="77777777" w:rsidR="00840E7D" w:rsidRPr="00FA4474" w:rsidRDefault="00840E7D" w:rsidP="005D08AB">
            <w:pPr>
              <w:spacing w:before="60" w:after="60" w:line="240" w:lineRule="auto"/>
              <w:jc w:val="center"/>
              <w:rPr>
                <w:rFonts w:ascii="Arial" w:hAnsi="Arial" w:cs="Arial"/>
                <w:b/>
                <w:bCs/>
                <w:sz w:val="24"/>
                <w:szCs w:val="24"/>
              </w:rPr>
            </w:pPr>
          </w:p>
          <w:p w14:paraId="6BDC9861" w14:textId="3885C3FE" w:rsidR="006C2B9B" w:rsidRPr="00B87B32" w:rsidRDefault="00840E7D" w:rsidP="005D08AB">
            <w:pPr>
              <w:spacing w:before="60" w:after="60" w:line="240" w:lineRule="auto"/>
              <w:jc w:val="center"/>
              <w:rPr>
                <w:rFonts w:ascii="Arial" w:hAnsi="Arial" w:cs="Arial"/>
                <w:b/>
                <w:bCs/>
                <w:sz w:val="28"/>
                <w:szCs w:val="28"/>
              </w:rPr>
            </w:pPr>
            <w:r w:rsidRPr="00B87B32">
              <w:rPr>
                <w:rFonts w:ascii="Arial" w:hAnsi="Arial" w:cs="Arial"/>
                <w:b/>
                <w:bCs/>
                <w:sz w:val="28"/>
                <w:szCs w:val="28"/>
              </w:rPr>
              <w:t>Shared Care:</w:t>
            </w:r>
          </w:p>
          <w:p w14:paraId="4220BF2F" w14:textId="772494C7" w:rsidR="006C2B9B" w:rsidRPr="00FA4474" w:rsidRDefault="006C2B9B" w:rsidP="006C2B9B">
            <w:pPr>
              <w:numPr>
                <w:ilvl w:val="0"/>
                <w:numId w:val="10"/>
              </w:numPr>
              <w:spacing w:before="60" w:after="60" w:line="240" w:lineRule="auto"/>
              <w:jc w:val="center"/>
              <w:rPr>
                <w:rFonts w:ascii="Arial" w:hAnsi="Arial" w:cs="Arial"/>
                <w:bCs/>
                <w:sz w:val="24"/>
                <w:szCs w:val="24"/>
              </w:rPr>
            </w:pPr>
            <w:r w:rsidRPr="00FA4474">
              <w:rPr>
                <w:rFonts w:ascii="Arial" w:hAnsi="Arial" w:cs="Arial"/>
                <w:b/>
                <w:bCs/>
                <w:sz w:val="24"/>
                <w:szCs w:val="24"/>
              </w:rPr>
              <w:t>1</w:t>
            </w:r>
            <w:r w:rsidRPr="00FA4474">
              <w:rPr>
                <w:rFonts w:ascii="Arial" w:hAnsi="Arial" w:cs="Arial"/>
                <w:b/>
                <w:bCs/>
                <w:sz w:val="24"/>
                <w:szCs w:val="24"/>
                <w:vertAlign w:val="superscript"/>
              </w:rPr>
              <w:t>st</w:t>
            </w:r>
            <w:r w:rsidRPr="00FA4474">
              <w:rPr>
                <w:rFonts w:ascii="Arial" w:hAnsi="Arial" w:cs="Arial"/>
                <w:b/>
                <w:bCs/>
                <w:sz w:val="24"/>
                <w:szCs w:val="24"/>
              </w:rPr>
              <w:t xml:space="preserve"> choice:</w:t>
            </w:r>
            <w:r w:rsidRPr="00FA4474">
              <w:rPr>
                <w:rFonts w:ascii="Arial" w:hAnsi="Arial" w:cs="Arial"/>
                <w:bCs/>
                <w:sz w:val="24"/>
                <w:szCs w:val="24"/>
              </w:rPr>
              <w:t xml:space="preserve"> </w:t>
            </w:r>
            <w:proofErr w:type="spellStart"/>
            <w:r w:rsidRPr="00FA4474">
              <w:rPr>
                <w:rFonts w:ascii="Arial" w:hAnsi="Arial" w:cs="Arial"/>
                <w:bCs/>
                <w:sz w:val="24"/>
                <w:szCs w:val="24"/>
              </w:rPr>
              <w:t>Omnitrope</w:t>
            </w:r>
            <w:proofErr w:type="spellEnd"/>
            <w:r w:rsidRPr="00FA4474">
              <w:rPr>
                <w:rFonts w:ascii="Arial" w:hAnsi="Arial" w:cs="Arial"/>
                <w:bCs/>
                <w:sz w:val="24"/>
                <w:szCs w:val="24"/>
                <w:lang w:val="en-AU"/>
              </w:rPr>
              <w:t xml:space="preserve">® </w:t>
            </w:r>
            <w:r w:rsidRPr="00FA4474">
              <w:rPr>
                <w:rFonts w:ascii="Arial" w:hAnsi="Arial" w:cs="Arial"/>
                <w:bCs/>
                <w:sz w:val="24"/>
                <w:szCs w:val="24"/>
              </w:rPr>
              <w:t xml:space="preserve">  </w:t>
            </w:r>
          </w:p>
          <w:p w14:paraId="7F7206D1" w14:textId="051237FA" w:rsidR="006C2B9B" w:rsidRPr="00FA4474" w:rsidRDefault="006C2B9B" w:rsidP="006C2B9B">
            <w:pPr>
              <w:pStyle w:val="ListParagraph"/>
              <w:numPr>
                <w:ilvl w:val="0"/>
                <w:numId w:val="10"/>
              </w:numPr>
              <w:spacing w:before="60" w:after="60" w:line="240" w:lineRule="auto"/>
              <w:jc w:val="center"/>
              <w:rPr>
                <w:rFonts w:ascii="Arial" w:hAnsi="Arial" w:cs="Arial"/>
                <w:bCs/>
                <w:sz w:val="24"/>
                <w:szCs w:val="24"/>
              </w:rPr>
            </w:pPr>
            <w:r w:rsidRPr="00FA4474">
              <w:rPr>
                <w:rFonts w:ascii="Arial" w:hAnsi="Arial" w:cs="Arial"/>
                <w:b/>
                <w:bCs/>
                <w:sz w:val="24"/>
                <w:szCs w:val="24"/>
              </w:rPr>
              <w:t>2</w:t>
            </w:r>
            <w:r w:rsidRPr="00FA4474">
              <w:rPr>
                <w:rFonts w:ascii="Arial" w:hAnsi="Arial" w:cs="Arial"/>
                <w:b/>
                <w:bCs/>
                <w:sz w:val="24"/>
                <w:szCs w:val="24"/>
                <w:vertAlign w:val="superscript"/>
              </w:rPr>
              <w:t>nd</w:t>
            </w:r>
            <w:r w:rsidRPr="00FA4474">
              <w:rPr>
                <w:rFonts w:ascii="Arial" w:hAnsi="Arial" w:cs="Arial"/>
                <w:b/>
                <w:bCs/>
                <w:sz w:val="24"/>
                <w:szCs w:val="24"/>
              </w:rPr>
              <w:t xml:space="preserve"> choice:</w:t>
            </w:r>
            <w:r w:rsidRPr="00FA4474">
              <w:rPr>
                <w:rFonts w:ascii="Arial" w:hAnsi="Arial" w:cs="Arial"/>
                <w:bCs/>
                <w:sz w:val="24"/>
                <w:szCs w:val="24"/>
              </w:rPr>
              <w:t xml:space="preserve"> Genotropin </w:t>
            </w:r>
            <w:proofErr w:type="spellStart"/>
            <w:r w:rsidRPr="00FA4474">
              <w:rPr>
                <w:rFonts w:ascii="Arial" w:hAnsi="Arial" w:cs="Arial"/>
                <w:bCs/>
                <w:sz w:val="24"/>
                <w:szCs w:val="24"/>
              </w:rPr>
              <w:t>MiniQuick</w:t>
            </w:r>
            <w:proofErr w:type="spellEnd"/>
            <w:r w:rsidRPr="00FA4474">
              <w:rPr>
                <w:rFonts w:ascii="Arial" w:hAnsi="Arial" w:cs="Arial"/>
                <w:bCs/>
                <w:sz w:val="24"/>
                <w:szCs w:val="24"/>
                <w:lang w:val="en-AU"/>
              </w:rPr>
              <w:t>®</w:t>
            </w:r>
            <w:r w:rsidR="00840E7D" w:rsidRPr="00FA4474">
              <w:rPr>
                <w:rFonts w:ascii="Arial" w:hAnsi="Arial" w:cs="Arial"/>
                <w:bCs/>
                <w:sz w:val="24"/>
                <w:szCs w:val="24"/>
              </w:rPr>
              <w:t xml:space="preserve">, </w:t>
            </w:r>
            <w:r w:rsidR="009E2665" w:rsidRPr="00FA4474">
              <w:rPr>
                <w:rFonts w:ascii="Arial" w:hAnsi="Arial" w:cs="Arial"/>
                <w:bCs/>
                <w:sz w:val="24"/>
                <w:szCs w:val="24"/>
              </w:rPr>
              <w:t xml:space="preserve">Genotropin </w:t>
            </w:r>
            <w:proofErr w:type="spellStart"/>
            <w:r w:rsidR="009E2665" w:rsidRPr="00FA4474">
              <w:rPr>
                <w:rFonts w:ascii="Arial" w:hAnsi="Arial" w:cs="Arial"/>
                <w:bCs/>
                <w:sz w:val="24"/>
                <w:szCs w:val="24"/>
              </w:rPr>
              <w:t>Go</w:t>
            </w:r>
            <w:r w:rsidRPr="00FA4474">
              <w:rPr>
                <w:rFonts w:ascii="Arial" w:hAnsi="Arial" w:cs="Arial"/>
                <w:bCs/>
                <w:sz w:val="24"/>
                <w:szCs w:val="24"/>
              </w:rPr>
              <w:t>Quick</w:t>
            </w:r>
            <w:proofErr w:type="spellEnd"/>
            <w:r w:rsidRPr="00FA4474">
              <w:rPr>
                <w:rFonts w:ascii="Arial" w:hAnsi="Arial" w:cs="Arial"/>
                <w:bCs/>
                <w:sz w:val="24"/>
                <w:szCs w:val="24"/>
                <w:lang w:val="en-AU"/>
              </w:rPr>
              <w:t xml:space="preserve">® </w:t>
            </w:r>
            <w:r w:rsidR="00840E7D" w:rsidRPr="00FA4474">
              <w:rPr>
                <w:rFonts w:ascii="Arial" w:hAnsi="Arial" w:cs="Arial"/>
                <w:bCs/>
                <w:sz w:val="24"/>
                <w:szCs w:val="24"/>
                <w:lang w:val="en-AU"/>
              </w:rPr>
              <w:t>or Genotropin® cartridges for pens</w:t>
            </w:r>
          </w:p>
          <w:p w14:paraId="64C332EC" w14:textId="77777777" w:rsidR="00FA4FC8" w:rsidRPr="00FA4474" w:rsidRDefault="00FA4FC8" w:rsidP="009F5A5E">
            <w:pPr>
              <w:pStyle w:val="ListParagraph"/>
              <w:spacing w:before="60" w:after="60" w:line="240" w:lineRule="auto"/>
              <w:ind w:left="360"/>
              <w:jc w:val="center"/>
              <w:rPr>
                <w:rFonts w:ascii="Arial" w:hAnsi="Arial" w:cs="Arial"/>
                <w:bCs/>
                <w:sz w:val="24"/>
                <w:szCs w:val="24"/>
                <w:lang w:val="en-AU"/>
              </w:rPr>
            </w:pPr>
          </w:p>
          <w:p w14:paraId="25DAF796" w14:textId="7DD1E822" w:rsidR="006C2B9B" w:rsidRPr="00CB59FD" w:rsidRDefault="00FA4FC8" w:rsidP="00CB59FD">
            <w:pPr>
              <w:pStyle w:val="ListParagraph"/>
              <w:spacing w:before="60" w:after="60" w:line="240" w:lineRule="auto"/>
              <w:ind w:left="360"/>
              <w:jc w:val="center"/>
              <w:rPr>
                <w:rFonts w:ascii="Arial" w:hAnsi="Arial" w:cs="Arial"/>
                <w:bCs/>
                <w:sz w:val="24"/>
                <w:szCs w:val="24"/>
              </w:rPr>
            </w:pPr>
            <w:r w:rsidRPr="00FA4474">
              <w:rPr>
                <w:rFonts w:ascii="Arial" w:hAnsi="Arial" w:cs="Arial"/>
                <w:bCs/>
                <w:sz w:val="24"/>
                <w:szCs w:val="24"/>
                <w:lang w:val="en-AU"/>
              </w:rPr>
              <w:t xml:space="preserve">The above </w:t>
            </w:r>
            <w:proofErr w:type="gramStart"/>
            <w:r w:rsidRPr="00FA4474">
              <w:rPr>
                <w:rFonts w:ascii="Arial" w:hAnsi="Arial" w:cs="Arial"/>
                <w:bCs/>
                <w:sz w:val="24"/>
                <w:szCs w:val="24"/>
                <w:lang w:val="en-AU"/>
              </w:rPr>
              <w:t>are</w:t>
            </w:r>
            <w:proofErr w:type="gramEnd"/>
            <w:r w:rsidRPr="00FA4474">
              <w:rPr>
                <w:rFonts w:ascii="Arial" w:hAnsi="Arial" w:cs="Arial"/>
                <w:bCs/>
                <w:sz w:val="24"/>
                <w:szCs w:val="24"/>
                <w:lang w:val="en-AU"/>
              </w:rPr>
              <w:t xml:space="preserve"> also available via homecare, in addition to </w:t>
            </w:r>
            <w:proofErr w:type="spellStart"/>
            <w:r w:rsidRPr="00FA4474">
              <w:rPr>
                <w:rFonts w:ascii="Arial" w:hAnsi="Arial" w:cs="Arial"/>
                <w:bCs/>
                <w:sz w:val="24"/>
                <w:szCs w:val="24"/>
                <w:lang w:val="en-AU"/>
              </w:rPr>
              <w:t>Norditropin</w:t>
            </w:r>
            <w:proofErr w:type="spellEnd"/>
            <w:r w:rsidRPr="00FA4474">
              <w:rPr>
                <w:rFonts w:ascii="Arial" w:hAnsi="Arial" w:cs="Arial"/>
                <w:bCs/>
                <w:sz w:val="24"/>
                <w:szCs w:val="24"/>
                <w:lang w:val="en-AU"/>
              </w:rPr>
              <w:t xml:space="preserve"> </w:t>
            </w:r>
            <w:proofErr w:type="spellStart"/>
            <w:r w:rsidRPr="00FA4474">
              <w:rPr>
                <w:rFonts w:ascii="Arial" w:hAnsi="Arial" w:cs="Arial"/>
                <w:bCs/>
                <w:sz w:val="24"/>
                <w:szCs w:val="24"/>
                <w:lang w:val="en-AU"/>
              </w:rPr>
              <w:t>FlexPro</w:t>
            </w:r>
            <w:proofErr w:type="spellEnd"/>
            <w:r w:rsidRPr="00FA4474">
              <w:rPr>
                <w:rFonts w:ascii="Arial" w:hAnsi="Arial" w:cs="Arial"/>
                <w:bCs/>
                <w:sz w:val="24"/>
                <w:szCs w:val="24"/>
                <w:lang w:val="en-AU"/>
              </w:rPr>
              <w:t>®</w:t>
            </w:r>
            <w:r w:rsidR="000C6CCF">
              <w:rPr>
                <w:rFonts w:ascii="Arial" w:hAnsi="Arial" w:cs="Arial"/>
                <w:bCs/>
                <w:sz w:val="24"/>
                <w:szCs w:val="24"/>
                <w:lang w:val="en-AU"/>
              </w:rPr>
              <w:t xml:space="preserve"> and</w:t>
            </w:r>
            <w:r w:rsidR="00CE3A93" w:rsidRPr="00FA4474">
              <w:rPr>
                <w:rFonts w:ascii="Arial" w:hAnsi="Arial" w:cs="Arial"/>
                <w:bCs/>
                <w:sz w:val="24"/>
                <w:szCs w:val="24"/>
                <w:lang w:val="en-AU"/>
              </w:rPr>
              <w:t xml:space="preserve"> </w:t>
            </w:r>
            <w:proofErr w:type="spellStart"/>
            <w:r w:rsidR="00CE3A93" w:rsidRPr="00FA4474">
              <w:rPr>
                <w:rFonts w:ascii="Arial" w:hAnsi="Arial" w:cs="Arial"/>
                <w:bCs/>
                <w:sz w:val="24"/>
                <w:szCs w:val="24"/>
                <w:lang w:val="en-AU"/>
              </w:rPr>
              <w:t>Ngenla</w:t>
            </w:r>
            <w:proofErr w:type="spellEnd"/>
            <w:r w:rsidR="00CE3A93" w:rsidRPr="00FA4474">
              <w:rPr>
                <w:rFonts w:ascii="Arial" w:hAnsi="Arial" w:cs="Arial"/>
                <w:bCs/>
                <w:sz w:val="24"/>
                <w:szCs w:val="24"/>
                <w:lang w:val="en-AU"/>
              </w:rPr>
              <w:t>® (</w:t>
            </w:r>
            <w:proofErr w:type="spellStart"/>
            <w:r w:rsidR="00CE3A93" w:rsidRPr="00FA4474">
              <w:rPr>
                <w:rFonts w:ascii="Arial" w:hAnsi="Arial" w:cs="Arial"/>
                <w:bCs/>
                <w:sz w:val="24"/>
                <w:szCs w:val="24"/>
                <w:lang w:val="en-AU"/>
              </w:rPr>
              <w:t>somatrogon</w:t>
            </w:r>
            <w:proofErr w:type="spellEnd"/>
            <w:r w:rsidR="00CE3A93" w:rsidRPr="00FA4474">
              <w:rPr>
                <w:rFonts w:ascii="Arial" w:hAnsi="Arial" w:cs="Arial"/>
                <w:bCs/>
                <w:sz w:val="24"/>
                <w:szCs w:val="24"/>
                <w:lang w:val="en-AU"/>
              </w:rPr>
              <w:t xml:space="preserve">), </w:t>
            </w:r>
            <w:r w:rsidRPr="00FA4474">
              <w:rPr>
                <w:rFonts w:ascii="Arial" w:hAnsi="Arial" w:cs="Arial"/>
                <w:bCs/>
                <w:sz w:val="24"/>
                <w:szCs w:val="24"/>
                <w:lang w:val="en-AU"/>
              </w:rPr>
              <w:t>as per the SWL Growth Hormone Commissioning Policy.</w:t>
            </w:r>
          </w:p>
        </w:tc>
      </w:tr>
      <w:tr w:rsidR="008E392F" w:rsidRPr="00FA4474" w14:paraId="7939B1BB" w14:textId="77777777" w:rsidTr="008E392F">
        <w:trPr>
          <w:jc w:val="center"/>
        </w:trPr>
        <w:tc>
          <w:tcPr>
            <w:tcW w:w="10455" w:type="dxa"/>
            <w:gridSpan w:val="3"/>
            <w:tcBorders>
              <w:left w:val="nil"/>
              <w:right w:val="nil"/>
            </w:tcBorders>
            <w:shd w:val="clear" w:color="auto" w:fill="auto"/>
          </w:tcPr>
          <w:p w14:paraId="3906E4F5" w14:textId="77777777" w:rsidR="00CB59FD" w:rsidRDefault="00CB59FD" w:rsidP="008E392F">
            <w:pPr>
              <w:spacing w:before="60" w:after="60" w:line="240" w:lineRule="auto"/>
              <w:rPr>
                <w:rFonts w:ascii="Arial" w:eastAsia="Times New Roman" w:hAnsi="Arial" w:cs="Arial"/>
                <w:iCs/>
                <w:color w:val="000000"/>
                <w:sz w:val="24"/>
                <w:szCs w:val="24"/>
                <w:lang w:eastAsia="en-GB"/>
              </w:rPr>
            </w:pPr>
          </w:p>
          <w:p w14:paraId="38D1C54C" w14:textId="5E568A5C" w:rsidR="008E392F" w:rsidRPr="003F7C07" w:rsidRDefault="008E392F" w:rsidP="008E392F">
            <w:pPr>
              <w:spacing w:before="60" w:after="60" w:line="240" w:lineRule="auto"/>
              <w:rPr>
                <w:rFonts w:ascii="Arial" w:eastAsia="Times New Roman" w:hAnsi="Arial" w:cs="Arial"/>
                <w:iCs/>
                <w:color w:val="000000"/>
                <w:sz w:val="24"/>
                <w:szCs w:val="24"/>
                <w:lang w:eastAsia="en-GB"/>
              </w:rPr>
            </w:pPr>
            <w:r w:rsidRPr="003F7C07">
              <w:rPr>
                <w:rFonts w:ascii="Arial" w:eastAsia="Times New Roman" w:hAnsi="Arial" w:cs="Arial"/>
                <w:iCs/>
                <w:color w:val="000000"/>
                <w:sz w:val="24"/>
                <w:szCs w:val="24"/>
                <w:lang w:eastAsia="en-GB"/>
              </w:rPr>
              <w:t xml:space="preserve">Approved by: </w:t>
            </w:r>
            <w:r>
              <w:rPr>
                <w:rFonts w:ascii="Arial" w:eastAsia="Times New Roman" w:hAnsi="Arial" w:cs="Arial"/>
                <w:iCs/>
                <w:color w:val="000000"/>
                <w:sz w:val="24"/>
                <w:szCs w:val="24"/>
                <w:lang w:eastAsia="en-GB"/>
              </w:rPr>
              <w:t xml:space="preserve">South West London </w:t>
            </w:r>
            <w:r w:rsidRPr="003F7C07">
              <w:rPr>
                <w:rFonts w:ascii="Arial" w:eastAsia="Times New Roman" w:hAnsi="Arial" w:cs="Arial"/>
                <w:iCs/>
                <w:color w:val="000000"/>
                <w:sz w:val="24"/>
                <w:szCs w:val="24"/>
                <w:lang w:eastAsia="en-GB"/>
              </w:rPr>
              <w:t xml:space="preserve">Integrated </w:t>
            </w:r>
            <w:r>
              <w:rPr>
                <w:rFonts w:ascii="Arial" w:eastAsia="Times New Roman" w:hAnsi="Arial" w:cs="Arial"/>
                <w:iCs/>
                <w:color w:val="000000"/>
                <w:sz w:val="24"/>
                <w:szCs w:val="24"/>
                <w:lang w:eastAsia="en-GB"/>
              </w:rPr>
              <w:t>M</w:t>
            </w:r>
            <w:r w:rsidRPr="003F7C07">
              <w:rPr>
                <w:rFonts w:ascii="Arial" w:eastAsia="Times New Roman" w:hAnsi="Arial" w:cs="Arial"/>
                <w:iCs/>
                <w:color w:val="000000"/>
                <w:sz w:val="24"/>
                <w:szCs w:val="24"/>
                <w:lang w:eastAsia="en-GB"/>
              </w:rPr>
              <w:t xml:space="preserve">edicines </w:t>
            </w:r>
            <w:r>
              <w:rPr>
                <w:rFonts w:ascii="Arial" w:eastAsia="Times New Roman" w:hAnsi="Arial" w:cs="Arial"/>
                <w:iCs/>
                <w:color w:val="000000"/>
                <w:sz w:val="24"/>
                <w:szCs w:val="24"/>
                <w:lang w:eastAsia="en-GB"/>
              </w:rPr>
              <w:t>C</w:t>
            </w:r>
            <w:r w:rsidRPr="003F7C07">
              <w:rPr>
                <w:rFonts w:ascii="Arial" w:eastAsia="Times New Roman" w:hAnsi="Arial" w:cs="Arial"/>
                <w:iCs/>
                <w:color w:val="000000"/>
                <w:sz w:val="24"/>
                <w:szCs w:val="24"/>
                <w:lang w:eastAsia="en-GB"/>
              </w:rPr>
              <w:t>ommittee (IMOC)</w:t>
            </w:r>
          </w:p>
          <w:p w14:paraId="628AB439" w14:textId="4C49B9FF" w:rsidR="008E392F" w:rsidRPr="003F7C07" w:rsidRDefault="008E392F" w:rsidP="008E392F">
            <w:pPr>
              <w:spacing w:before="60" w:after="60" w:line="240" w:lineRule="auto"/>
              <w:rPr>
                <w:rFonts w:ascii="Arial" w:eastAsia="Times New Roman" w:hAnsi="Arial" w:cs="Arial"/>
                <w:iCs/>
                <w:color w:val="000000"/>
                <w:sz w:val="24"/>
                <w:szCs w:val="24"/>
                <w:lang w:eastAsia="en-GB"/>
              </w:rPr>
            </w:pPr>
            <w:r w:rsidRPr="003F7C07">
              <w:rPr>
                <w:rFonts w:ascii="Arial" w:eastAsia="Times New Roman" w:hAnsi="Arial" w:cs="Arial"/>
                <w:iCs/>
                <w:color w:val="000000"/>
                <w:sz w:val="24"/>
                <w:szCs w:val="24"/>
                <w:lang w:eastAsia="en-GB"/>
              </w:rPr>
              <w:t xml:space="preserve">Approval date: </w:t>
            </w:r>
            <w:r w:rsidR="00CB59FD" w:rsidRPr="00CB59FD">
              <w:rPr>
                <w:rFonts w:ascii="Arial" w:hAnsi="Arial" w:cs="Arial"/>
                <w:bCs/>
                <w:sz w:val="24"/>
                <w:szCs w:val="24"/>
              </w:rPr>
              <w:t>26.03.2025</w:t>
            </w:r>
          </w:p>
          <w:p w14:paraId="1E0684C3" w14:textId="77777777" w:rsidR="008E392F" w:rsidRDefault="008E392F" w:rsidP="00CB59FD">
            <w:pPr>
              <w:spacing w:before="60" w:after="60" w:line="240" w:lineRule="auto"/>
              <w:rPr>
                <w:rFonts w:ascii="Arial" w:eastAsia="Times New Roman" w:hAnsi="Arial" w:cs="Arial"/>
                <w:iCs/>
                <w:color w:val="000000"/>
                <w:sz w:val="24"/>
                <w:szCs w:val="24"/>
                <w:lang w:eastAsia="en-GB"/>
              </w:rPr>
            </w:pPr>
            <w:r w:rsidRPr="003F7C07">
              <w:rPr>
                <w:rFonts w:ascii="Arial" w:eastAsia="Times New Roman" w:hAnsi="Arial" w:cs="Arial"/>
                <w:iCs/>
                <w:color w:val="000000"/>
                <w:sz w:val="24"/>
                <w:szCs w:val="24"/>
                <w:lang w:eastAsia="en-GB"/>
              </w:rPr>
              <w:t xml:space="preserve">Review Date: </w:t>
            </w:r>
            <w:r w:rsidR="00CB59FD">
              <w:rPr>
                <w:rFonts w:ascii="Arial" w:eastAsia="Times New Roman" w:hAnsi="Arial" w:cs="Arial"/>
                <w:iCs/>
                <w:color w:val="000000"/>
                <w:sz w:val="24"/>
                <w:szCs w:val="24"/>
                <w:lang w:eastAsia="en-GB"/>
              </w:rPr>
              <w:t>April 2027 (</w:t>
            </w:r>
            <w:r w:rsidR="00CB59FD" w:rsidRPr="00E27F40">
              <w:rPr>
                <w:rFonts w:ascii="Arial" w:hAnsi="Arial" w:cs="Arial"/>
                <w:bCs/>
                <w:sz w:val="24"/>
                <w:szCs w:val="24"/>
              </w:rPr>
              <w:t>or sooner where appropriate</w:t>
            </w:r>
            <w:r w:rsidR="00CB59FD">
              <w:rPr>
                <w:rFonts w:ascii="Arial" w:hAnsi="Arial" w:cs="Arial"/>
                <w:bCs/>
                <w:sz w:val="24"/>
                <w:szCs w:val="24"/>
              </w:rPr>
              <w:t>)</w:t>
            </w:r>
          </w:p>
          <w:p w14:paraId="7295D5D8" w14:textId="254EB4F9" w:rsidR="00CB59FD" w:rsidRPr="00CB59FD" w:rsidRDefault="00CB59FD" w:rsidP="00CB59FD">
            <w:pPr>
              <w:spacing w:before="60" w:after="60" w:line="240" w:lineRule="auto"/>
              <w:rPr>
                <w:rFonts w:ascii="Arial" w:eastAsia="Times New Roman" w:hAnsi="Arial" w:cs="Arial"/>
                <w:iCs/>
                <w:color w:val="000000"/>
                <w:sz w:val="24"/>
                <w:szCs w:val="24"/>
                <w:lang w:eastAsia="en-GB"/>
              </w:rPr>
            </w:pPr>
          </w:p>
        </w:tc>
      </w:tr>
      <w:tr w:rsidR="008E392F" w:rsidRPr="00FA4474" w14:paraId="0032CFB3" w14:textId="77777777" w:rsidTr="63E28437">
        <w:trPr>
          <w:jc w:val="center"/>
        </w:trPr>
        <w:tc>
          <w:tcPr>
            <w:tcW w:w="10455" w:type="dxa"/>
            <w:gridSpan w:val="3"/>
            <w:shd w:val="clear" w:color="auto" w:fill="auto"/>
          </w:tcPr>
          <w:p w14:paraId="2D1E586B" w14:textId="6D9B7090" w:rsidR="008E392F" w:rsidRPr="00FA4474" w:rsidRDefault="008E392F" w:rsidP="005D08AB">
            <w:pPr>
              <w:spacing w:before="60" w:after="60" w:line="240" w:lineRule="auto"/>
              <w:jc w:val="center"/>
              <w:rPr>
                <w:rFonts w:ascii="Arial" w:hAnsi="Arial" w:cs="Arial"/>
                <w:b/>
                <w:sz w:val="36"/>
              </w:rPr>
            </w:pPr>
            <w:r w:rsidRPr="00FA4474">
              <w:rPr>
                <w:rFonts w:ascii="Arial" w:eastAsia="Arial" w:hAnsi="Arial" w:cs="Arial"/>
                <w:b/>
                <w:bCs/>
                <w:color w:val="000000" w:themeColor="text1"/>
                <w:sz w:val="24"/>
                <w:szCs w:val="24"/>
              </w:rPr>
              <w:t>The content of this shared care pro</w:t>
            </w:r>
            <w:r>
              <w:rPr>
                <w:rFonts w:ascii="Arial" w:eastAsia="Arial" w:hAnsi="Arial" w:cs="Arial"/>
                <w:b/>
                <w:bCs/>
                <w:color w:val="000000" w:themeColor="text1"/>
                <w:sz w:val="24"/>
                <w:szCs w:val="24"/>
              </w:rPr>
              <w:t>tocol was correct as of March 2025</w:t>
            </w:r>
            <w:r w:rsidRPr="00FA4474">
              <w:rPr>
                <w:rFonts w:ascii="Arial" w:eastAsia="Arial" w:hAnsi="Arial" w:cs="Arial"/>
                <w:b/>
                <w:bCs/>
                <w:color w:val="000000" w:themeColor="text1"/>
                <w:sz w:val="24"/>
                <w:szCs w:val="24"/>
              </w:rPr>
              <w:t xml:space="preserve">. As well as this protocol, please ensure that </w:t>
            </w:r>
            <w:hyperlink r:id="rId13">
              <w:r w:rsidRPr="00FA4474">
                <w:rPr>
                  <w:rStyle w:val="Hyperlink"/>
                  <w:rFonts w:ascii="Arial" w:eastAsia="Arial" w:hAnsi="Arial" w:cs="Arial"/>
                  <w:b/>
                  <w:bCs/>
                  <w:color w:val="4F52B2"/>
                  <w:sz w:val="24"/>
                  <w:szCs w:val="24"/>
                </w:rPr>
                <w:t>summaries of product characteristics</w:t>
              </w:r>
            </w:hyperlink>
            <w:r w:rsidRPr="00FA4474">
              <w:rPr>
                <w:rFonts w:ascii="Arial" w:eastAsia="Arial" w:hAnsi="Arial" w:cs="Arial"/>
                <w:b/>
                <w:bCs/>
                <w:color w:val="242424"/>
                <w:sz w:val="24"/>
                <w:szCs w:val="24"/>
              </w:rPr>
              <w:t xml:space="preserve"> (SPCs), </w:t>
            </w:r>
            <w:hyperlink r:id="rId14">
              <w:r w:rsidRPr="00FA4474">
                <w:rPr>
                  <w:rStyle w:val="Hyperlink"/>
                  <w:rFonts w:ascii="Arial" w:eastAsia="Arial" w:hAnsi="Arial" w:cs="Arial"/>
                  <w:b/>
                  <w:bCs/>
                  <w:color w:val="4F52B2"/>
                  <w:sz w:val="24"/>
                  <w:szCs w:val="24"/>
                </w:rPr>
                <w:t>British national formulary</w:t>
              </w:r>
            </w:hyperlink>
            <w:r w:rsidRPr="00FA4474">
              <w:rPr>
                <w:rFonts w:ascii="Arial" w:eastAsia="Arial" w:hAnsi="Arial" w:cs="Arial"/>
                <w:b/>
                <w:bCs/>
                <w:color w:val="242424"/>
                <w:sz w:val="24"/>
                <w:szCs w:val="24"/>
              </w:rPr>
              <w:t xml:space="preserve"> (BNF) or the </w:t>
            </w:r>
            <w:hyperlink r:id="rId15">
              <w:r w:rsidRPr="00FA4474">
                <w:rPr>
                  <w:rStyle w:val="Hyperlink"/>
                  <w:rFonts w:ascii="Arial" w:eastAsia="Arial" w:hAnsi="Arial" w:cs="Arial"/>
                  <w:b/>
                  <w:bCs/>
                  <w:color w:val="4F52B2"/>
                  <w:sz w:val="24"/>
                  <w:szCs w:val="24"/>
                </w:rPr>
                <w:t>Medicines and Healthcare products Regulatory Agency</w:t>
              </w:r>
            </w:hyperlink>
            <w:r w:rsidRPr="00FA4474">
              <w:rPr>
                <w:rFonts w:ascii="Arial" w:eastAsia="Arial" w:hAnsi="Arial" w:cs="Arial"/>
                <w:b/>
                <w:bCs/>
                <w:color w:val="242424"/>
                <w:sz w:val="24"/>
                <w:szCs w:val="24"/>
              </w:rPr>
              <w:t xml:space="preserve"> (MHRA) or </w:t>
            </w:r>
            <w:hyperlink r:id="rId16">
              <w:r w:rsidRPr="00FA4474">
                <w:rPr>
                  <w:rStyle w:val="Hyperlink"/>
                  <w:rFonts w:ascii="Arial" w:eastAsia="Arial" w:hAnsi="Arial" w:cs="Arial"/>
                  <w:b/>
                  <w:bCs/>
                  <w:color w:val="4F52B2"/>
                  <w:sz w:val="24"/>
                  <w:szCs w:val="24"/>
                </w:rPr>
                <w:t>NICE</w:t>
              </w:r>
            </w:hyperlink>
            <w:r w:rsidRPr="00FA4474">
              <w:rPr>
                <w:rFonts w:ascii="Arial" w:eastAsia="Arial" w:hAnsi="Arial" w:cs="Arial"/>
                <w:b/>
                <w:bCs/>
                <w:color w:val="242424"/>
                <w:sz w:val="24"/>
                <w:szCs w:val="24"/>
              </w:rPr>
              <w:t xml:space="preserve"> websites are reviewed for up-to-date information on any medicine.</w:t>
            </w:r>
          </w:p>
        </w:tc>
      </w:tr>
      <w:tr w:rsidR="00055685" w:rsidRPr="00FA4474" w14:paraId="146E6787" w14:textId="77777777" w:rsidTr="63E28437">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B87B32" w:rsidRDefault="00055685" w:rsidP="00055685">
            <w:pPr>
              <w:spacing w:before="60" w:after="60" w:line="240" w:lineRule="auto"/>
              <w:rPr>
                <w:rFonts w:ascii="Arial" w:eastAsia="Times New Roman" w:hAnsi="Arial" w:cs="Arial"/>
                <w:b/>
                <w:iCs/>
                <w:color w:val="000000"/>
                <w:sz w:val="28"/>
                <w:szCs w:val="28"/>
                <w:u w:val="single"/>
                <w:lang w:eastAsia="en-GB"/>
              </w:rPr>
            </w:pPr>
            <w:bookmarkStart w:id="0" w:name="Responsibilities"/>
            <w:r w:rsidRPr="00B87B32">
              <w:rPr>
                <w:rFonts w:ascii="Arial" w:eastAsia="Times New Roman" w:hAnsi="Arial" w:cs="Arial"/>
                <w:b/>
                <w:iCs/>
                <w:color w:val="000000"/>
                <w:sz w:val="28"/>
                <w:szCs w:val="28"/>
                <w:u w:val="single"/>
                <w:lang w:eastAsia="en-GB"/>
              </w:rPr>
              <w:t>Specialist responsibilities</w:t>
            </w:r>
          </w:p>
          <w:bookmarkEnd w:id="0"/>
          <w:p w14:paraId="5CF13C50" w14:textId="7A803E62"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Assess the patient and provide diagnosis; ensure that this diagnosis is within scope of this shared care protocol (</w:t>
            </w:r>
            <w:hyperlink w:anchor="Two_indications" w:history="1">
              <w:r w:rsidRPr="00B87B32">
                <w:rPr>
                  <w:rStyle w:val="Hyperlink"/>
                  <w:rFonts w:ascii="Arial" w:eastAsia="Times New Roman" w:hAnsi="Arial" w:cs="Arial"/>
                  <w:iCs/>
                  <w:sz w:val="24"/>
                  <w:szCs w:val="24"/>
                  <w:lang w:eastAsia="en-GB"/>
                </w:rPr>
                <w:t>section 2</w:t>
              </w:r>
            </w:hyperlink>
            <w:r w:rsidRPr="00B87B32">
              <w:rPr>
                <w:rFonts w:ascii="Arial" w:eastAsia="Times New Roman" w:hAnsi="Arial" w:cs="Arial"/>
                <w:iCs/>
                <w:color w:val="000000"/>
                <w:sz w:val="24"/>
                <w:szCs w:val="24"/>
                <w:lang w:eastAsia="en-GB"/>
              </w:rPr>
              <w:t>) and communicated to primary care.</w:t>
            </w:r>
          </w:p>
          <w:p w14:paraId="2DA3A6CD" w14:textId="55977871"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Discuss the benefits and risks of the treatment with the patient and/or their carer and provide the appropriate counselling (see </w:t>
            </w:r>
            <w:hyperlink w:anchor="Eleven_advice_to_patients" w:history="1">
              <w:r w:rsidRPr="00B87B32">
                <w:rPr>
                  <w:rStyle w:val="Hyperlink"/>
                  <w:rFonts w:ascii="Arial" w:eastAsia="Times New Roman" w:hAnsi="Arial" w:cs="Arial"/>
                  <w:iCs/>
                  <w:sz w:val="24"/>
                  <w:szCs w:val="24"/>
                  <w:lang w:eastAsia="en-GB"/>
                </w:rPr>
                <w:t>section 11</w:t>
              </w:r>
            </w:hyperlink>
            <w:r w:rsidRPr="00B87B32">
              <w:rPr>
                <w:rFonts w:ascii="Arial" w:eastAsia="Times New Roman" w:hAnsi="Arial" w:cs="Arial"/>
                <w:iCs/>
                <w:color w:val="000000"/>
                <w:sz w:val="24"/>
                <w:szCs w:val="24"/>
                <w:lang w:eastAsia="en-GB"/>
              </w:rPr>
              <w:t>) to enable the patient to reach an informed decision. Obtain and document patient consent. Provide an appropriate patient information leaflet.</w:t>
            </w:r>
          </w:p>
          <w:p w14:paraId="081BD786" w14:textId="1C88DC9E" w:rsidR="004169DF" w:rsidRPr="00B87B32" w:rsidRDefault="004169DF" w:rsidP="004169DF">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Ensure that the patient/parents/carer is willing to administer injection and is comprehensively trained in    administration technique before initiating shared care.</w:t>
            </w:r>
          </w:p>
          <w:p w14:paraId="2AB336C8" w14:textId="762E9533" w:rsidR="006F0C7C" w:rsidRPr="00B87B32" w:rsidRDefault="006F0C7C" w:rsidP="004169DF">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Arrange for the supply of appropriate injection device and needles. </w:t>
            </w:r>
          </w:p>
          <w:p w14:paraId="7A42C2DD" w14:textId="0D2ED5AB"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Assess for contraindications and cautions (see </w:t>
            </w:r>
            <w:hyperlink w:anchor="Four_cx_and_cautions" w:history="1">
              <w:r w:rsidRPr="00B87B32">
                <w:rPr>
                  <w:rStyle w:val="Hyperlink"/>
                  <w:rFonts w:ascii="Arial" w:eastAsia="Times New Roman" w:hAnsi="Arial" w:cs="Arial"/>
                  <w:iCs/>
                  <w:sz w:val="24"/>
                  <w:szCs w:val="24"/>
                  <w:lang w:eastAsia="en-GB"/>
                </w:rPr>
                <w:t>section 4</w:t>
              </w:r>
            </w:hyperlink>
            <w:r w:rsidRPr="00B87B32">
              <w:rPr>
                <w:rFonts w:ascii="Arial" w:eastAsia="Times New Roman" w:hAnsi="Arial" w:cs="Arial"/>
                <w:iCs/>
                <w:color w:val="000000"/>
                <w:sz w:val="24"/>
                <w:szCs w:val="24"/>
                <w:lang w:eastAsia="en-GB"/>
              </w:rPr>
              <w:t xml:space="preserve">) and interactions (see </w:t>
            </w:r>
            <w:hyperlink w:anchor="Seven_interactions" w:history="1">
              <w:r w:rsidRPr="00B87B32">
                <w:rPr>
                  <w:rStyle w:val="Hyperlink"/>
                  <w:rFonts w:ascii="Arial" w:eastAsia="Times New Roman" w:hAnsi="Arial" w:cs="Arial"/>
                  <w:iCs/>
                  <w:sz w:val="24"/>
                  <w:szCs w:val="24"/>
                  <w:lang w:eastAsia="en-GB"/>
                </w:rPr>
                <w:t>section 7</w:t>
              </w:r>
            </w:hyperlink>
            <w:r w:rsidRPr="00B87B32">
              <w:rPr>
                <w:rFonts w:ascii="Arial" w:eastAsia="Times New Roman" w:hAnsi="Arial" w:cs="Arial"/>
                <w:iCs/>
                <w:color w:val="000000"/>
                <w:sz w:val="24"/>
                <w:szCs w:val="24"/>
                <w:lang w:eastAsia="en-GB"/>
              </w:rPr>
              <w:t>).</w:t>
            </w:r>
          </w:p>
          <w:p w14:paraId="6E3A818F" w14:textId="03AAC70B"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Conduct required baseline investigations and initial monitoring (see </w:t>
            </w:r>
            <w:hyperlink w:anchor="Eight_specialist_monitoring" w:history="1">
              <w:r w:rsidRPr="00B87B32">
                <w:rPr>
                  <w:rStyle w:val="Hyperlink"/>
                  <w:rFonts w:ascii="Arial" w:eastAsia="Times New Roman" w:hAnsi="Arial" w:cs="Arial"/>
                  <w:iCs/>
                  <w:sz w:val="24"/>
                  <w:szCs w:val="24"/>
                  <w:lang w:eastAsia="en-GB"/>
                </w:rPr>
                <w:t>section 8</w:t>
              </w:r>
            </w:hyperlink>
            <w:r w:rsidRPr="00B87B32">
              <w:rPr>
                <w:rFonts w:ascii="Arial" w:eastAsia="Times New Roman" w:hAnsi="Arial" w:cs="Arial"/>
                <w:iCs/>
                <w:color w:val="000000"/>
                <w:sz w:val="24"/>
                <w:szCs w:val="24"/>
                <w:lang w:eastAsia="en-GB"/>
              </w:rPr>
              <w:t>).</w:t>
            </w:r>
          </w:p>
          <w:p w14:paraId="0A85DD6D" w14:textId="6B54F36F"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Initiate and optimise treatment as outlined in </w:t>
            </w:r>
            <w:hyperlink w:anchor="Five_dosing" w:history="1">
              <w:r w:rsidRPr="00B87B32">
                <w:rPr>
                  <w:rStyle w:val="Hyperlink"/>
                  <w:rFonts w:ascii="Arial" w:eastAsia="Times New Roman" w:hAnsi="Arial" w:cs="Arial"/>
                  <w:iCs/>
                  <w:sz w:val="24"/>
                  <w:szCs w:val="24"/>
                  <w:lang w:eastAsia="en-GB"/>
                </w:rPr>
                <w:t>section 5</w:t>
              </w:r>
            </w:hyperlink>
            <w:r w:rsidRPr="00B87B32">
              <w:rPr>
                <w:rFonts w:ascii="Arial" w:eastAsia="Times New Roman" w:hAnsi="Arial" w:cs="Arial"/>
                <w:iCs/>
                <w:color w:val="000000"/>
                <w:sz w:val="24"/>
                <w:szCs w:val="24"/>
                <w:lang w:eastAsia="en-GB"/>
              </w:rPr>
              <w:t>. Prescribe the maintenanc</w:t>
            </w:r>
            <w:r w:rsidR="004169DF" w:rsidRPr="00B87B32">
              <w:rPr>
                <w:rFonts w:ascii="Arial" w:eastAsia="Times New Roman" w:hAnsi="Arial" w:cs="Arial"/>
                <w:iCs/>
                <w:color w:val="000000"/>
                <w:sz w:val="24"/>
                <w:szCs w:val="24"/>
                <w:lang w:eastAsia="en-GB"/>
              </w:rPr>
              <w:t>e treatment for at least 4 months</w:t>
            </w:r>
            <w:r w:rsidRPr="00B87B32">
              <w:rPr>
                <w:rFonts w:ascii="Arial" w:eastAsia="Times New Roman" w:hAnsi="Arial" w:cs="Arial"/>
                <w:iCs/>
                <w:color w:val="000000"/>
                <w:sz w:val="24"/>
                <w:szCs w:val="24"/>
                <w:lang w:eastAsia="en-GB"/>
              </w:rPr>
              <w:t xml:space="preserve"> and until optimised.</w:t>
            </w:r>
          </w:p>
          <w:p w14:paraId="4C8C49C2" w14:textId="07B464F2"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lastRenderedPageBreak/>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B87B32">
                <w:rPr>
                  <w:rStyle w:val="Hyperlink"/>
                  <w:rFonts w:ascii="Arial" w:eastAsia="Times New Roman" w:hAnsi="Arial" w:cs="Arial"/>
                  <w:iCs/>
                  <w:sz w:val="24"/>
                  <w:szCs w:val="24"/>
                  <w:lang w:eastAsia="en-GB"/>
                </w:rPr>
                <w:t>section 13</w:t>
              </w:r>
            </w:hyperlink>
            <w:r w:rsidRPr="00B87B32">
              <w:rPr>
                <w:rFonts w:ascii="Arial" w:eastAsia="Times New Roman" w:hAnsi="Arial" w:cs="Arial"/>
                <w:iCs/>
                <w:color w:val="000000"/>
                <w:sz w:val="24"/>
                <w:szCs w:val="24"/>
                <w:lang w:eastAsia="en-GB"/>
              </w:rPr>
              <w:t xml:space="preserve">). </w:t>
            </w:r>
          </w:p>
          <w:p w14:paraId="3CF662EE" w14:textId="34208996"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Prescribe sufficient medication </w:t>
            </w:r>
            <w:r w:rsidR="004F5613" w:rsidRPr="00B87B32">
              <w:rPr>
                <w:rFonts w:ascii="Arial" w:eastAsia="Times New Roman" w:hAnsi="Arial" w:cs="Arial"/>
                <w:iCs/>
                <w:color w:val="000000"/>
                <w:sz w:val="24"/>
                <w:szCs w:val="24"/>
                <w:lang w:eastAsia="en-GB"/>
              </w:rPr>
              <w:t xml:space="preserve">(minimum 4 months) </w:t>
            </w:r>
            <w:r w:rsidRPr="00B87B32">
              <w:rPr>
                <w:rFonts w:ascii="Arial" w:eastAsia="Times New Roman" w:hAnsi="Arial" w:cs="Arial"/>
                <w:iCs/>
                <w:color w:val="000000"/>
                <w:sz w:val="24"/>
                <w:szCs w:val="24"/>
                <w:lang w:eastAsia="en-GB"/>
              </w:rPr>
              <w:t>to enable transfer to primary care, including where there are unforeseen delays to transfer of care.</w:t>
            </w:r>
          </w:p>
          <w:p w14:paraId="533E1AED" w14:textId="45CB0035" w:rsidR="00055685" w:rsidRPr="00B87B32" w:rsidRDefault="00055685" w:rsidP="00A00BD0">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Conduct the </w:t>
            </w:r>
            <w:r w:rsidR="003832B6" w:rsidRPr="00B87B32">
              <w:rPr>
                <w:rFonts w:ascii="Arial" w:eastAsia="Times New Roman" w:hAnsi="Arial" w:cs="Arial"/>
                <w:iCs/>
                <w:color w:val="000000"/>
                <w:sz w:val="24"/>
                <w:szCs w:val="24"/>
                <w:lang w:eastAsia="en-GB"/>
              </w:rPr>
              <w:t xml:space="preserve">scheduled </w:t>
            </w:r>
            <w:r w:rsidRPr="00B87B32">
              <w:rPr>
                <w:rFonts w:ascii="Arial" w:eastAsia="Times New Roman" w:hAnsi="Arial" w:cs="Arial"/>
                <w:iCs/>
                <w:color w:val="000000"/>
                <w:sz w:val="24"/>
                <w:szCs w:val="24"/>
                <w:lang w:eastAsia="en-GB"/>
              </w:rPr>
              <w:t xml:space="preserve">reviews and monitoring in </w:t>
            </w:r>
            <w:hyperlink w:anchor="Eight_specialist_monitoring" w:history="1">
              <w:r w:rsidRPr="00B87B32">
                <w:rPr>
                  <w:rStyle w:val="Hyperlink"/>
                  <w:rFonts w:ascii="Arial" w:eastAsia="Times New Roman" w:hAnsi="Arial" w:cs="Arial"/>
                  <w:iCs/>
                  <w:sz w:val="24"/>
                  <w:szCs w:val="24"/>
                  <w:lang w:eastAsia="en-GB"/>
                </w:rPr>
                <w:t>section 8</w:t>
              </w:r>
            </w:hyperlink>
            <w:r w:rsidR="00A00BD0" w:rsidRPr="00B87B32">
              <w:rPr>
                <w:rFonts w:ascii="Arial" w:eastAsia="Times New Roman" w:hAnsi="Arial" w:cs="Arial"/>
                <w:iCs/>
                <w:color w:val="000000"/>
                <w:sz w:val="24"/>
                <w:szCs w:val="24"/>
                <w:lang w:eastAsia="en-GB"/>
              </w:rPr>
              <w:t xml:space="preserve"> and communicate the results to primary care. After a review, advise primary care whether treatment should be continued, confirm the ongoing dose, and whether the ongoing monitoring outlined in </w:t>
            </w:r>
            <w:hyperlink w:anchor="Nine_primary_care_monitoring" w:history="1">
              <w:r w:rsidR="00A00BD0" w:rsidRPr="00B87B32">
                <w:rPr>
                  <w:rStyle w:val="Hyperlink"/>
                  <w:rFonts w:ascii="Arial" w:eastAsia="Times New Roman" w:hAnsi="Arial" w:cs="Arial"/>
                  <w:iCs/>
                  <w:sz w:val="24"/>
                  <w:szCs w:val="24"/>
                  <w:lang w:eastAsia="en-GB"/>
                </w:rPr>
                <w:t>section 9</w:t>
              </w:r>
            </w:hyperlink>
            <w:r w:rsidR="00A00BD0" w:rsidRPr="00B87B32">
              <w:rPr>
                <w:rFonts w:ascii="Arial" w:eastAsia="Times New Roman" w:hAnsi="Arial" w:cs="Arial"/>
                <w:iCs/>
                <w:color w:val="000000"/>
                <w:sz w:val="24"/>
                <w:szCs w:val="24"/>
                <w:lang w:eastAsia="en-GB"/>
              </w:rPr>
              <w:t xml:space="preserve"> remains appropriate.</w:t>
            </w:r>
          </w:p>
          <w:p w14:paraId="35D2592E" w14:textId="58EBB0D8" w:rsidR="009C158C" w:rsidRPr="00B87B32" w:rsidRDefault="009C158C" w:rsidP="009C158C">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Reassume prescri</w:t>
            </w:r>
            <w:r w:rsidR="006F0C7C" w:rsidRPr="00B87B32">
              <w:rPr>
                <w:rFonts w:ascii="Arial" w:eastAsia="Times New Roman" w:hAnsi="Arial" w:cs="Arial"/>
                <w:iCs/>
                <w:color w:val="000000"/>
                <w:sz w:val="24"/>
                <w:szCs w:val="24"/>
                <w:lang w:eastAsia="en-GB"/>
              </w:rPr>
              <w:t>bing responsibilities if a female</w:t>
            </w:r>
            <w:r w:rsidRPr="00B87B32">
              <w:rPr>
                <w:rFonts w:ascii="Arial" w:eastAsia="Times New Roman" w:hAnsi="Arial" w:cs="Arial"/>
                <w:iCs/>
                <w:color w:val="000000"/>
                <w:sz w:val="24"/>
                <w:szCs w:val="24"/>
                <w:lang w:eastAsia="en-GB"/>
              </w:rPr>
              <w:t xml:space="preserve"> becomes or wishes to become pregnant. </w:t>
            </w:r>
          </w:p>
          <w:p w14:paraId="480B9340" w14:textId="101A536C" w:rsidR="00055685" w:rsidRPr="00B87B32" w:rsidRDefault="00055685" w:rsidP="00604BB7">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Provide advice to primary care on the management of adverse effects if required</w:t>
            </w:r>
            <w:r w:rsidR="00604BB7" w:rsidRPr="00B87B32">
              <w:rPr>
                <w:rFonts w:ascii="Arial" w:eastAsia="Times New Roman" w:hAnsi="Arial" w:cs="Arial"/>
                <w:iCs/>
                <w:color w:val="000000"/>
                <w:sz w:val="24"/>
                <w:szCs w:val="24"/>
                <w:lang w:eastAsia="en-GB"/>
              </w:rPr>
              <w:t xml:space="preserve"> and review patient at the request of GP should any problems arise.</w:t>
            </w:r>
          </w:p>
          <w:p w14:paraId="1EE4F7BE" w14:textId="5F72E5F1" w:rsidR="001D58AA" w:rsidRPr="00B87B32" w:rsidRDefault="00DB1CD7" w:rsidP="001D58AA">
            <w:pPr>
              <w:pStyle w:val="ListParagraph"/>
              <w:numPr>
                <w:ilvl w:val="0"/>
                <w:numId w:val="6"/>
              </w:numPr>
              <w:spacing w:before="60" w:after="60" w:line="240" w:lineRule="auto"/>
              <w:rPr>
                <w:rFonts w:ascii="Arial" w:eastAsia="Times New Roman" w:hAnsi="Arial" w:cs="Arial"/>
                <w:iCs/>
                <w:color w:val="000000"/>
                <w:sz w:val="24"/>
                <w:szCs w:val="24"/>
                <w:lang w:eastAsia="en-GB"/>
              </w:rPr>
            </w:pPr>
            <w:r>
              <w:rPr>
                <w:rFonts w:ascii="Arial" w:eastAsia="Times New Roman" w:hAnsi="Arial" w:cs="Arial"/>
                <w:iCs/>
                <w:color w:val="000000"/>
                <w:sz w:val="24"/>
                <w:szCs w:val="24"/>
                <w:lang w:eastAsia="en-GB"/>
              </w:rPr>
              <w:t>Liaise</w:t>
            </w:r>
            <w:r w:rsidR="001D58AA" w:rsidRPr="00B87B32">
              <w:rPr>
                <w:rFonts w:ascii="Arial" w:eastAsia="Times New Roman" w:hAnsi="Arial" w:cs="Arial"/>
                <w:iCs/>
                <w:color w:val="000000"/>
                <w:sz w:val="24"/>
                <w:szCs w:val="24"/>
                <w:lang w:eastAsia="en-GB"/>
              </w:rPr>
              <w:t xml:space="preserve"> with local children’s endocrine nursing/community nursing or homecare nursing team on issues around injection technique and problems with injection sites.</w:t>
            </w:r>
          </w:p>
          <w:p w14:paraId="2C7ACE29" w14:textId="0B524924" w:rsidR="009E2665" w:rsidRPr="00B87B32" w:rsidRDefault="009E2665" w:rsidP="009E266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Signpost family to support groups and information material.</w:t>
            </w:r>
          </w:p>
          <w:p w14:paraId="2DD8EB64" w14:textId="2511895B" w:rsidR="0000210E" w:rsidRPr="00B87B32" w:rsidRDefault="0000210E" w:rsidP="0000210E">
            <w:pPr>
              <w:pStyle w:val="ListParagraph"/>
              <w:numPr>
                <w:ilvl w:val="0"/>
                <w:numId w:val="6"/>
              </w:numPr>
              <w:rPr>
                <w:rFonts w:ascii="Arial" w:eastAsia="Times New Roman" w:hAnsi="Arial" w:cs="Arial"/>
                <w:iCs/>
                <w:sz w:val="24"/>
                <w:szCs w:val="24"/>
                <w:lang w:eastAsia="en-GB"/>
              </w:rPr>
            </w:pPr>
            <w:r w:rsidRPr="00B87B32">
              <w:rPr>
                <w:rFonts w:ascii="Arial" w:eastAsia="Times New Roman" w:hAnsi="Arial" w:cs="Arial"/>
                <w:iCs/>
                <w:sz w:val="24"/>
                <w:szCs w:val="24"/>
                <w:lang w:eastAsia="en-GB"/>
              </w:rPr>
              <w:t xml:space="preserve">Complete internal </w:t>
            </w:r>
            <w:proofErr w:type="spellStart"/>
            <w:r w:rsidRPr="00B87B32">
              <w:rPr>
                <w:rFonts w:ascii="Arial" w:eastAsia="Times New Roman" w:hAnsi="Arial" w:cs="Arial"/>
                <w:iCs/>
                <w:sz w:val="24"/>
                <w:szCs w:val="24"/>
                <w:lang w:eastAsia="en-GB"/>
              </w:rPr>
              <w:t>Blueteq</w:t>
            </w:r>
            <w:proofErr w:type="spellEnd"/>
            <w:r w:rsidRPr="00B87B32">
              <w:rPr>
                <w:rFonts w:ascii="Arial" w:eastAsia="Times New Roman" w:hAnsi="Arial" w:cs="Arial"/>
                <w:iCs/>
                <w:sz w:val="24"/>
                <w:szCs w:val="24"/>
                <w:lang w:eastAsia="en-GB"/>
              </w:rPr>
              <w:t xml:space="preserve"> forms if requested locally for internal monitoring purposes.</w:t>
            </w:r>
          </w:p>
          <w:p w14:paraId="777ACBA6" w14:textId="77777777" w:rsidR="00055685" w:rsidRPr="00B87B32" w:rsidRDefault="00055685" w:rsidP="00055685">
            <w:pPr>
              <w:spacing w:before="60" w:after="60" w:line="240" w:lineRule="auto"/>
              <w:rPr>
                <w:rFonts w:ascii="Arial" w:eastAsia="Times New Roman" w:hAnsi="Arial" w:cs="Arial"/>
                <w:b/>
                <w:iCs/>
                <w:color w:val="000000"/>
                <w:sz w:val="24"/>
                <w:szCs w:val="24"/>
                <w:u w:val="single"/>
                <w:lang w:eastAsia="en-GB"/>
              </w:rPr>
            </w:pPr>
            <w:r w:rsidRPr="00B87B32">
              <w:rPr>
                <w:rFonts w:ascii="Arial" w:eastAsia="Times New Roman" w:hAnsi="Arial" w:cs="Arial"/>
                <w:b/>
                <w:iCs/>
                <w:color w:val="000000"/>
                <w:sz w:val="24"/>
                <w:szCs w:val="24"/>
                <w:u w:val="single"/>
                <w:lang w:eastAsia="en-GB"/>
              </w:rPr>
              <w:t>Primary care responsibilities</w:t>
            </w:r>
          </w:p>
          <w:p w14:paraId="3CE3868E" w14:textId="77777777"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Respond to the request from the specialist for shared care in writing within 14 days.</w:t>
            </w:r>
          </w:p>
          <w:p w14:paraId="7FADDB1C" w14:textId="38D4FC0F"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If accepted, prescribe ongoing treatment as detailed in the specialist</w:t>
            </w:r>
            <w:r w:rsidR="001D58AA" w:rsidRPr="00B87B32">
              <w:rPr>
                <w:rFonts w:ascii="Arial" w:eastAsia="Times New Roman" w:hAnsi="Arial" w:cs="Arial"/>
                <w:iCs/>
                <w:color w:val="000000"/>
                <w:sz w:val="24"/>
                <w:szCs w:val="24"/>
                <w:lang w:eastAsia="en-GB"/>
              </w:rPr>
              <w:t>’</w:t>
            </w:r>
            <w:r w:rsidRPr="00B87B32">
              <w:rPr>
                <w:rFonts w:ascii="Arial" w:eastAsia="Times New Roman" w:hAnsi="Arial" w:cs="Arial"/>
                <w:iCs/>
                <w:color w:val="000000"/>
                <w:sz w:val="24"/>
                <w:szCs w:val="24"/>
                <w:lang w:eastAsia="en-GB"/>
              </w:rPr>
              <w:t xml:space="preserve">s request and as per section 5, taking into any account potential drug interactions in </w:t>
            </w:r>
            <w:hyperlink w:anchor="Seven_interactions" w:history="1">
              <w:r w:rsidRPr="00B87B32">
                <w:rPr>
                  <w:rStyle w:val="Hyperlink"/>
                  <w:rFonts w:ascii="Arial" w:eastAsia="Times New Roman" w:hAnsi="Arial" w:cs="Arial"/>
                  <w:iCs/>
                  <w:sz w:val="24"/>
                  <w:szCs w:val="24"/>
                  <w:lang w:eastAsia="en-GB"/>
                </w:rPr>
                <w:t>section 7</w:t>
              </w:r>
            </w:hyperlink>
            <w:r w:rsidRPr="00B87B32">
              <w:rPr>
                <w:rFonts w:ascii="Arial" w:eastAsia="Times New Roman" w:hAnsi="Arial" w:cs="Arial"/>
                <w:iCs/>
                <w:color w:val="000000"/>
                <w:sz w:val="24"/>
                <w:szCs w:val="24"/>
                <w:lang w:eastAsia="en-GB"/>
              </w:rPr>
              <w:t>.</w:t>
            </w:r>
          </w:p>
          <w:p w14:paraId="4BBBC618" w14:textId="4B112D1D"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Adjust the dose of </w:t>
            </w:r>
            <w:r w:rsidR="00897AD1">
              <w:rPr>
                <w:rFonts w:ascii="Arial" w:eastAsia="Times New Roman" w:hAnsi="Arial" w:cs="Arial"/>
                <w:iCs/>
                <w:sz w:val="24"/>
                <w:szCs w:val="24"/>
                <w:lang w:eastAsia="en-GB"/>
              </w:rPr>
              <w:t>treatment</w:t>
            </w:r>
            <w:r w:rsidRPr="00B87B32">
              <w:rPr>
                <w:rFonts w:ascii="Arial" w:eastAsia="Times New Roman" w:hAnsi="Arial" w:cs="Arial"/>
                <w:iCs/>
                <w:color w:val="000000"/>
                <w:sz w:val="24"/>
                <w:szCs w:val="24"/>
                <w:lang w:eastAsia="en-GB"/>
              </w:rPr>
              <w:t xml:space="preserve"> prescribed as advised by the specialist.</w:t>
            </w:r>
          </w:p>
          <w:p w14:paraId="7DAB698C" w14:textId="0DF7241F"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Conduct the required monitoring as outlined in </w:t>
            </w:r>
            <w:hyperlink w:anchor="Nine_primary_care_monitoring" w:history="1">
              <w:r w:rsidRPr="00B87B32">
                <w:rPr>
                  <w:rStyle w:val="Hyperlink"/>
                  <w:rFonts w:ascii="Arial" w:eastAsia="Times New Roman" w:hAnsi="Arial" w:cs="Arial"/>
                  <w:iCs/>
                  <w:sz w:val="24"/>
                  <w:szCs w:val="24"/>
                  <w:lang w:eastAsia="en-GB"/>
                </w:rPr>
                <w:t>section 9</w:t>
              </w:r>
            </w:hyperlink>
            <w:r w:rsidRPr="00B87B32">
              <w:rPr>
                <w:rFonts w:ascii="Arial" w:eastAsia="Times New Roman" w:hAnsi="Arial" w:cs="Arial"/>
                <w:iCs/>
                <w:color w:val="000000"/>
                <w:sz w:val="24"/>
                <w:szCs w:val="24"/>
                <w:lang w:eastAsia="en-GB"/>
              </w:rPr>
              <w:t>.</w:t>
            </w:r>
            <w:r w:rsidRPr="00B87B32">
              <w:rPr>
                <w:rFonts w:ascii="Arial" w:hAnsi="Arial" w:cs="Arial"/>
                <w:sz w:val="24"/>
                <w:szCs w:val="24"/>
              </w:rPr>
              <w:t xml:space="preserve"> </w:t>
            </w:r>
            <w:r w:rsidRPr="00B87B32">
              <w:rPr>
                <w:rFonts w:ascii="Arial" w:eastAsia="Times New Roman" w:hAnsi="Arial" w:cs="Arial"/>
                <w:iCs/>
                <w:color w:val="000000"/>
                <w:sz w:val="24"/>
                <w:szCs w:val="24"/>
                <w:lang w:eastAsia="en-GB"/>
              </w:rPr>
              <w:t>Communicate any abnormal results to the specialist.</w:t>
            </w:r>
          </w:p>
          <w:p w14:paraId="33FD101A" w14:textId="79BF5223"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Manage adverse effects as detailed in </w:t>
            </w:r>
            <w:hyperlink w:anchor="Ten_ADRs_and_Management" w:history="1">
              <w:r w:rsidRPr="00B87B32">
                <w:rPr>
                  <w:rStyle w:val="Hyperlink"/>
                  <w:rFonts w:ascii="Arial" w:eastAsia="Times New Roman" w:hAnsi="Arial" w:cs="Arial"/>
                  <w:iCs/>
                  <w:sz w:val="24"/>
                  <w:szCs w:val="24"/>
                  <w:lang w:eastAsia="en-GB"/>
                </w:rPr>
                <w:t>section 10</w:t>
              </w:r>
            </w:hyperlink>
            <w:r w:rsidRPr="00B87B32">
              <w:rPr>
                <w:rFonts w:ascii="Arial" w:eastAsia="Times New Roman" w:hAnsi="Arial" w:cs="Arial"/>
                <w:iCs/>
                <w:color w:val="000000"/>
                <w:sz w:val="24"/>
                <w:szCs w:val="24"/>
                <w:lang w:eastAsia="en-GB"/>
              </w:rPr>
              <w:t xml:space="preserve"> and discuss with specialist team when required.</w:t>
            </w:r>
          </w:p>
          <w:p w14:paraId="0E5F932F" w14:textId="41482CF6"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Stop </w:t>
            </w:r>
            <w:r w:rsidR="00897AD1">
              <w:rPr>
                <w:rFonts w:ascii="Arial" w:eastAsia="Times New Roman" w:hAnsi="Arial" w:cs="Arial"/>
                <w:iCs/>
                <w:sz w:val="24"/>
                <w:szCs w:val="24"/>
                <w:lang w:eastAsia="en-GB"/>
              </w:rPr>
              <w:t>treatment</w:t>
            </w:r>
            <w:r w:rsidRPr="00B87B32">
              <w:rPr>
                <w:rFonts w:ascii="Arial" w:eastAsia="Times New Roman" w:hAnsi="Arial" w:cs="Arial"/>
                <w:iCs/>
                <w:color w:val="000000"/>
                <w:sz w:val="24"/>
                <w:szCs w:val="24"/>
                <w:lang w:eastAsia="en-GB"/>
              </w:rPr>
              <w:t xml:space="preserve"> and make an urgen</w:t>
            </w:r>
            <w:r w:rsidR="009C158C" w:rsidRPr="00B87B32">
              <w:rPr>
                <w:rFonts w:ascii="Arial" w:eastAsia="Times New Roman" w:hAnsi="Arial" w:cs="Arial"/>
                <w:iCs/>
                <w:color w:val="000000"/>
                <w:sz w:val="24"/>
                <w:szCs w:val="24"/>
                <w:lang w:eastAsia="en-GB"/>
              </w:rPr>
              <w:t>t referral to the specialist if hypersensitivity reactions and/or anaphylaxis occur.</w:t>
            </w:r>
          </w:p>
          <w:p w14:paraId="039E2E78" w14:textId="77777777" w:rsidR="00055685" w:rsidRPr="00B87B32" w:rsidRDefault="00055685" w:rsidP="00055685">
            <w:pPr>
              <w:pStyle w:val="ListParagraph"/>
              <w:numPr>
                <w:ilvl w:val="0"/>
                <w:numId w:val="6"/>
              </w:numPr>
              <w:spacing w:before="60" w:after="60" w:line="240" w:lineRule="auto"/>
              <w:rPr>
                <w:rFonts w:ascii="Arial" w:eastAsia="Times New Roman" w:hAnsi="Arial" w:cs="Arial"/>
                <w:iCs/>
                <w:sz w:val="24"/>
                <w:szCs w:val="24"/>
                <w:lang w:eastAsia="en-GB"/>
              </w:rPr>
            </w:pPr>
            <w:r w:rsidRPr="00B87B32">
              <w:rPr>
                <w:rFonts w:ascii="Arial" w:eastAsia="Times New Roman" w:hAnsi="Arial" w:cs="Arial"/>
                <w:iCs/>
                <w:sz w:val="24"/>
                <w:szCs w:val="24"/>
                <w:lang w:eastAsia="en-GB"/>
              </w:rPr>
              <w:t>Refer the management back to the specialist if the patient becomes or plans to become pregnant.</w:t>
            </w:r>
          </w:p>
          <w:p w14:paraId="66697481" w14:textId="1FE4FA02"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Stop treatment as advised by the specialist. </w:t>
            </w:r>
          </w:p>
          <w:p w14:paraId="76A75A91" w14:textId="77777777" w:rsidR="00055685" w:rsidRPr="00B87B32" w:rsidRDefault="00055685" w:rsidP="00055685">
            <w:pPr>
              <w:spacing w:before="60" w:after="60" w:line="240" w:lineRule="auto"/>
              <w:rPr>
                <w:rFonts w:ascii="Arial" w:eastAsia="Times New Roman" w:hAnsi="Arial" w:cs="Arial"/>
                <w:iCs/>
                <w:color w:val="000000"/>
                <w:sz w:val="24"/>
                <w:szCs w:val="24"/>
                <w:lang w:eastAsia="en-GB"/>
              </w:rPr>
            </w:pPr>
          </w:p>
          <w:p w14:paraId="0D4A677D" w14:textId="0FE9BA9D" w:rsidR="00055685" w:rsidRPr="00B87B32" w:rsidRDefault="00055685" w:rsidP="00055685">
            <w:pPr>
              <w:spacing w:before="60" w:after="60" w:line="240" w:lineRule="auto"/>
              <w:rPr>
                <w:rFonts w:ascii="Arial" w:eastAsia="Times New Roman" w:hAnsi="Arial" w:cs="Arial"/>
                <w:b/>
                <w:iCs/>
                <w:color w:val="000000"/>
                <w:sz w:val="24"/>
                <w:szCs w:val="24"/>
                <w:u w:val="single"/>
                <w:lang w:eastAsia="en-GB"/>
              </w:rPr>
            </w:pPr>
            <w:r w:rsidRPr="00B87B32">
              <w:rPr>
                <w:rFonts w:ascii="Arial" w:eastAsia="Times New Roman" w:hAnsi="Arial" w:cs="Arial"/>
                <w:b/>
                <w:iCs/>
                <w:color w:val="000000"/>
                <w:sz w:val="24"/>
                <w:szCs w:val="24"/>
                <w:u w:val="single"/>
                <w:lang w:eastAsia="en-GB"/>
              </w:rPr>
              <w:t>Patient and/or carer responsibilities</w:t>
            </w:r>
          </w:p>
          <w:p w14:paraId="7A70CECB" w14:textId="11F643E5"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Take </w:t>
            </w:r>
            <w:r w:rsidR="00897AD1">
              <w:rPr>
                <w:rFonts w:ascii="Arial" w:eastAsia="Times New Roman" w:hAnsi="Arial" w:cs="Arial"/>
                <w:iCs/>
                <w:sz w:val="24"/>
                <w:szCs w:val="24"/>
                <w:lang w:eastAsia="en-GB"/>
              </w:rPr>
              <w:t>treatment</w:t>
            </w:r>
            <w:r w:rsidRPr="00B87B32">
              <w:rPr>
                <w:rFonts w:ascii="Arial" w:eastAsia="Times New Roman" w:hAnsi="Arial" w:cs="Arial"/>
                <w:iCs/>
                <w:color w:val="000000"/>
                <w:sz w:val="24"/>
                <w:szCs w:val="24"/>
                <w:lang w:eastAsia="en-GB"/>
              </w:rPr>
              <w:t xml:space="preserve"> as prescribed and avoid abrupt withdrawal unless advised by the primary care prescriber or specialist.</w:t>
            </w:r>
          </w:p>
          <w:p w14:paraId="54BA3E47" w14:textId="0A234541"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Attend regularly for monitoring and review appointments with primary care and specialist, and keep contact details up to date with both prescribers. Be aware that medicines may be stopped if they do not attend.</w:t>
            </w:r>
          </w:p>
          <w:p w14:paraId="07F3FF71" w14:textId="222F1D3B"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Report adverse effects to their primary care prescriber. Seek immediate medical attention if they develop any symptoms as detailed in </w:t>
            </w:r>
            <w:hyperlink w:anchor="Eleven_advice_to_patients" w:history="1">
              <w:r w:rsidRPr="00B87B32">
                <w:rPr>
                  <w:rStyle w:val="Hyperlink"/>
                  <w:rFonts w:ascii="Arial" w:eastAsia="Times New Roman" w:hAnsi="Arial" w:cs="Arial"/>
                  <w:iCs/>
                  <w:sz w:val="24"/>
                  <w:szCs w:val="24"/>
                  <w:lang w:eastAsia="en-GB"/>
                </w:rPr>
                <w:t>section 11</w:t>
              </w:r>
            </w:hyperlink>
            <w:r w:rsidRPr="00B87B32">
              <w:rPr>
                <w:rFonts w:ascii="Arial" w:eastAsia="Times New Roman" w:hAnsi="Arial" w:cs="Arial"/>
                <w:iCs/>
                <w:color w:val="000000"/>
                <w:sz w:val="24"/>
                <w:szCs w:val="24"/>
                <w:lang w:eastAsia="en-GB"/>
              </w:rPr>
              <w:t>.</w:t>
            </w:r>
          </w:p>
          <w:p w14:paraId="369B36C4" w14:textId="1F182540" w:rsidR="00055685" w:rsidRPr="00B87B32" w:rsidRDefault="00055685" w:rsidP="00055685">
            <w:pPr>
              <w:pStyle w:val="ListParagraph"/>
              <w:numPr>
                <w:ilvl w:val="0"/>
                <w:numId w:val="6"/>
              </w:numPr>
              <w:spacing w:before="60" w:after="60" w:line="240" w:lineRule="auto"/>
              <w:rPr>
                <w:rFonts w:ascii="Arial" w:eastAsia="Times New Roman" w:hAnsi="Arial" w:cs="Arial"/>
                <w:iCs/>
                <w:color w:val="000000"/>
                <w:sz w:val="24"/>
                <w:szCs w:val="24"/>
                <w:lang w:eastAsia="en-GB"/>
              </w:rPr>
            </w:pPr>
            <w:r w:rsidRPr="00B87B32">
              <w:rPr>
                <w:rFonts w:ascii="Arial" w:eastAsia="Times New Roman" w:hAnsi="Arial" w:cs="Arial"/>
                <w:iCs/>
                <w:color w:val="000000"/>
                <w:sz w:val="24"/>
                <w:szCs w:val="24"/>
                <w:lang w:eastAsia="en-GB"/>
              </w:rPr>
              <w:t xml:space="preserve">Report the use of any over the counter medications to their primary care prescriber and be aware they should discuss the use of </w:t>
            </w:r>
            <w:r w:rsidR="00897AD1">
              <w:rPr>
                <w:rFonts w:ascii="Arial" w:eastAsia="Times New Roman" w:hAnsi="Arial" w:cs="Arial"/>
                <w:iCs/>
                <w:sz w:val="24"/>
                <w:szCs w:val="24"/>
                <w:lang w:eastAsia="en-GB"/>
              </w:rPr>
              <w:t>growth hormone</w:t>
            </w:r>
            <w:r w:rsidRPr="00B87B32">
              <w:rPr>
                <w:rFonts w:ascii="Arial" w:eastAsia="Times New Roman" w:hAnsi="Arial" w:cs="Arial"/>
                <w:iCs/>
                <w:color w:val="000000"/>
                <w:sz w:val="24"/>
                <w:szCs w:val="24"/>
                <w:lang w:eastAsia="en-GB"/>
              </w:rPr>
              <w:t xml:space="preserve"> with their pharmacist before purchasing any OTC medicines.</w:t>
            </w:r>
          </w:p>
          <w:p w14:paraId="1AD8EB93" w14:textId="1B9D0C95" w:rsidR="00055685" w:rsidRPr="00B87B32" w:rsidRDefault="00055685" w:rsidP="00055685">
            <w:pPr>
              <w:pStyle w:val="ListParagraph"/>
              <w:numPr>
                <w:ilvl w:val="0"/>
                <w:numId w:val="6"/>
              </w:numPr>
              <w:spacing w:before="60" w:after="60" w:line="240" w:lineRule="auto"/>
              <w:rPr>
                <w:rFonts w:ascii="Arial" w:eastAsia="Times New Roman" w:hAnsi="Arial" w:cs="Arial"/>
                <w:b/>
                <w:iCs/>
                <w:color w:val="FF0000"/>
                <w:sz w:val="24"/>
                <w:szCs w:val="24"/>
                <w:lang w:eastAsia="en-GB"/>
              </w:rPr>
            </w:pPr>
            <w:r w:rsidRPr="00B87B32">
              <w:rPr>
                <w:rFonts w:ascii="Arial" w:eastAsia="Times New Roman" w:hAnsi="Arial" w:cs="Arial"/>
                <w:iCs/>
                <w:color w:val="000000"/>
                <w:sz w:val="24"/>
                <w:szCs w:val="24"/>
                <w:lang w:eastAsia="en-GB"/>
              </w:rPr>
              <w:t>Patients of childbearing potential should take a pregnancy test if they think they could be pregnant, and inform the specialist or GP immediately if they become pregnant or wish to become pregnant.</w:t>
            </w:r>
          </w:p>
          <w:p w14:paraId="62C1E8A1" w14:textId="77777777" w:rsidR="00055685" w:rsidRDefault="00055685" w:rsidP="00055685">
            <w:pPr>
              <w:spacing w:before="60" w:after="60" w:line="240" w:lineRule="auto"/>
              <w:rPr>
                <w:rFonts w:ascii="Arial" w:eastAsia="Times New Roman" w:hAnsi="Arial" w:cs="Arial"/>
                <w:b/>
                <w:iCs/>
                <w:color w:val="FF0000"/>
                <w:lang w:eastAsia="en-GB"/>
              </w:rPr>
            </w:pPr>
          </w:p>
          <w:p w14:paraId="4461262E" w14:textId="77777777" w:rsidR="00566208" w:rsidRDefault="00566208" w:rsidP="00055685">
            <w:pPr>
              <w:spacing w:before="60" w:after="60" w:line="240" w:lineRule="auto"/>
              <w:rPr>
                <w:rFonts w:ascii="Arial" w:eastAsia="Times New Roman" w:hAnsi="Arial" w:cs="Arial"/>
                <w:b/>
                <w:iCs/>
                <w:color w:val="FF0000"/>
                <w:lang w:eastAsia="en-GB"/>
              </w:rPr>
            </w:pPr>
          </w:p>
          <w:p w14:paraId="61DDC8D4" w14:textId="217C8E55" w:rsidR="00566208" w:rsidRPr="00FA4474" w:rsidRDefault="00566208" w:rsidP="00055685">
            <w:pPr>
              <w:spacing w:before="60" w:after="60" w:line="240" w:lineRule="auto"/>
              <w:rPr>
                <w:rFonts w:ascii="Arial" w:eastAsia="Times New Roman" w:hAnsi="Arial" w:cs="Arial"/>
                <w:b/>
                <w:iCs/>
                <w:color w:val="FF0000"/>
                <w:lang w:eastAsia="en-GB"/>
              </w:rPr>
            </w:pPr>
          </w:p>
        </w:tc>
      </w:tr>
      <w:tr w:rsidR="00055685" w:rsidRPr="00FA4474" w14:paraId="2BBEC1D0" w14:textId="77777777" w:rsidTr="63E28437">
        <w:trPr>
          <w:jc w:val="center"/>
        </w:trPr>
        <w:tc>
          <w:tcPr>
            <w:tcW w:w="10455" w:type="dxa"/>
            <w:gridSpan w:val="3"/>
            <w:tcBorders>
              <w:bottom w:val="nil"/>
            </w:tcBorders>
            <w:shd w:val="clear" w:color="auto" w:fill="F2F2F2" w:themeFill="background1" w:themeFillShade="F2"/>
          </w:tcPr>
          <w:p w14:paraId="14521365" w14:textId="5F88CC9B" w:rsidR="00055685" w:rsidRPr="00B87B32" w:rsidRDefault="00055685" w:rsidP="00055685">
            <w:pPr>
              <w:spacing w:before="60" w:after="60" w:line="240" w:lineRule="auto"/>
              <w:rPr>
                <w:rFonts w:ascii="Arial" w:hAnsi="Arial" w:cs="Arial"/>
                <w:sz w:val="28"/>
                <w:szCs w:val="28"/>
              </w:rPr>
            </w:pPr>
            <w:bookmarkStart w:id="1" w:name="One_background"/>
            <w:r w:rsidRPr="00B87B32">
              <w:rPr>
                <w:rFonts w:ascii="Arial" w:eastAsia="Times New Roman" w:hAnsi="Arial" w:cs="Arial"/>
                <w:b/>
                <w:sz w:val="28"/>
                <w:szCs w:val="28"/>
                <w:lang w:eastAsia="en-GB"/>
              </w:rPr>
              <w:lastRenderedPageBreak/>
              <w:t>1. Background</w:t>
            </w:r>
            <w:bookmarkEnd w:id="1"/>
            <w:r w:rsidR="00B87B32">
              <w:rPr>
                <w:rFonts w:ascii="Arial" w:eastAsia="Times New Roman" w:hAnsi="Arial" w:cs="Arial"/>
                <w:b/>
                <w:sz w:val="28"/>
                <w:szCs w:val="28"/>
                <w:lang w:eastAsia="en-GB"/>
              </w:rPr>
              <w:t xml:space="preserve"> </w:t>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295ECE79" w14:textId="77777777" w:rsidTr="63E28437">
        <w:trPr>
          <w:jc w:val="center"/>
        </w:trPr>
        <w:tc>
          <w:tcPr>
            <w:tcW w:w="10455" w:type="dxa"/>
            <w:gridSpan w:val="3"/>
            <w:tcBorders>
              <w:top w:val="nil"/>
              <w:bottom w:val="single" w:sz="4" w:space="0" w:color="auto"/>
            </w:tcBorders>
            <w:shd w:val="clear" w:color="auto" w:fill="auto"/>
          </w:tcPr>
          <w:p w14:paraId="6D6E2C3D" w14:textId="1604EE91" w:rsidR="00492C9C" w:rsidRPr="00B87B32" w:rsidRDefault="00E42C4F" w:rsidP="00055685">
            <w:pPr>
              <w:spacing w:before="60" w:after="60" w:line="240" w:lineRule="auto"/>
              <w:rPr>
                <w:rFonts w:ascii="Arial" w:hAnsi="Arial" w:cs="Arial"/>
                <w:sz w:val="24"/>
                <w:szCs w:val="24"/>
              </w:rPr>
            </w:pPr>
            <w:r w:rsidRPr="00B87B32">
              <w:rPr>
                <w:rFonts w:ascii="Arial" w:hAnsi="Arial" w:cs="Arial"/>
                <w:sz w:val="24"/>
                <w:szCs w:val="24"/>
              </w:rPr>
              <w:t xml:space="preserve">Somatropin is </w:t>
            </w:r>
            <w:r w:rsidR="00210E40" w:rsidRPr="00B87B32">
              <w:rPr>
                <w:rFonts w:ascii="Arial" w:hAnsi="Arial" w:cs="Arial"/>
                <w:sz w:val="24"/>
                <w:szCs w:val="24"/>
              </w:rPr>
              <w:t xml:space="preserve">a recombinant growth hormone of human sequence. It is a synthetic form of human growth hormone, a potent metabolic hormone </w:t>
            </w:r>
            <w:r w:rsidR="006F6F06" w:rsidRPr="00B87B32">
              <w:rPr>
                <w:rFonts w:ascii="Arial" w:hAnsi="Arial" w:cs="Arial"/>
                <w:sz w:val="24"/>
                <w:szCs w:val="24"/>
              </w:rPr>
              <w:t xml:space="preserve">that is </w:t>
            </w:r>
            <w:r w:rsidR="00210E40" w:rsidRPr="00B87B32">
              <w:rPr>
                <w:rFonts w:ascii="Arial" w:hAnsi="Arial" w:cs="Arial"/>
                <w:sz w:val="24"/>
                <w:szCs w:val="24"/>
              </w:rPr>
              <w:t>essential for normal growth in children. Somatropin</w:t>
            </w:r>
            <w:r w:rsidR="0086484F" w:rsidRPr="00B87B32">
              <w:rPr>
                <w:rFonts w:ascii="Arial" w:hAnsi="Arial" w:cs="Arial"/>
                <w:sz w:val="24"/>
                <w:szCs w:val="24"/>
              </w:rPr>
              <w:t xml:space="preserve"> has replaced growth hormone of human origin (somatotrophin)</w:t>
            </w:r>
            <w:r w:rsidR="00210E40" w:rsidRPr="00B87B32">
              <w:rPr>
                <w:rFonts w:ascii="Arial" w:hAnsi="Arial" w:cs="Arial"/>
                <w:sz w:val="24"/>
                <w:szCs w:val="24"/>
              </w:rPr>
              <w:t xml:space="preserve"> and is licensed for use in adults and children. It</w:t>
            </w:r>
            <w:r w:rsidR="0086484F" w:rsidRPr="00B87B32">
              <w:rPr>
                <w:rFonts w:ascii="Arial" w:hAnsi="Arial" w:cs="Arial"/>
                <w:sz w:val="24"/>
                <w:szCs w:val="24"/>
              </w:rPr>
              <w:t xml:space="preserve"> is used in children to treat growth disturbance associated with growth hormone deficiency, Prader-Willi syndrome, Turner syndrome, chr</w:t>
            </w:r>
            <w:r w:rsidR="00505E7B" w:rsidRPr="00B87B32">
              <w:rPr>
                <w:rFonts w:ascii="Arial" w:hAnsi="Arial" w:cs="Arial"/>
                <w:sz w:val="24"/>
                <w:szCs w:val="24"/>
              </w:rPr>
              <w:t xml:space="preserve">onic renal insufficiency, </w:t>
            </w:r>
            <w:r w:rsidR="0086484F" w:rsidRPr="00B87B32">
              <w:rPr>
                <w:rFonts w:ascii="Arial" w:hAnsi="Arial" w:cs="Arial"/>
                <w:sz w:val="24"/>
                <w:szCs w:val="24"/>
              </w:rPr>
              <w:t>children considered sm</w:t>
            </w:r>
            <w:r w:rsidR="00505E7B" w:rsidRPr="00B87B32">
              <w:rPr>
                <w:rFonts w:ascii="Arial" w:hAnsi="Arial" w:cs="Arial"/>
                <w:sz w:val="24"/>
                <w:szCs w:val="24"/>
              </w:rPr>
              <w:t>all for gestational age with subsequent growth failure at 4 years or later</w:t>
            </w:r>
            <w:r w:rsidR="006F0C7C" w:rsidRPr="00B87B32">
              <w:rPr>
                <w:rFonts w:ascii="Arial" w:hAnsi="Arial" w:cs="Arial"/>
                <w:sz w:val="24"/>
                <w:szCs w:val="24"/>
              </w:rPr>
              <w:t xml:space="preserve">, </w:t>
            </w:r>
            <w:r w:rsidR="0086484F" w:rsidRPr="00B87B32">
              <w:rPr>
                <w:rFonts w:ascii="Arial" w:hAnsi="Arial" w:cs="Arial"/>
                <w:sz w:val="24"/>
                <w:szCs w:val="24"/>
              </w:rPr>
              <w:t>short stature homeobox-containing gene (SHOX) deficiency</w:t>
            </w:r>
            <w:r w:rsidR="006F0C7C" w:rsidRPr="00B87B32">
              <w:rPr>
                <w:rFonts w:ascii="Arial" w:hAnsi="Arial" w:cs="Arial"/>
                <w:sz w:val="24"/>
                <w:szCs w:val="24"/>
              </w:rPr>
              <w:t xml:space="preserve"> and Noonan syndrome</w:t>
            </w:r>
            <w:r w:rsidR="0086484F" w:rsidRPr="00B87B32">
              <w:rPr>
                <w:rFonts w:ascii="Arial" w:hAnsi="Arial" w:cs="Arial"/>
                <w:sz w:val="24"/>
                <w:szCs w:val="24"/>
              </w:rPr>
              <w:t>.</w:t>
            </w:r>
          </w:p>
          <w:p w14:paraId="17993A00" w14:textId="512BEB17" w:rsidR="0086484F" w:rsidRDefault="00492C9C" w:rsidP="00055685">
            <w:pPr>
              <w:spacing w:before="60" w:after="60" w:line="240" w:lineRule="auto"/>
              <w:rPr>
                <w:rFonts w:ascii="Arial" w:hAnsi="Arial" w:cs="Arial"/>
                <w:sz w:val="24"/>
                <w:szCs w:val="24"/>
              </w:rPr>
            </w:pPr>
            <w:r w:rsidRPr="00B87B32">
              <w:rPr>
                <w:rFonts w:ascii="Arial" w:hAnsi="Arial" w:cs="Arial"/>
                <w:sz w:val="24"/>
                <w:szCs w:val="24"/>
              </w:rPr>
              <w:t>Somatropin is a metabolic hormone</w:t>
            </w:r>
            <w:r w:rsidR="00210E40" w:rsidRPr="00B87B32">
              <w:rPr>
                <w:rFonts w:ascii="Arial" w:hAnsi="Arial" w:cs="Arial"/>
                <w:sz w:val="24"/>
                <w:szCs w:val="24"/>
              </w:rPr>
              <w:t xml:space="preserve"> </w:t>
            </w:r>
            <w:r w:rsidR="00505E7B" w:rsidRPr="00B87B32">
              <w:rPr>
                <w:rFonts w:ascii="Arial" w:hAnsi="Arial" w:cs="Arial"/>
                <w:sz w:val="24"/>
                <w:szCs w:val="24"/>
              </w:rPr>
              <w:t xml:space="preserve">with important effects on the </w:t>
            </w:r>
            <w:r w:rsidRPr="00B87B32">
              <w:rPr>
                <w:rFonts w:ascii="Arial" w:hAnsi="Arial" w:cs="Arial"/>
                <w:sz w:val="24"/>
                <w:szCs w:val="24"/>
              </w:rPr>
              <w:t>metabolism</w:t>
            </w:r>
            <w:r w:rsidR="00505E7B" w:rsidRPr="00B87B32">
              <w:rPr>
                <w:rFonts w:ascii="Arial" w:hAnsi="Arial" w:cs="Arial"/>
                <w:sz w:val="24"/>
                <w:szCs w:val="24"/>
              </w:rPr>
              <w:t xml:space="preserve"> of lipids, carbohydrates and </w:t>
            </w:r>
            <w:r w:rsidRPr="00B87B32">
              <w:rPr>
                <w:rFonts w:ascii="Arial" w:hAnsi="Arial" w:cs="Arial"/>
                <w:sz w:val="24"/>
                <w:szCs w:val="24"/>
              </w:rPr>
              <w:t xml:space="preserve">proteins. It increases growth rate </w:t>
            </w:r>
            <w:r w:rsidR="00582E6E" w:rsidRPr="00B87B32">
              <w:rPr>
                <w:rFonts w:ascii="Arial" w:hAnsi="Arial" w:cs="Arial"/>
                <w:sz w:val="24"/>
                <w:szCs w:val="24"/>
              </w:rPr>
              <w:t xml:space="preserve">and stimulates linear growth </w:t>
            </w:r>
            <w:r w:rsidRPr="00B87B32">
              <w:rPr>
                <w:rFonts w:ascii="Arial" w:hAnsi="Arial" w:cs="Arial"/>
                <w:sz w:val="24"/>
                <w:szCs w:val="24"/>
              </w:rPr>
              <w:t>in children</w:t>
            </w:r>
            <w:r w:rsidR="00582E6E" w:rsidRPr="00B87B32">
              <w:rPr>
                <w:rFonts w:ascii="Arial" w:hAnsi="Arial" w:cs="Arial"/>
                <w:sz w:val="24"/>
                <w:szCs w:val="24"/>
              </w:rPr>
              <w:t xml:space="preserve"> </w:t>
            </w:r>
            <w:r w:rsidR="00505E7B" w:rsidRPr="00B87B32">
              <w:rPr>
                <w:rFonts w:ascii="Arial" w:hAnsi="Arial" w:cs="Arial"/>
                <w:sz w:val="24"/>
                <w:szCs w:val="24"/>
              </w:rPr>
              <w:t>by directly acting on the growth plates and by production of insulin-like growth factors, particularly IGF-1.</w:t>
            </w:r>
          </w:p>
          <w:p w14:paraId="33DEF034" w14:textId="64E2FDF0" w:rsidR="00897AD1" w:rsidRPr="00B87B32" w:rsidRDefault="00897AD1" w:rsidP="00055685">
            <w:pPr>
              <w:spacing w:before="60" w:after="60" w:line="240" w:lineRule="auto"/>
              <w:rPr>
                <w:rFonts w:ascii="Arial" w:hAnsi="Arial" w:cs="Arial"/>
                <w:sz w:val="24"/>
                <w:szCs w:val="24"/>
              </w:rPr>
            </w:pPr>
            <w:proofErr w:type="spellStart"/>
            <w:r w:rsidRPr="00897AD1">
              <w:rPr>
                <w:rFonts w:ascii="Arial" w:hAnsi="Arial" w:cs="Arial"/>
                <w:sz w:val="24"/>
                <w:szCs w:val="24"/>
              </w:rPr>
              <w:t>Somatragon</w:t>
            </w:r>
            <w:proofErr w:type="spellEnd"/>
            <w:r w:rsidRPr="00897AD1">
              <w:rPr>
                <w:rFonts w:ascii="Arial" w:hAnsi="Arial" w:cs="Arial"/>
                <w:sz w:val="24"/>
                <w:szCs w:val="24"/>
              </w:rPr>
              <w:t xml:space="preserve"> works in a similar way to somatropin but it is a long-acting recombinant human growth hormone, providing a weekly injection instead of a daily one (as with all somatropin preparations).</w:t>
            </w:r>
          </w:p>
          <w:p w14:paraId="68D2830F" w14:textId="7012C604" w:rsidR="00582E6E" w:rsidRPr="00B87B32" w:rsidRDefault="00897AD1" w:rsidP="00055685">
            <w:pPr>
              <w:spacing w:before="60" w:after="60" w:line="240" w:lineRule="auto"/>
              <w:rPr>
                <w:rFonts w:ascii="Arial" w:hAnsi="Arial" w:cs="Arial"/>
                <w:sz w:val="24"/>
                <w:szCs w:val="24"/>
              </w:rPr>
            </w:pPr>
            <w:r>
              <w:rPr>
                <w:rFonts w:ascii="Arial" w:hAnsi="Arial" w:cs="Arial"/>
                <w:sz w:val="24"/>
                <w:szCs w:val="24"/>
              </w:rPr>
              <w:t>These are</w:t>
            </w:r>
            <w:r w:rsidR="00CE3A93" w:rsidRPr="00B87B32">
              <w:rPr>
                <w:rFonts w:ascii="Arial" w:hAnsi="Arial" w:cs="Arial"/>
                <w:sz w:val="24"/>
                <w:szCs w:val="24"/>
              </w:rPr>
              <w:t xml:space="preserve"> biological medicine</w:t>
            </w:r>
            <w:r>
              <w:rPr>
                <w:rFonts w:ascii="Arial" w:hAnsi="Arial" w:cs="Arial"/>
                <w:sz w:val="24"/>
                <w:szCs w:val="24"/>
              </w:rPr>
              <w:t>s</w:t>
            </w:r>
            <w:r w:rsidR="00492C9C" w:rsidRPr="00B87B32">
              <w:rPr>
                <w:rFonts w:ascii="Arial" w:hAnsi="Arial" w:cs="Arial"/>
                <w:sz w:val="24"/>
                <w:szCs w:val="24"/>
              </w:rPr>
              <w:t xml:space="preserve">, and must be prescribed and dispensed by brand name. </w:t>
            </w:r>
          </w:p>
          <w:p w14:paraId="548264B8" w14:textId="1D614E73" w:rsidR="0086484F" w:rsidRPr="00FA4474" w:rsidRDefault="0086484F" w:rsidP="006C3508">
            <w:pPr>
              <w:spacing w:before="60" w:after="60" w:line="240" w:lineRule="auto"/>
              <w:rPr>
                <w:rFonts w:ascii="Arial" w:hAnsi="Arial" w:cs="Arial"/>
              </w:rPr>
            </w:pPr>
          </w:p>
        </w:tc>
      </w:tr>
      <w:tr w:rsidR="00055685" w:rsidRPr="00FA4474" w14:paraId="061A519D" w14:textId="77777777" w:rsidTr="63E28437">
        <w:trPr>
          <w:jc w:val="center"/>
        </w:trPr>
        <w:tc>
          <w:tcPr>
            <w:tcW w:w="10455" w:type="dxa"/>
            <w:gridSpan w:val="3"/>
            <w:tcBorders>
              <w:bottom w:val="nil"/>
            </w:tcBorders>
            <w:shd w:val="clear" w:color="auto" w:fill="F2F2F2" w:themeFill="background1" w:themeFillShade="F2"/>
          </w:tcPr>
          <w:p w14:paraId="31A445E6" w14:textId="101A53FB" w:rsidR="00055685" w:rsidRPr="00B87B32" w:rsidRDefault="00055685" w:rsidP="007E3F70">
            <w:pPr>
              <w:spacing w:before="60" w:after="60" w:line="240" w:lineRule="auto"/>
              <w:rPr>
                <w:rFonts w:ascii="Arial" w:eastAsia="Times New Roman" w:hAnsi="Arial" w:cs="Arial"/>
                <w:b/>
                <w:sz w:val="28"/>
                <w:szCs w:val="28"/>
                <w:lang w:eastAsia="en-GB"/>
              </w:rPr>
            </w:pPr>
            <w:bookmarkStart w:id="2" w:name="Two_indications"/>
            <w:r w:rsidRPr="00B87B32">
              <w:rPr>
                <w:rFonts w:ascii="Arial" w:eastAsia="Times New Roman" w:hAnsi="Arial" w:cs="Arial"/>
                <w:b/>
                <w:sz w:val="28"/>
                <w:szCs w:val="28"/>
                <w:lang w:eastAsia="en-GB"/>
              </w:rPr>
              <w:t>2. Indications</w:t>
            </w:r>
            <w:bookmarkEnd w:id="2"/>
            <w:r w:rsidR="007E3F70" w:rsidRPr="00B87B32">
              <w:rPr>
                <w:rFonts w:ascii="Arial" w:eastAsia="Times New Roman" w:hAnsi="Arial" w:cs="Arial"/>
                <w:b/>
                <w:sz w:val="28"/>
                <w:szCs w:val="28"/>
                <w:lang w:eastAsia="en-GB"/>
              </w:rPr>
              <w:t>*</w:t>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29A3FC11" w14:textId="77777777" w:rsidTr="63E28437">
        <w:trPr>
          <w:jc w:val="center"/>
        </w:trPr>
        <w:tc>
          <w:tcPr>
            <w:tcW w:w="10455" w:type="dxa"/>
            <w:gridSpan w:val="3"/>
            <w:tcBorders>
              <w:top w:val="nil"/>
              <w:bottom w:val="single" w:sz="4" w:space="0" w:color="auto"/>
            </w:tcBorders>
            <w:shd w:val="clear" w:color="auto" w:fill="auto"/>
          </w:tcPr>
          <w:p w14:paraId="7F9B6CDF" w14:textId="77777777" w:rsidR="00FA4FC8" w:rsidRPr="00B87B32" w:rsidRDefault="00FA4FC8" w:rsidP="00055685">
            <w:pPr>
              <w:spacing w:before="60" w:after="60" w:line="240" w:lineRule="auto"/>
              <w:rPr>
                <w:rFonts w:ascii="Arial" w:eastAsia="Times New Roman" w:hAnsi="Arial" w:cs="Arial"/>
                <w:sz w:val="24"/>
                <w:szCs w:val="24"/>
                <w:lang w:eastAsia="en-GB"/>
              </w:rPr>
            </w:pPr>
          </w:p>
          <w:p w14:paraId="6F9F11F1" w14:textId="3D136C73" w:rsidR="007E3F70" w:rsidRPr="00B87B32" w:rsidRDefault="007E3F70" w:rsidP="007E3F70">
            <w:pPr>
              <w:spacing w:before="60" w:after="60" w:line="240" w:lineRule="auto"/>
              <w:rPr>
                <w:rFonts w:ascii="Arial" w:eastAsia="Times New Roman" w:hAnsi="Arial" w:cs="Arial"/>
                <w:b/>
                <w:iCs/>
                <w:sz w:val="24"/>
                <w:szCs w:val="24"/>
                <w:lang w:eastAsia="en-GB"/>
              </w:rPr>
            </w:pPr>
            <w:proofErr w:type="spellStart"/>
            <w:r w:rsidRPr="00B87B32">
              <w:rPr>
                <w:rFonts w:ascii="Arial" w:eastAsia="Times New Roman" w:hAnsi="Arial" w:cs="Arial"/>
                <w:b/>
                <w:iCs/>
                <w:sz w:val="24"/>
                <w:szCs w:val="24"/>
                <w:lang w:eastAsia="en-GB"/>
              </w:rPr>
              <w:t>Omnitrope</w:t>
            </w:r>
            <w:proofErr w:type="spellEnd"/>
            <w:r w:rsidRPr="00B87B32">
              <w:rPr>
                <w:rFonts w:ascii="Arial" w:eastAsia="Times New Roman" w:hAnsi="Arial" w:cs="Arial"/>
                <w:b/>
                <w:iCs/>
                <w:sz w:val="24"/>
                <w:szCs w:val="24"/>
                <w:lang w:eastAsia="en-GB"/>
              </w:rPr>
              <w:t>®</w:t>
            </w:r>
            <w:r w:rsidRPr="00B87B32">
              <w:rPr>
                <w:rFonts w:ascii="Arial" w:eastAsia="Times New Roman" w:hAnsi="Arial" w:cs="Arial"/>
                <w:b/>
                <w:iCs/>
                <w:sz w:val="24"/>
                <w:szCs w:val="24"/>
                <w:vertAlign w:val="superscript"/>
                <w:lang w:eastAsia="en-GB"/>
              </w:rPr>
              <w:t xml:space="preserve"> </w:t>
            </w:r>
            <w:r w:rsidRPr="00B87B32">
              <w:rPr>
                <w:rFonts w:ascii="Arial" w:eastAsia="Times New Roman" w:hAnsi="Arial" w:cs="Arial"/>
                <w:b/>
                <w:iCs/>
                <w:sz w:val="24"/>
                <w:szCs w:val="24"/>
                <w:lang w:eastAsia="en-GB"/>
              </w:rPr>
              <w:t>(1</w:t>
            </w:r>
            <w:r w:rsidRPr="00B87B32">
              <w:rPr>
                <w:rFonts w:ascii="Arial" w:eastAsia="Times New Roman" w:hAnsi="Arial" w:cs="Arial"/>
                <w:b/>
                <w:iCs/>
                <w:sz w:val="24"/>
                <w:szCs w:val="24"/>
                <w:vertAlign w:val="superscript"/>
                <w:lang w:eastAsia="en-GB"/>
              </w:rPr>
              <w:t>st</w:t>
            </w:r>
            <w:r w:rsidRPr="00B87B32">
              <w:rPr>
                <w:rFonts w:ascii="Arial" w:eastAsia="Times New Roman" w:hAnsi="Arial" w:cs="Arial"/>
                <w:b/>
                <w:iCs/>
                <w:sz w:val="24"/>
                <w:szCs w:val="24"/>
                <w:lang w:eastAsia="en-GB"/>
              </w:rPr>
              <w:t xml:space="preserve"> choice) and Genotropin® (</w:t>
            </w:r>
            <w:r w:rsidR="00F06628" w:rsidRPr="00B87B32">
              <w:rPr>
                <w:rFonts w:ascii="Arial" w:eastAsia="Times New Roman" w:hAnsi="Arial" w:cs="Arial"/>
                <w:b/>
                <w:iCs/>
                <w:sz w:val="24"/>
                <w:szCs w:val="24"/>
                <w:lang w:eastAsia="en-GB"/>
              </w:rPr>
              <w:t>2</w:t>
            </w:r>
            <w:r w:rsidR="00F06628" w:rsidRPr="00B87B32">
              <w:rPr>
                <w:rFonts w:ascii="Arial" w:eastAsia="Times New Roman" w:hAnsi="Arial" w:cs="Arial"/>
                <w:b/>
                <w:iCs/>
                <w:sz w:val="24"/>
                <w:szCs w:val="24"/>
                <w:vertAlign w:val="superscript"/>
                <w:lang w:eastAsia="en-GB"/>
              </w:rPr>
              <w:t>nd</w:t>
            </w:r>
            <w:r w:rsidR="00F06628" w:rsidRPr="00B87B32">
              <w:rPr>
                <w:rFonts w:ascii="Arial" w:eastAsia="Times New Roman" w:hAnsi="Arial" w:cs="Arial"/>
                <w:b/>
                <w:iCs/>
                <w:sz w:val="24"/>
                <w:szCs w:val="24"/>
                <w:lang w:eastAsia="en-GB"/>
              </w:rPr>
              <w:t xml:space="preserve"> choice</w:t>
            </w:r>
            <w:r w:rsidRPr="00B87B32">
              <w:rPr>
                <w:rFonts w:ascii="Arial" w:eastAsia="Times New Roman" w:hAnsi="Arial" w:cs="Arial"/>
                <w:b/>
                <w:iCs/>
                <w:sz w:val="24"/>
                <w:szCs w:val="24"/>
                <w:lang w:eastAsia="en-GB"/>
              </w:rPr>
              <w:t xml:space="preserve"> choice)</w:t>
            </w:r>
          </w:p>
          <w:p w14:paraId="44804343"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Growth hormone deficiency</w:t>
            </w:r>
          </w:p>
          <w:p w14:paraId="07A12CCC"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Chronic renal insufficiency</w:t>
            </w:r>
          </w:p>
          <w:p w14:paraId="4D403E36"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Short stature homeobox (SHOX) (off-label use, agreed locally across SWL)</w:t>
            </w:r>
          </w:p>
          <w:p w14:paraId="349F8EFC"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Small gestational age (SGA)</w:t>
            </w:r>
          </w:p>
          <w:p w14:paraId="14E6E822"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Prader-Willi syndrome</w:t>
            </w:r>
          </w:p>
          <w:p w14:paraId="6651AC0C" w14:textId="77777777" w:rsidR="007E3F70" w:rsidRPr="00B87B32" w:rsidRDefault="007E3F70" w:rsidP="007E3F70">
            <w:pPr>
              <w:numPr>
                <w:ilvl w:val="0"/>
                <w:numId w:val="40"/>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Turner syndrome</w:t>
            </w:r>
          </w:p>
          <w:p w14:paraId="13744133" w14:textId="77777777" w:rsidR="007E3F70" w:rsidRPr="00B87B32" w:rsidRDefault="007E3F70" w:rsidP="007E3F70">
            <w:pPr>
              <w:spacing w:before="60" w:after="60" w:line="240" w:lineRule="auto"/>
              <w:rPr>
                <w:rFonts w:ascii="Arial" w:eastAsia="Times New Roman" w:hAnsi="Arial" w:cs="Arial"/>
                <w:sz w:val="24"/>
                <w:szCs w:val="24"/>
                <w:lang w:eastAsia="en-GB"/>
              </w:rPr>
            </w:pPr>
          </w:p>
          <w:p w14:paraId="6DF6093B" w14:textId="64F752E7" w:rsidR="009F5A5E" w:rsidRPr="00FA4474" w:rsidRDefault="009F5A5E" w:rsidP="007E3F70">
            <w:pPr>
              <w:spacing w:before="60" w:after="60" w:line="240" w:lineRule="auto"/>
              <w:rPr>
                <w:rFonts w:ascii="Arial" w:eastAsia="Times New Roman" w:hAnsi="Arial" w:cs="Arial"/>
                <w:lang w:eastAsia="en-GB"/>
              </w:rPr>
            </w:pPr>
            <w:r w:rsidRPr="00B87B32">
              <w:rPr>
                <w:rFonts w:ascii="Arial" w:eastAsia="Times New Roman" w:hAnsi="Arial" w:cs="Arial"/>
                <w:sz w:val="24"/>
                <w:szCs w:val="24"/>
                <w:lang w:eastAsia="en-GB"/>
              </w:rPr>
              <w:t>*</w:t>
            </w:r>
            <w:r w:rsidR="007E3F70" w:rsidRPr="00B87B32">
              <w:rPr>
                <w:rFonts w:ascii="Arial" w:eastAsia="Times New Roman" w:hAnsi="Arial" w:cs="Arial"/>
                <w:sz w:val="24"/>
                <w:szCs w:val="24"/>
                <w:lang w:eastAsia="en-GB"/>
              </w:rPr>
              <w:t>The</w:t>
            </w:r>
            <w:r w:rsidRPr="00B87B32">
              <w:rPr>
                <w:rFonts w:ascii="Arial" w:eastAsia="Times New Roman" w:hAnsi="Arial" w:cs="Arial"/>
                <w:sz w:val="24"/>
                <w:szCs w:val="24"/>
                <w:lang w:eastAsia="en-GB"/>
              </w:rPr>
              <w:t xml:space="preserve"> only licensed somatropin product</w:t>
            </w:r>
            <w:r w:rsidR="007E3F70" w:rsidRPr="00B87B32">
              <w:rPr>
                <w:rFonts w:ascii="Arial" w:eastAsia="Times New Roman" w:hAnsi="Arial" w:cs="Arial"/>
                <w:sz w:val="24"/>
                <w:szCs w:val="24"/>
                <w:lang w:eastAsia="en-GB"/>
              </w:rPr>
              <w:t xml:space="preserve"> for Noonan syndrome is </w:t>
            </w:r>
            <w:proofErr w:type="spellStart"/>
            <w:r w:rsidR="007E3F70" w:rsidRPr="00B87B32">
              <w:rPr>
                <w:rFonts w:ascii="Arial" w:eastAsia="Times New Roman" w:hAnsi="Arial" w:cs="Arial"/>
                <w:sz w:val="24"/>
                <w:szCs w:val="24"/>
                <w:lang w:eastAsia="en-GB"/>
              </w:rPr>
              <w:t>Norditropin</w:t>
            </w:r>
            <w:proofErr w:type="spellEnd"/>
            <w:r w:rsidR="007E3F70" w:rsidRPr="00B87B32">
              <w:rPr>
                <w:rFonts w:ascii="Arial" w:eastAsia="Times New Roman" w:hAnsi="Arial" w:cs="Arial"/>
                <w:sz w:val="24"/>
                <w:szCs w:val="24"/>
                <w:lang w:eastAsia="en-GB"/>
              </w:rPr>
              <w:t xml:space="preserve"> </w:t>
            </w:r>
            <w:proofErr w:type="spellStart"/>
            <w:r w:rsidR="007E3F70" w:rsidRPr="00B87B32">
              <w:rPr>
                <w:rFonts w:ascii="Arial" w:eastAsia="Times New Roman" w:hAnsi="Arial" w:cs="Arial"/>
                <w:sz w:val="24"/>
                <w:szCs w:val="24"/>
                <w:lang w:eastAsia="en-GB"/>
              </w:rPr>
              <w:t>FlexPro</w:t>
            </w:r>
            <w:proofErr w:type="spellEnd"/>
            <w:r w:rsidR="007E3F70" w:rsidRPr="00B87B32">
              <w:rPr>
                <w:rFonts w:ascii="Arial" w:eastAsia="Times New Roman" w:hAnsi="Arial" w:cs="Arial"/>
                <w:sz w:val="24"/>
                <w:szCs w:val="24"/>
                <w:lang w:eastAsia="en-GB"/>
              </w:rPr>
              <w:t>® which is</w:t>
            </w:r>
            <w:r w:rsidR="00897AD1">
              <w:rPr>
                <w:rFonts w:ascii="Arial" w:eastAsia="Times New Roman" w:hAnsi="Arial" w:cs="Arial"/>
                <w:sz w:val="24"/>
                <w:szCs w:val="24"/>
                <w:lang w:eastAsia="en-GB"/>
              </w:rPr>
              <w:t xml:space="preserve"> NHSE commissioned (specialist centres only). T</w:t>
            </w:r>
            <w:r w:rsidR="00897AD1" w:rsidRPr="00897AD1">
              <w:rPr>
                <w:rFonts w:ascii="Arial" w:eastAsia="Times New Roman" w:hAnsi="Arial" w:cs="Arial"/>
                <w:sz w:val="24"/>
                <w:szCs w:val="24"/>
                <w:lang w:eastAsia="en-GB"/>
              </w:rPr>
              <w:t>his is available via the nearest commissioned specialist centre which is Evelina London Children's Hospital, as per the SWL Growth Hormone Commissioning Policy.</w:t>
            </w:r>
          </w:p>
          <w:p w14:paraId="45C820ED" w14:textId="66422AE3" w:rsidR="007E3F70" w:rsidRPr="00FA4474" w:rsidRDefault="007E3F70" w:rsidP="007E3F70">
            <w:pPr>
              <w:spacing w:before="60" w:after="60" w:line="240" w:lineRule="auto"/>
              <w:rPr>
                <w:rFonts w:ascii="Arial" w:eastAsia="Times New Roman" w:hAnsi="Arial" w:cs="Arial"/>
                <w:lang w:eastAsia="en-GB"/>
              </w:rPr>
            </w:pPr>
          </w:p>
        </w:tc>
      </w:tr>
      <w:tr w:rsidR="00055685" w:rsidRPr="00FA4474" w14:paraId="0408E228" w14:textId="77777777" w:rsidTr="63E28437">
        <w:trPr>
          <w:jc w:val="center"/>
        </w:trPr>
        <w:tc>
          <w:tcPr>
            <w:tcW w:w="10455" w:type="dxa"/>
            <w:gridSpan w:val="3"/>
            <w:tcBorders>
              <w:bottom w:val="nil"/>
            </w:tcBorders>
            <w:shd w:val="clear" w:color="auto" w:fill="F2F2F2" w:themeFill="background1" w:themeFillShade="F2"/>
          </w:tcPr>
          <w:p w14:paraId="7FEEB7AA" w14:textId="7762818E" w:rsidR="00055685" w:rsidRPr="00B87B32" w:rsidRDefault="00055685" w:rsidP="00B87B32">
            <w:pPr>
              <w:spacing w:before="60" w:after="60" w:line="240" w:lineRule="auto"/>
              <w:rPr>
                <w:rFonts w:ascii="Arial" w:eastAsia="Times New Roman" w:hAnsi="Arial" w:cs="Arial"/>
                <w:color w:val="000000"/>
                <w:sz w:val="28"/>
                <w:szCs w:val="28"/>
                <w:lang w:val="en" w:eastAsia="en-GB"/>
              </w:rPr>
            </w:pPr>
            <w:bookmarkStart w:id="3" w:name="Three_local_indications"/>
            <w:r w:rsidRPr="00B87B32">
              <w:rPr>
                <w:rFonts w:ascii="Arial" w:eastAsia="Times New Roman" w:hAnsi="Arial" w:cs="Arial"/>
                <w:b/>
                <w:sz w:val="28"/>
                <w:szCs w:val="28"/>
                <w:lang w:eastAsia="en-GB"/>
              </w:rPr>
              <w:t>3. Locally agreed off-label use</w:t>
            </w:r>
            <w:bookmarkEnd w:id="3"/>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6AD485E9" w14:textId="77777777" w:rsidTr="63E28437">
        <w:trPr>
          <w:jc w:val="center"/>
        </w:trPr>
        <w:tc>
          <w:tcPr>
            <w:tcW w:w="10455" w:type="dxa"/>
            <w:gridSpan w:val="3"/>
            <w:tcBorders>
              <w:top w:val="nil"/>
              <w:bottom w:val="single" w:sz="4" w:space="0" w:color="auto"/>
            </w:tcBorders>
            <w:shd w:val="clear" w:color="auto" w:fill="auto"/>
          </w:tcPr>
          <w:sdt>
            <w:sdtPr>
              <w:rPr>
                <w:rFonts w:ascii="Arial" w:eastAsia="Times New Roman" w:hAnsi="Arial" w:cs="Arial"/>
                <w:color w:val="000000"/>
                <w:highlight w:val="yellow"/>
                <w:lang w:val="en" w:eastAsia="en-GB"/>
              </w:rPr>
              <w:id w:val="-477922673"/>
            </w:sdtPr>
            <w:sdtEndPr>
              <w:rPr>
                <w:color w:val="000000" w:themeColor="text1"/>
              </w:rPr>
            </w:sdtEndPr>
            <w:sdtContent>
              <w:p w14:paraId="7537701A" w14:textId="7F34669E" w:rsidR="00055685" w:rsidRPr="00FA4474" w:rsidRDefault="00FD77A9" w:rsidP="00090CCD">
                <w:pPr>
                  <w:spacing w:before="60" w:after="60" w:line="240" w:lineRule="auto"/>
                  <w:rPr>
                    <w:rFonts w:ascii="Arial" w:eastAsia="Times New Roman" w:hAnsi="Arial" w:cs="Arial"/>
                    <w:color w:val="000000"/>
                    <w:highlight w:val="yellow"/>
                    <w:lang w:val="en" w:eastAsia="en-GB"/>
                  </w:rPr>
                </w:pPr>
                <w:proofErr w:type="spellStart"/>
                <w:r w:rsidRPr="00B87B32">
                  <w:rPr>
                    <w:rFonts w:ascii="Arial" w:eastAsia="Times New Roman" w:hAnsi="Arial" w:cs="Arial"/>
                    <w:sz w:val="24"/>
                    <w:szCs w:val="24"/>
                    <w:lang w:eastAsia="en-GB"/>
                  </w:rPr>
                  <w:t>O</w:t>
                </w:r>
                <w:r w:rsidR="002E4840" w:rsidRPr="00B87B32">
                  <w:rPr>
                    <w:rFonts w:ascii="Arial" w:eastAsia="Times New Roman" w:hAnsi="Arial" w:cs="Arial"/>
                    <w:sz w:val="24"/>
                    <w:szCs w:val="24"/>
                    <w:lang w:eastAsia="en-GB"/>
                  </w:rPr>
                  <w:t>mnitro</w:t>
                </w:r>
                <w:r w:rsidR="006635DE" w:rsidRPr="00B87B32">
                  <w:rPr>
                    <w:rFonts w:ascii="Arial" w:eastAsia="Times New Roman" w:hAnsi="Arial" w:cs="Arial"/>
                    <w:sz w:val="24"/>
                    <w:szCs w:val="24"/>
                    <w:lang w:eastAsia="en-GB"/>
                  </w:rPr>
                  <w:t>pe</w:t>
                </w:r>
                <w:proofErr w:type="spellEnd"/>
                <w:r w:rsidR="006635DE" w:rsidRPr="00B87B32">
                  <w:rPr>
                    <w:rFonts w:ascii="Arial" w:eastAsia="Times New Roman" w:hAnsi="Arial" w:cs="Arial"/>
                    <w:sz w:val="24"/>
                    <w:szCs w:val="24"/>
                    <w:lang w:eastAsia="en-GB"/>
                  </w:rPr>
                  <w:t xml:space="preserve">® </w:t>
                </w:r>
                <w:r w:rsidR="00090CCD" w:rsidRPr="00B87B32">
                  <w:rPr>
                    <w:rFonts w:ascii="Arial" w:eastAsia="Times New Roman" w:hAnsi="Arial" w:cs="Arial"/>
                    <w:sz w:val="24"/>
                    <w:szCs w:val="24"/>
                    <w:lang w:eastAsia="en-GB"/>
                  </w:rPr>
                  <w:t>and Genotropin® are</w:t>
                </w:r>
                <w:r w:rsidR="006635DE" w:rsidRPr="00B87B32">
                  <w:rPr>
                    <w:rFonts w:ascii="Arial" w:eastAsia="Times New Roman" w:hAnsi="Arial" w:cs="Arial"/>
                    <w:sz w:val="24"/>
                    <w:szCs w:val="24"/>
                    <w:lang w:eastAsia="en-GB"/>
                  </w:rPr>
                  <w:t xml:space="preserve"> </w:t>
                </w:r>
                <w:r w:rsidR="005A78FB" w:rsidRPr="00B87B32">
                  <w:rPr>
                    <w:rFonts w:ascii="Arial" w:eastAsia="Times New Roman" w:hAnsi="Arial" w:cs="Arial"/>
                    <w:sz w:val="24"/>
                    <w:szCs w:val="24"/>
                    <w:lang w:eastAsia="en-GB"/>
                  </w:rPr>
                  <w:t xml:space="preserve">used off-label </w:t>
                </w:r>
                <w:r w:rsidR="00723A67" w:rsidRPr="00B87B32">
                  <w:rPr>
                    <w:rFonts w:ascii="Arial" w:eastAsia="Times New Roman" w:hAnsi="Arial" w:cs="Arial"/>
                    <w:sz w:val="24"/>
                    <w:szCs w:val="24"/>
                    <w:lang w:eastAsia="en-GB"/>
                  </w:rPr>
                  <w:t>in</w:t>
                </w:r>
                <w:r w:rsidRPr="00B87B32">
                  <w:rPr>
                    <w:rFonts w:ascii="Arial" w:eastAsia="Times New Roman" w:hAnsi="Arial" w:cs="Arial"/>
                    <w:sz w:val="24"/>
                    <w:szCs w:val="24"/>
                    <w:lang w:eastAsia="en-GB"/>
                  </w:rPr>
                  <w:t xml:space="preserve"> children with SHOX in the absence </w:t>
                </w:r>
                <w:r w:rsidR="00723A67" w:rsidRPr="00B87B32">
                  <w:rPr>
                    <w:rFonts w:ascii="Arial" w:eastAsia="Times New Roman" w:hAnsi="Arial" w:cs="Arial"/>
                    <w:sz w:val="24"/>
                    <w:szCs w:val="24"/>
                    <w:lang w:eastAsia="en-GB"/>
                  </w:rPr>
                  <w:t xml:space="preserve">of a </w:t>
                </w:r>
                <w:r w:rsidRPr="00B87B32">
                  <w:rPr>
                    <w:rFonts w:ascii="Arial" w:eastAsia="Times New Roman" w:hAnsi="Arial" w:cs="Arial"/>
                    <w:sz w:val="24"/>
                    <w:szCs w:val="24"/>
                    <w:lang w:eastAsia="en-GB"/>
                  </w:rPr>
                  <w:t>licensed product</w:t>
                </w:r>
                <w:r w:rsidR="00723A67" w:rsidRPr="00B87B32">
                  <w:rPr>
                    <w:rFonts w:ascii="Arial" w:eastAsia="Times New Roman" w:hAnsi="Arial" w:cs="Arial"/>
                    <w:sz w:val="24"/>
                    <w:szCs w:val="24"/>
                    <w:lang w:eastAsia="en-GB"/>
                  </w:rPr>
                  <w:t xml:space="preserve"> for this indication, following t</w:t>
                </w:r>
                <w:r w:rsidR="00D53F2C" w:rsidRPr="00B87B32">
                  <w:rPr>
                    <w:rFonts w:ascii="Arial" w:eastAsia="Times New Roman" w:hAnsi="Arial" w:cs="Arial"/>
                    <w:sz w:val="24"/>
                    <w:szCs w:val="24"/>
                    <w:lang w:eastAsia="en-GB"/>
                  </w:rPr>
                  <w:t xml:space="preserve">he discontinuation of </w:t>
                </w:r>
                <w:proofErr w:type="spellStart"/>
                <w:r w:rsidR="00D53F2C" w:rsidRPr="00B87B32">
                  <w:rPr>
                    <w:rFonts w:ascii="Arial" w:eastAsia="Times New Roman" w:hAnsi="Arial" w:cs="Arial"/>
                    <w:sz w:val="24"/>
                    <w:szCs w:val="24"/>
                    <w:lang w:eastAsia="en-GB"/>
                  </w:rPr>
                  <w:t>Humatrope</w:t>
                </w:r>
                <w:proofErr w:type="spellEnd"/>
                <w:r w:rsidR="00897AD1">
                  <w:rPr>
                    <w:rFonts w:ascii="Arial" w:eastAsia="Times New Roman" w:hAnsi="Arial" w:cs="Arial"/>
                    <w:sz w:val="24"/>
                    <w:szCs w:val="24"/>
                    <w:lang w:eastAsia="en-GB"/>
                  </w:rPr>
                  <w:t>®</w:t>
                </w:r>
                <w:r w:rsidR="00D53F2C" w:rsidRPr="00B87B32">
                  <w:rPr>
                    <w:rFonts w:ascii="Arial" w:eastAsia="Times New Roman" w:hAnsi="Arial" w:cs="Arial"/>
                    <w:sz w:val="24"/>
                    <w:szCs w:val="24"/>
                    <w:lang w:eastAsia="en-GB"/>
                  </w:rPr>
                  <w:t>.</w:t>
                </w:r>
                <w:r w:rsidR="00D53F2C" w:rsidRPr="00FA4474">
                  <w:rPr>
                    <w:rFonts w:ascii="Arial" w:eastAsia="Times New Roman" w:hAnsi="Arial" w:cs="Arial"/>
                    <w:lang w:eastAsia="en-GB"/>
                  </w:rPr>
                  <w:t xml:space="preserve"> </w:t>
                </w:r>
                <w:r w:rsidRPr="00FA4474">
                  <w:rPr>
                    <w:rFonts w:ascii="Arial" w:eastAsia="Times New Roman" w:hAnsi="Arial" w:cs="Arial"/>
                    <w:lang w:eastAsia="en-GB"/>
                  </w:rPr>
                  <w:t xml:space="preserve"> </w:t>
                </w:r>
              </w:p>
            </w:sdtContent>
          </w:sdt>
        </w:tc>
      </w:tr>
      <w:tr w:rsidR="00055685" w:rsidRPr="00FA4474" w14:paraId="6AC5F0BC" w14:textId="77777777" w:rsidTr="63E28437">
        <w:trPr>
          <w:jc w:val="center"/>
        </w:trPr>
        <w:tc>
          <w:tcPr>
            <w:tcW w:w="10455" w:type="dxa"/>
            <w:gridSpan w:val="3"/>
            <w:tcBorders>
              <w:bottom w:val="nil"/>
            </w:tcBorders>
            <w:shd w:val="clear" w:color="auto" w:fill="F2F2F2" w:themeFill="background1" w:themeFillShade="F2"/>
          </w:tcPr>
          <w:p w14:paraId="09AB2071" w14:textId="77F5D0BD" w:rsidR="00055685" w:rsidRPr="00B87B32" w:rsidRDefault="00055685" w:rsidP="00055685">
            <w:pPr>
              <w:spacing w:before="60" w:after="60" w:line="240" w:lineRule="auto"/>
              <w:rPr>
                <w:rFonts w:ascii="Arial" w:eastAsia="Times New Roman" w:hAnsi="Arial" w:cs="Arial"/>
                <w:b/>
                <w:sz w:val="28"/>
                <w:szCs w:val="28"/>
                <w:lang w:eastAsia="en-GB"/>
              </w:rPr>
            </w:pPr>
            <w:bookmarkStart w:id="4" w:name="Four_cx_and_cautions"/>
            <w:r w:rsidRPr="00B87B32">
              <w:rPr>
                <w:rFonts w:ascii="Arial" w:eastAsia="Times New Roman" w:hAnsi="Arial" w:cs="Arial"/>
                <w:b/>
                <w:sz w:val="28"/>
                <w:szCs w:val="28"/>
                <w:lang w:eastAsia="en-GB"/>
              </w:rPr>
              <w:t xml:space="preserve">4. Contraindications and cautions </w:t>
            </w:r>
            <w:r w:rsidRPr="00B87B32">
              <w:rPr>
                <w:rFonts w:ascii="Arial" w:eastAsia="Times New Roman" w:hAnsi="Arial" w:cs="Arial"/>
                <w:b/>
                <w:sz w:val="28"/>
                <w:szCs w:val="28"/>
                <w:lang w:eastAsia="en-GB"/>
              </w:rPr>
              <w:tab/>
            </w:r>
            <w:r w:rsidR="00B87B32" w:rsidRPr="00B87B32">
              <w:rPr>
                <w:rFonts w:ascii="Arial" w:eastAsia="Times New Roman" w:hAnsi="Arial" w:cs="Arial"/>
                <w:b/>
                <w:sz w:val="28"/>
                <w:szCs w:val="28"/>
                <w:lang w:eastAsia="en-GB"/>
              </w:rPr>
              <w:t xml:space="preserve">  </w:t>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4"/>
          <w:p w14:paraId="7CBFF278" w14:textId="27ACC8B2" w:rsidR="00055685" w:rsidRPr="00FA4474" w:rsidRDefault="00055685" w:rsidP="00055685">
            <w:pPr>
              <w:spacing w:before="60" w:after="60" w:line="240" w:lineRule="auto"/>
              <w:rPr>
                <w:rFonts w:ascii="Arial" w:eastAsia="Times New Roman" w:hAnsi="Arial" w:cs="Arial"/>
                <w:sz w:val="24"/>
                <w:szCs w:val="24"/>
                <w:lang w:eastAsia="en-GB"/>
              </w:rPr>
            </w:pPr>
            <w:r w:rsidRPr="00FA4474">
              <w:rPr>
                <w:rFonts w:ascii="Arial" w:eastAsia="Times New Roman" w:hAnsi="Arial" w:cs="Arial"/>
                <w:sz w:val="24"/>
                <w:szCs w:val="24"/>
                <w:lang w:eastAsia="en-GB"/>
              </w:rPr>
              <w:t xml:space="preserve">This information does not replace the Summary of Product Characteristics (SPC), and should be read in conjunction with it. Please see </w:t>
            </w:r>
            <w:hyperlink r:id="rId17" w:anchor="indications-and-dose" w:history="1">
              <w:r w:rsidRPr="004A7DFF">
                <w:rPr>
                  <w:rStyle w:val="Hyperlink"/>
                  <w:rFonts w:ascii="Arial" w:eastAsia="Times New Roman" w:hAnsi="Arial" w:cs="Arial"/>
                  <w:sz w:val="24"/>
                  <w:szCs w:val="24"/>
                  <w:lang w:eastAsia="en-GB"/>
                </w:rPr>
                <w:t>BNF</w:t>
              </w:r>
              <w:r w:rsidR="004A7DFF" w:rsidRPr="004A7DFF">
                <w:rPr>
                  <w:rStyle w:val="Hyperlink"/>
                  <w:rFonts w:ascii="Arial" w:eastAsia="Times New Roman" w:hAnsi="Arial" w:cs="Arial"/>
                  <w:sz w:val="24"/>
                  <w:szCs w:val="24"/>
                  <w:lang w:eastAsia="en-GB"/>
                </w:rPr>
                <w:t>C</w:t>
              </w:r>
            </w:hyperlink>
            <w:r w:rsidRPr="00FA4474">
              <w:rPr>
                <w:rFonts w:ascii="Arial" w:eastAsia="Times New Roman" w:hAnsi="Arial" w:cs="Arial"/>
                <w:sz w:val="24"/>
                <w:szCs w:val="24"/>
                <w:lang w:eastAsia="en-GB"/>
              </w:rPr>
              <w:t xml:space="preserve"> &amp; </w:t>
            </w:r>
            <w:hyperlink r:id="rId18" w:history="1">
              <w:r w:rsidRPr="004A7DFF">
                <w:rPr>
                  <w:rStyle w:val="Hyperlink"/>
                  <w:rFonts w:ascii="Arial" w:eastAsia="Times New Roman" w:hAnsi="Arial" w:cs="Arial"/>
                  <w:sz w:val="24"/>
                  <w:szCs w:val="24"/>
                  <w:lang w:eastAsia="en-GB"/>
                </w:rPr>
                <w:t>SPC</w:t>
              </w:r>
            </w:hyperlink>
            <w:r w:rsidRPr="00FA4474">
              <w:rPr>
                <w:rFonts w:ascii="Arial" w:eastAsia="Times New Roman" w:hAnsi="Arial" w:cs="Arial"/>
                <w:sz w:val="24"/>
                <w:szCs w:val="24"/>
                <w:lang w:eastAsia="en-GB"/>
              </w:rPr>
              <w:t xml:space="preserve"> for comprehensive information.</w:t>
            </w:r>
          </w:p>
        </w:tc>
      </w:tr>
      <w:tr w:rsidR="00055685" w:rsidRPr="00FA4474" w14:paraId="15455F3C" w14:textId="77777777" w:rsidTr="63E28437">
        <w:trPr>
          <w:jc w:val="center"/>
        </w:trPr>
        <w:tc>
          <w:tcPr>
            <w:tcW w:w="10455" w:type="dxa"/>
            <w:gridSpan w:val="3"/>
            <w:tcBorders>
              <w:top w:val="nil"/>
              <w:bottom w:val="single" w:sz="4" w:space="0" w:color="auto"/>
            </w:tcBorders>
            <w:shd w:val="clear" w:color="auto" w:fill="auto"/>
          </w:tcPr>
          <w:p w14:paraId="4352CA5E" w14:textId="26DB8D63" w:rsidR="00055685" w:rsidRPr="00B87B32" w:rsidRDefault="0005568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color w:val="000000"/>
                <w:sz w:val="24"/>
                <w:szCs w:val="24"/>
                <w:lang w:eastAsia="en-GB"/>
              </w:rPr>
              <w:t>Contraindications:</w:t>
            </w:r>
          </w:p>
          <w:p w14:paraId="5A2A57FB" w14:textId="7B3A61CA" w:rsidR="00055685" w:rsidRPr="00B87B32" w:rsidRDefault="00723A67" w:rsidP="00055685">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Injections containing benzyl alcohol in neonates</w:t>
            </w:r>
          </w:p>
          <w:p w14:paraId="09C68570" w14:textId="4B7A6A5D" w:rsidR="00723A67" w:rsidRPr="00B87B32" w:rsidRDefault="00723A67" w:rsidP="00055685">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Discontinue at time of renal transplantation</w:t>
            </w:r>
          </w:p>
          <w:p w14:paraId="324F4A20" w14:textId="72E9A49C"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Evidence of tumour activity (complete antitumour therapy and ensure intracranial lesions inactive before starting)</w:t>
            </w:r>
          </w:p>
          <w:p w14:paraId="085CFCE5" w14:textId="4C8740E8"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lastRenderedPageBreak/>
              <w:t>Not to be used for growth promotion in children with closed epiphyses (or near closure in Prader-Willi syndrome)</w:t>
            </w:r>
          </w:p>
          <w:p w14:paraId="7BD1E60F" w14:textId="1BAF7DCB"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Severe obesity in Prader-Willi syndrome</w:t>
            </w:r>
          </w:p>
          <w:p w14:paraId="3679878C" w14:textId="50D9E3E7"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Severe respiratory impairment in Prader-Willi syndrome</w:t>
            </w:r>
          </w:p>
          <w:p w14:paraId="33A81AEE" w14:textId="18383411" w:rsidR="00A85BE0" w:rsidRPr="00B87B32" w:rsidRDefault="00A85BE0" w:rsidP="00723A67">
            <w:pPr>
              <w:pStyle w:val="ListParagraph"/>
              <w:numPr>
                <w:ilvl w:val="0"/>
                <w:numId w:val="7"/>
              </w:numPr>
              <w:autoSpaceDE w:val="0"/>
              <w:autoSpaceDN w:val="0"/>
              <w:adjustRightInd w:val="0"/>
              <w:spacing w:before="60" w:after="60" w:line="240" w:lineRule="auto"/>
              <w:rPr>
                <w:rFonts w:ascii="Arial" w:eastAsia="Times New Roman" w:hAnsi="Arial" w:cs="Arial"/>
                <w:bCs/>
                <w:iCs/>
                <w:color w:val="000000"/>
                <w:sz w:val="24"/>
                <w:szCs w:val="24"/>
                <w:lang w:eastAsia="en-GB"/>
              </w:rPr>
            </w:pPr>
            <w:proofErr w:type="spellStart"/>
            <w:r w:rsidRPr="00B87B32">
              <w:rPr>
                <w:rFonts w:ascii="Arial" w:eastAsia="Times New Roman" w:hAnsi="Arial" w:cs="Arial"/>
                <w:bCs/>
                <w:iCs/>
                <w:color w:val="000000"/>
                <w:sz w:val="24"/>
                <w:szCs w:val="24"/>
                <w:lang w:eastAsia="en-GB"/>
              </w:rPr>
              <w:t>H</w:t>
            </w:r>
            <w:r w:rsidR="005D5E2A" w:rsidRPr="00B87B32">
              <w:rPr>
                <w:rFonts w:ascii="Arial" w:eastAsia="Times New Roman" w:hAnsi="Arial" w:cs="Arial"/>
                <w:bCs/>
                <w:iCs/>
                <w:color w:val="000000"/>
                <w:sz w:val="24"/>
                <w:szCs w:val="24"/>
                <w:lang w:eastAsia="en-GB"/>
              </w:rPr>
              <w:t>ypersensivity</w:t>
            </w:r>
            <w:proofErr w:type="spellEnd"/>
            <w:r w:rsidR="005D5E2A" w:rsidRPr="00B87B32">
              <w:rPr>
                <w:rFonts w:ascii="Arial" w:eastAsia="Times New Roman" w:hAnsi="Arial" w:cs="Arial"/>
                <w:bCs/>
                <w:iCs/>
                <w:color w:val="000000"/>
                <w:sz w:val="24"/>
                <w:szCs w:val="24"/>
                <w:lang w:eastAsia="en-GB"/>
              </w:rPr>
              <w:t xml:space="preserve"> to the</w:t>
            </w:r>
            <w:r w:rsidRPr="00B87B32">
              <w:rPr>
                <w:rFonts w:ascii="Arial" w:eastAsia="Times New Roman" w:hAnsi="Arial" w:cs="Arial"/>
                <w:bCs/>
                <w:iCs/>
                <w:color w:val="000000"/>
                <w:sz w:val="24"/>
                <w:szCs w:val="24"/>
                <w:lang w:eastAsia="en-GB"/>
              </w:rPr>
              <w:t xml:space="preserve"> active substance or excipients</w:t>
            </w:r>
          </w:p>
          <w:p w14:paraId="257E1E3D" w14:textId="77777777" w:rsidR="00055685" w:rsidRPr="00B87B32" w:rsidRDefault="00055685" w:rsidP="00055685">
            <w:pPr>
              <w:autoSpaceDE w:val="0"/>
              <w:autoSpaceDN w:val="0"/>
              <w:adjustRightInd w:val="0"/>
              <w:spacing w:before="60" w:after="60" w:line="240" w:lineRule="auto"/>
              <w:rPr>
                <w:rFonts w:ascii="Arial" w:eastAsia="Times New Roman" w:hAnsi="Arial" w:cs="Arial"/>
                <w:bCs/>
                <w:iCs/>
                <w:color w:val="000000"/>
                <w:sz w:val="24"/>
                <w:szCs w:val="24"/>
                <w:lang w:eastAsia="en-GB"/>
              </w:rPr>
            </w:pPr>
          </w:p>
          <w:p w14:paraId="725ACCC5" w14:textId="77777777" w:rsidR="00055685" w:rsidRPr="00B87B32" w:rsidRDefault="0005568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bCs/>
                <w:iCs/>
                <w:color w:val="000000"/>
                <w:sz w:val="24"/>
                <w:szCs w:val="24"/>
                <w:lang w:eastAsia="en-GB"/>
              </w:rPr>
              <w:t>Cautions</w:t>
            </w:r>
            <w:r w:rsidRPr="00B87B32">
              <w:rPr>
                <w:rFonts w:ascii="Arial" w:eastAsia="Times New Roman" w:hAnsi="Arial" w:cs="Arial"/>
                <w:b/>
                <w:color w:val="000000"/>
                <w:sz w:val="24"/>
                <w:szCs w:val="24"/>
                <w:lang w:eastAsia="en-GB"/>
              </w:rPr>
              <w:t>:</w:t>
            </w:r>
          </w:p>
          <w:p w14:paraId="206E8DC4" w14:textId="089D53C8" w:rsidR="00055685"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Diabetes mellitus (adjustment of antidiabetic therapy may be necessary)</w:t>
            </w:r>
          </w:p>
          <w:p w14:paraId="16A3DEAC" w14:textId="66549499"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Disorders of the epiphysis of the hip (monitor for limping)</w:t>
            </w:r>
          </w:p>
          <w:p w14:paraId="55D59204" w14:textId="48E246A8"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History of malignant disease</w:t>
            </w:r>
          </w:p>
          <w:p w14:paraId="2BBD84C2" w14:textId="1A29EC3E"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Hypoadrenalism (initiation or adjustment of glucocorticoid replacement therapy may be necessary)</w:t>
            </w:r>
          </w:p>
          <w:p w14:paraId="5558C8D6" w14:textId="49DF264C"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Initiation of treatment close to puberty not recommended in child born small for corrected gestational age</w:t>
            </w:r>
          </w:p>
          <w:p w14:paraId="10CD017C" w14:textId="17028502"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Papilloedema</w:t>
            </w:r>
          </w:p>
          <w:p w14:paraId="56B54D61" w14:textId="1CBB39DB"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Resolved intracranial hypertension (monitor closely)</w:t>
            </w:r>
          </w:p>
          <w:p w14:paraId="55A738B0" w14:textId="41E89C91"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Risk of hypothyroidism—manufacturers recommend periodic thyroid function tests</w:t>
            </w:r>
          </w:p>
          <w:p w14:paraId="13CB4503" w14:textId="4DFEAD96" w:rsidR="00723A67" w:rsidRPr="00B87B32" w:rsidRDefault="00723A67" w:rsidP="00723A67">
            <w:pPr>
              <w:pStyle w:val="ListParagraph"/>
              <w:numPr>
                <w:ilvl w:val="0"/>
                <w:numId w:val="7"/>
              </w:num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Silver-Russell syndrome</w:t>
            </w:r>
          </w:p>
          <w:p w14:paraId="42E98FFB" w14:textId="3960C22C" w:rsidR="00055685" w:rsidRPr="00FA4474" w:rsidRDefault="00055685" w:rsidP="00055685">
            <w:pPr>
              <w:autoSpaceDE w:val="0"/>
              <w:autoSpaceDN w:val="0"/>
              <w:adjustRightInd w:val="0"/>
              <w:spacing w:before="60" w:after="60" w:line="240" w:lineRule="auto"/>
              <w:rPr>
                <w:rFonts w:ascii="Arial" w:eastAsia="Times New Roman" w:hAnsi="Arial" w:cs="Arial"/>
                <w:b/>
                <w:color w:val="000000"/>
                <w:lang w:eastAsia="en-GB"/>
              </w:rPr>
            </w:pPr>
          </w:p>
        </w:tc>
      </w:tr>
      <w:tr w:rsidR="00055685" w:rsidRPr="00FA4474" w14:paraId="36F2D6DF" w14:textId="77777777" w:rsidTr="63E28437">
        <w:trPr>
          <w:jc w:val="center"/>
        </w:trPr>
        <w:tc>
          <w:tcPr>
            <w:tcW w:w="10455" w:type="dxa"/>
            <w:gridSpan w:val="3"/>
            <w:tcBorders>
              <w:bottom w:val="nil"/>
            </w:tcBorders>
            <w:shd w:val="clear" w:color="auto" w:fill="F2F2F2" w:themeFill="background1" w:themeFillShade="F2"/>
          </w:tcPr>
          <w:p w14:paraId="3A956B78" w14:textId="798C81F9" w:rsidR="00055685" w:rsidRPr="00B87B32" w:rsidRDefault="00055685" w:rsidP="00055685">
            <w:pPr>
              <w:spacing w:before="60" w:after="60" w:line="240" w:lineRule="auto"/>
              <w:rPr>
                <w:rFonts w:ascii="Arial" w:eastAsia="Times New Roman" w:hAnsi="Arial" w:cs="Arial"/>
                <w:b/>
                <w:sz w:val="28"/>
                <w:szCs w:val="28"/>
                <w:lang w:eastAsia="en-GB"/>
              </w:rPr>
            </w:pPr>
            <w:bookmarkStart w:id="5" w:name="Five_dosing"/>
            <w:r w:rsidRPr="00B87B32">
              <w:rPr>
                <w:rFonts w:ascii="Arial" w:eastAsia="Times New Roman" w:hAnsi="Arial" w:cs="Arial"/>
                <w:b/>
                <w:sz w:val="28"/>
                <w:szCs w:val="28"/>
                <w:lang w:eastAsia="en-GB"/>
              </w:rPr>
              <w:lastRenderedPageBreak/>
              <w:t>5. Initiation and ongoing dose regime</w:t>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5"/>
          <w:p w14:paraId="1148AFF1" w14:textId="24DA9F27" w:rsidR="00055685" w:rsidRPr="00B87B32" w:rsidRDefault="00055685" w:rsidP="00055685">
            <w:pPr>
              <w:pStyle w:val="ListParagraph"/>
              <w:numPr>
                <w:ilvl w:val="0"/>
                <w:numId w:val="7"/>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Transfer of monitoring and prescribing to primary care is normally after the patient’s dose has been optimised and with satisfactory investigat</w:t>
            </w:r>
            <w:r w:rsidR="006F6F06" w:rsidRPr="00B87B32">
              <w:rPr>
                <w:rFonts w:ascii="Arial" w:eastAsia="Times New Roman" w:hAnsi="Arial" w:cs="Arial"/>
                <w:sz w:val="24"/>
                <w:szCs w:val="24"/>
                <w:lang w:eastAsia="en-GB"/>
              </w:rPr>
              <w:t xml:space="preserve">ion results for at least 4 months </w:t>
            </w:r>
          </w:p>
          <w:p w14:paraId="2C925FC2" w14:textId="77777777" w:rsidR="00055685" w:rsidRPr="00B87B32" w:rsidRDefault="00055685" w:rsidP="00055685">
            <w:pPr>
              <w:pStyle w:val="ListParagraph"/>
              <w:numPr>
                <w:ilvl w:val="0"/>
                <w:numId w:val="7"/>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The duration of treatment &amp; frequency of review will be determined by the specialist, based on clinical response and tolerability.</w:t>
            </w:r>
          </w:p>
          <w:p w14:paraId="06705997" w14:textId="77777777" w:rsidR="00055685" w:rsidRPr="00B87B32" w:rsidRDefault="00055685" w:rsidP="00055685">
            <w:pPr>
              <w:pStyle w:val="ListParagraph"/>
              <w:numPr>
                <w:ilvl w:val="0"/>
                <w:numId w:val="7"/>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All dose or formulation adjustments will be the responsibility of the initiating specialist unless directions have been discussed and agreed with the primary care clinician</w:t>
            </w:r>
          </w:p>
          <w:p w14:paraId="3F3031CA" w14:textId="1F29AD9B" w:rsidR="00055685" w:rsidRPr="00FA4474" w:rsidRDefault="00055685" w:rsidP="00055685">
            <w:pPr>
              <w:pStyle w:val="ListParagraph"/>
              <w:numPr>
                <w:ilvl w:val="0"/>
                <w:numId w:val="7"/>
              </w:numPr>
              <w:spacing w:before="60" w:after="60" w:line="240" w:lineRule="auto"/>
              <w:rPr>
                <w:rFonts w:ascii="Arial" w:eastAsia="Times New Roman" w:hAnsi="Arial" w:cs="Arial"/>
                <w:iCs/>
                <w:color w:val="000000"/>
              </w:rPr>
            </w:pPr>
            <w:r w:rsidRPr="00B87B32">
              <w:rPr>
                <w:rFonts w:ascii="Arial" w:eastAsia="Times New Roman" w:hAnsi="Arial" w:cs="Arial"/>
                <w:sz w:val="24"/>
                <w:szCs w:val="24"/>
                <w:lang w:eastAsia="en-GB"/>
              </w:rPr>
              <w:t>Termination of treatment will be</w:t>
            </w:r>
            <w:r w:rsidRPr="00B87B32">
              <w:rPr>
                <w:rFonts w:ascii="Arial" w:eastAsia="Times New Roman" w:hAnsi="Arial" w:cs="Arial"/>
                <w:b/>
                <w:sz w:val="24"/>
                <w:szCs w:val="24"/>
                <w:lang w:eastAsia="en-GB"/>
              </w:rPr>
              <w:t xml:space="preserve"> </w:t>
            </w:r>
            <w:r w:rsidRPr="00B87B32">
              <w:rPr>
                <w:rFonts w:ascii="Arial" w:eastAsia="Times New Roman" w:hAnsi="Arial" w:cs="Arial"/>
                <w:sz w:val="24"/>
                <w:szCs w:val="24"/>
                <w:lang w:eastAsia="en-GB"/>
              </w:rPr>
              <w:t>the responsibility of the specialist.</w:t>
            </w:r>
          </w:p>
        </w:tc>
      </w:tr>
      <w:tr w:rsidR="00055685" w:rsidRPr="00FA4474" w14:paraId="05FF7F42" w14:textId="77777777" w:rsidTr="63E28437">
        <w:trPr>
          <w:jc w:val="center"/>
        </w:trPr>
        <w:tc>
          <w:tcPr>
            <w:tcW w:w="10455" w:type="dxa"/>
            <w:gridSpan w:val="3"/>
            <w:tcBorders>
              <w:top w:val="nil"/>
            </w:tcBorders>
            <w:shd w:val="clear" w:color="auto" w:fill="auto"/>
          </w:tcPr>
          <w:p w14:paraId="143E6442" w14:textId="77777777" w:rsidR="00F75CAE" w:rsidRPr="00FA4474" w:rsidRDefault="00F75CAE" w:rsidP="00055685">
            <w:pPr>
              <w:spacing w:before="60" w:after="60" w:line="240" w:lineRule="auto"/>
              <w:rPr>
                <w:rFonts w:ascii="Arial" w:eastAsia="Times New Roman" w:hAnsi="Arial" w:cs="Arial"/>
                <w:iCs/>
                <w:color w:val="000000"/>
              </w:rPr>
            </w:pPr>
          </w:p>
          <w:p w14:paraId="111B7670" w14:textId="1B93E82A" w:rsidR="00F75CAE" w:rsidRPr="00B87B32" w:rsidRDefault="00F75CAE" w:rsidP="00055685">
            <w:pPr>
              <w:spacing w:before="60" w:after="60" w:line="240" w:lineRule="auto"/>
              <w:rPr>
                <w:rFonts w:ascii="Arial" w:eastAsia="Times New Roman" w:hAnsi="Arial" w:cs="Arial"/>
                <w:iCs/>
                <w:color w:val="000000"/>
                <w:sz w:val="24"/>
                <w:szCs w:val="24"/>
              </w:rPr>
            </w:pPr>
            <w:r w:rsidRPr="00B87B32">
              <w:rPr>
                <w:rFonts w:ascii="Arial" w:eastAsia="Times New Roman" w:hAnsi="Arial" w:cs="Arial"/>
                <w:iCs/>
                <w:color w:val="000000"/>
                <w:sz w:val="24"/>
                <w:szCs w:val="24"/>
              </w:rPr>
              <w:t>The loading period and initial maintenance dose must be prescribed by the initiating specialist.</w:t>
            </w:r>
          </w:p>
          <w:p w14:paraId="3F5AB270" w14:textId="43630B7F" w:rsidR="00F75CAE" w:rsidRPr="00B87B32" w:rsidRDefault="00F75CAE" w:rsidP="00055685">
            <w:pPr>
              <w:spacing w:before="60" w:after="60" w:line="240" w:lineRule="auto"/>
              <w:rPr>
                <w:rFonts w:ascii="Arial" w:eastAsia="Times New Roman" w:hAnsi="Arial" w:cs="Arial"/>
                <w:iCs/>
                <w:color w:val="000000"/>
                <w:sz w:val="24"/>
                <w:szCs w:val="24"/>
              </w:rPr>
            </w:pPr>
            <w:r w:rsidRPr="00B87B32">
              <w:rPr>
                <w:rFonts w:ascii="Arial" w:eastAsia="Times New Roman" w:hAnsi="Arial" w:cs="Arial"/>
                <w:iCs/>
                <w:color w:val="000000"/>
                <w:sz w:val="24"/>
                <w:szCs w:val="24"/>
              </w:rPr>
              <w:t xml:space="preserve">The dosage </w:t>
            </w:r>
            <w:r w:rsidR="00897AD1">
              <w:rPr>
                <w:rFonts w:ascii="Arial" w:eastAsia="Times New Roman" w:hAnsi="Arial" w:cs="Arial"/>
                <w:iCs/>
                <w:color w:val="000000"/>
                <w:sz w:val="24"/>
                <w:szCs w:val="24"/>
              </w:rPr>
              <w:t>and administration of growth hormone treatment</w:t>
            </w:r>
            <w:r w:rsidRPr="00B87B32">
              <w:rPr>
                <w:rFonts w:ascii="Arial" w:eastAsia="Times New Roman" w:hAnsi="Arial" w:cs="Arial"/>
                <w:iCs/>
                <w:color w:val="000000"/>
                <w:sz w:val="24"/>
                <w:szCs w:val="24"/>
              </w:rPr>
              <w:t xml:space="preserve"> should be tailored to the needs of each individual child, but t</w:t>
            </w:r>
            <w:r w:rsidR="00DD7702" w:rsidRPr="00B87B32">
              <w:rPr>
                <w:rFonts w:ascii="Arial" w:eastAsia="Times New Roman" w:hAnsi="Arial" w:cs="Arial"/>
                <w:iCs/>
                <w:color w:val="000000"/>
                <w:sz w:val="24"/>
                <w:szCs w:val="24"/>
              </w:rPr>
              <w:t>he recommended doses as per the SPC</w:t>
            </w:r>
            <w:r w:rsidRPr="00B87B32">
              <w:rPr>
                <w:rFonts w:ascii="Arial" w:eastAsia="Times New Roman" w:hAnsi="Arial" w:cs="Arial"/>
                <w:iCs/>
                <w:color w:val="000000"/>
                <w:sz w:val="24"/>
                <w:szCs w:val="24"/>
              </w:rPr>
              <w:t xml:space="preserve"> </w:t>
            </w:r>
            <w:r w:rsidR="00DD7702" w:rsidRPr="00B87B32">
              <w:rPr>
                <w:rFonts w:ascii="Arial" w:eastAsia="Times New Roman" w:hAnsi="Arial" w:cs="Arial"/>
                <w:iCs/>
                <w:color w:val="000000"/>
                <w:sz w:val="24"/>
                <w:szCs w:val="24"/>
              </w:rPr>
              <w:t xml:space="preserve">and NICE </w:t>
            </w:r>
            <w:r w:rsidRPr="00B87B32">
              <w:rPr>
                <w:rFonts w:ascii="Arial" w:eastAsia="Times New Roman" w:hAnsi="Arial" w:cs="Arial"/>
                <w:iCs/>
                <w:color w:val="000000"/>
                <w:sz w:val="24"/>
                <w:szCs w:val="24"/>
              </w:rPr>
              <w:t xml:space="preserve">are below. </w:t>
            </w:r>
          </w:p>
          <w:p w14:paraId="3898F904" w14:textId="77777777" w:rsidR="00F75CAE" w:rsidRPr="00B87B32" w:rsidRDefault="00F75CAE" w:rsidP="00055685">
            <w:pPr>
              <w:spacing w:before="60" w:after="60" w:line="240" w:lineRule="auto"/>
              <w:rPr>
                <w:rFonts w:ascii="Arial" w:eastAsia="Times New Roman" w:hAnsi="Arial" w:cs="Arial"/>
                <w:b/>
                <w:iCs/>
                <w:color w:val="000000"/>
                <w:sz w:val="24"/>
                <w:szCs w:val="24"/>
                <w:u w:val="single"/>
              </w:rPr>
            </w:pPr>
          </w:p>
          <w:p w14:paraId="558B16D8" w14:textId="41EE0257" w:rsidR="00055685" w:rsidRPr="00B87B32" w:rsidRDefault="00055685" w:rsidP="00055685">
            <w:pPr>
              <w:spacing w:before="60" w:after="60" w:line="240" w:lineRule="auto"/>
              <w:rPr>
                <w:rFonts w:ascii="Arial" w:eastAsia="Times New Roman" w:hAnsi="Arial" w:cs="Arial"/>
                <w:b/>
                <w:iCs/>
                <w:color w:val="000000"/>
                <w:sz w:val="24"/>
                <w:szCs w:val="24"/>
                <w:u w:val="single"/>
              </w:rPr>
            </w:pPr>
            <w:r w:rsidRPr="00B87B32">
              <w:rPr>
                <w:rFonts w:ascii="Arial" w:eastAsia="Times New Roman" w:hAnsi="Arial" w:cs="Arial"/>
                <w:b/>
                <w:iCs/>
                <w:color w:val="000000"/>
                <w:sz w:val="24"/>
                <w:szCs w:val="24"/>
                <w:u w:val="single"/>
              </w:rPr>
              <w:t>Initial stabilisation</w:t>
            </w:r>
            <w:r w:rsidR="00F75CAE" w:rsidRPr="00B87B32">
              <w:rPr>
                <w:rFonts w:ascii="Arial" w:eastAsia="Times New Roman" w:hAnsi="Arial" w:cs="Arial"/>
                <w:b/>
                <w:iCs/>
                <w:color w:val="000000"/>
                <w:sz w:val="24"/>
                <w:szCs w:val="24"/>
                <w:u w:val="single"/>
              </w:rPr>
              <w:t xml:space="preserve"> and maintenance dose</w:t>
            </w:r>
            <w:r w:rsidRPr="00B87B32">
              <w:rPr>
                <w:rFonts w:ascii="Arial" w:eastAsia="Times New Roman" w:hAnsi="Arial" w:cs="Arial"/>
                <w:b/>
                <w:iCs/>
                <w:color w:val="000000"/>
                <w:sz w:val="24"/>
                <w:szCs w:val="24"/>
                <w:u w:val="single"/>
              </w:rPr>
              <w:t>:</w:t>
            </w:r>
          </w:p>
          <w:p w14:paraId="7797B70D" w14:textId="77777777" w:rsidR="00F4607B" w:rsidRPr="00B87B32" w:rsidRDefault="00F4607B" w:rsidP="00055685">
            <w:pPr>
              <w:spacing w:before="60" w:after="60" w:line="240" w:lineRule="auto"/>
              <w:rPr>
                <w:rFonts w:ascii="Arial" w:eastAsia="Times New Roman" w:hAnsi="Arial" w:cs="Arial"/>
                <w:b/>
                <w:iCs/>
                <w:color w:val="000000"/>
                <w:sz w:val="24"/>
                <w:szCs w:val="24"/>
                <w:u w:val="single"/>
              </w:rPr>
            </w:pPr>
          </w:p>
          <w:p w14:paraId="053E5320" w14:textId="77777777" w:rsidR="006C07C7" w:rsidRPr="00B87B32" w:rsidRDefault="00F75CAE" w:rsidP="00055685">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 xml:space="preserve">Growth hormone deficiency (GHD): </w:t>
            </w:r>
          </w:p>
          <w:p w14:paraId="53F83675" w14:textId="3311ED9F" w:rsidR="00055685" w:rsidRPr="00B87B32" w:rsidRDefault="006C07C7" w:rsidP="00153007">
            <w:pPr>
              <w:pStyle w:val="ListParagraph"/>
              <w:numPr>
                <w:ilvl w:val="0"/>
                <w:numId w:val="37"/>
              </w:numPr>
              <w:spacing w:before="60" w:after="60" w:line="240" w:lineRule="auto"/>
              <w:rPr>
                <w:rFonts w:ascii="Arial" w:eastAsia="Times New Roman" w:hAnsi="Arial" w:cs="Arial"/>
                <w:b/>
                <w:iCs/>
                <w:color w:val="000000"/>
                <w:sz w:val="24"/>
                <w:szCs w:val="24"/>
              </w:rPr>
            </w:pPr>
            <w:proofErr w:type="spellStart"/>
            <w:r w:rsidRPr="00B87B32">
              <w:rPr>
                <w:rFonts w:ascii="Arial" w:eastAsia="Times New Roman" w:hAnsi="Arial" w:cs="Arial"/>
                <w:iCs/>
                <w:color w:val="000000"/>
                <w:sz w:val="24"/>
                <w:szCs w:val="24"/>
              </w:rPr>
              <w:t>Omnitrope</w:t>
            </w:r>
            <w:proofErr w:type="spellEnd"/>
            <w:r w:rsidRPr="00B87B32">
              <w:rPr>
                <w:rFonts w:ascii="Arial" w:eastAsia="Times New Roman" w:hAnsi="Arial" w:cs="Arial"/>
                <w:iCs/>
                <w:color w:val="000000"/>
                <w:sz w:val="24"/>
                <w:szCs w:val="24"/>
              </w:rPr>
              <w:t>® and Genotropin®:</w:t>
            </w:r>
            <w:r w:rsidRPr="00B87B32">
              <w:rPr>
                <w:rFonts w:ascii="Arial" w:eastAsia="Times New Roman" w:hAnsi="Arial" w:cs="Arial"/>
                <w:b/>
                <w:iCs/>
                <w:color w:val="000000"/>
                <w:sz w:val="24"/>
                <w:szCs w:val="24"/>
              </w:rPr>
              <w:t xml:space="preserve"> </w:t>
            </w:r>
            <w:r w:rsidR="00CE3A93" w:rsidRPr="00B87B32">
              <w:rPr>
                <w:rFonts w:ascii="Arial" w:eastAsia="Times New Roman" w:hAnsi="Arial" w:cs="Arial"/>
                <w:iCs/>
                <w:color w:val="000000"/>
                <w:sz w:val="24"/>
                <w:szCs w:val="24"/>
              </w:rPr>
              <w:t>0.025</w:t>
            </w:r>
            <w:r w:rsidR="00DD7702" w:rsidRPr="00B87B32">
              <w:rPr>
                <w:rFonts w:ascii="Arial" w:eastAsia="Times New Roman" w:hAnsi="Arial" w:cs="Arial"/>
                <w:iCs/>
                <w:color w:val="000000"/>
                <w:sz w:val="24"/>
                <w:szCs w:val="24"/>
              </w:rPr>
              <w:t>– 0.035</w:t>
            </w:r>
            <w:r w:rsidR="00F75CAE" w:rsidRPr="00B87B32">
              <w:rPr>
                <w:rFonts w:ascii="Arial" w:eastAsia="Times New Roman" w:hAnsi="Arial" w:cs="Arial"/>
                <w:iCs/>
                <w:color w:val="000000"/>
                <w:sz w:val="24"/>
                <w:szCs w:val="24"/>
              </w:rPr>
              <w:t xml:space="preserve"> mg/kg daily or 0.7–1.0 mg/m² daily</w:t>
            </w:r>
          </w:p>
          <w:p w14:paraId="3F31D886" w14:textId="77777777" w:rsidR="001E5EB1" w:rsidRPr="00B87B32" w:rsidRDefault="001E5EB1" w:rsidP="001E5EB1">
            <w:pPr>
              <w:spacing w:before="60" w:after="60" w:line="240" w:lineRule="auto"/>
              <w:rPr>
                <w:rFonts w:ascii="Arial" w:eastAsia="Times New Roman" w:hAnsi="Arial" w:cs="Arial"/>
                <w:b/>
                <w:iCs/>
                <w:color w:val="000000"/>
                <w:sz w:val="24"/>
                <w:szCs w:val="24"/>
              </w:rPr>
            </w:pPr>
          </w:p>
          <w:p w14:paraId="3CA8FE76" w14:textId="77777777" w:rsidR="001E5EB1" w:rsidRPr="00B87B32" w:rsidRDefault="001E5EB1" w:rsidP="001E5EB1">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Chronic renal insufficiency (CRI):</w:t>
            </w:r>
          </w:p>
          <w:p w14:paraId="3A36D96C" w14:textId="3603E694" w:rsidR="001E5EB1" w:rsidRPr="00B87B32" w:rsidRDefault="001E5EB1" w:rsidP="001E5EB1">
            <w:pPr>
              <w:numPr>
                <w:ilvl w:val="0"/>
                <w:numId w:val="39"/>
              </w:numPr>
              <w:spacing w:before="60" w:after="60" w:line="240" w:lineRule="auto"/>
              <w:contextualSpacing/>
              <w:rPr>
                <w:rFonts w:ascii="Arial" w:eastAsia="Times New Roman" w:hAnsi="Arial" w:cs="Arial"/>
                <w:b/>
                <w:iCs/>
                <w:color w:val="000000"/>
                <w:sz w:val="24"/>
                <w:szCs w:val="24"/>
              </w:rPr>
            </w:pPr>
            <w:proofErr w:type="spellStart"/>
            <w:r w:rsidRPr="00B87B32">
              <w:rPr>
                <w:rFonts w:ascii="Arial" w:eastAsia="Times New Roman" w:hAnsi="Arial" w:cs="Arial"/>
                <w:iCs/>
                <w:color w:val="000000"/>
                <w:sz w:val="24"/>
                <w:szCs w:val="24"/>
              </w:rPr>
              <w:t>Omnitrope</w:t>
            </w:r>
            <w:proofErr w:type="spellEnd"/>
            <w:r w:rsidRPr="00B87B32">
              <w:rPr>
                <w:rFonts w:ascii="Arial" w:eastAsia="Times New Roman" w:hAnsi="Arial" w:cs="Arial"/>
                <w:iCs/>
                <w:color w:val="000000"/>
                <w:sz w:val="24"/>
                <w:szCs w:val="24"/>
              </w:rPr>
              <w:t>® and Genotropin®: 0.045–0.050 mg/kg daily or 1.4 mg/m² daily</w:t>
            </w:r>
          </w:p>
          <w:p w14:paraId="59FC518F" w14:textId="4DC738BC" w:rsidR="000B0841" w:rsidRPr="00B87B32" w:rsidRDefault="000B0841" w:rsidP="000B0841">
            <w:pPr>
              <w:numPr>
                <w:ilvl w:val="0"/>
                <w:numId w:val="39"/>
              </w:numPr>
              <w:spacing w:before="60" w:after="60" w:line="240" w:lineRule="auto"/>
              <w:contextualSpacing/>
              <w:rPr>
                <w:rFonts w:ascii="Arial" w:eastAsia="Times New Roman" w:hAnsi="Arial" w:cs="Arial"/>
                <w:iCs/>
                <w:color w:val="000000"/>
                <w:sz w:val="24"/>
                <w:szCs w:val="24"/>
              </w:rPr>
            </w:pPr>
            <w:r w:rsidRPr="00B87B32">
              <w:rPr>
                <w:rFonts w:ascii="Arial" w:eastAsia="Times New Roman" w:hAnsi="Arial" w:cs="Arial"/>
                <w:iCs/>
                <w:color w:val="000000"/>
                <w:sz w:val="24"/>
                <w:szCs w:val="24"/>
              </w:rPr>
              <w:t>A dose correction can be needed after six months of treatment</w:t>
            </w:r>
            <w:r w:rsidR="004A7DFF">
              <w:rPr>
                <w:rFonts w:ascii="Arial" w:eastAsia="Times New Roman" w:hAnsi="Arial" w:cs="Arial"/>
                <w:iCs/>
                <w:color w:val="000000"/>
                <w:sz w:val="24"/>
                <w:szCs w:val="24"/>
              </w:rPr>
              <w:t>.</w:t>
            </w:r>
          </w:p>
          <w:p w14:paraId="7D8C7A21" w14:textId="77777777" w:rsidR="001E5EB1" w:rsidRPr="00B87B32" w:rsidRDefault="001E5EB1" w:rsidP="001E5EB1">
            <w:pPr>
              <w:spacing w:before="60" w:after="60" w:line="240" w:lineRule="auto"/>
              <w:contextualSpacing/>
              <w:rPr>
                <w:rFonts w:ascii="Arial" w:eastAsia="Times New Roman" w:hAnsi="Arial" w:cs="Arial"/>
                <w:iCs/>
                <w:color w:val="000000"/>
                <w:sz w:val="24"/>
                <w:szCs w:val="24"/>
              </w:rPr>
            </w:pPr>
          </w:p>
          <w:p w14:paraId="670B9E57" w14:textId="0A865F14" w:rsidR="001E5EB1" w:rsidRPr="00B87B32" w:rsidRDefault="001E5EB1" w:rsidP="001E5EB1">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Short stature homeobox (SHOX) (off-label use, agreed locally across SWL):</w:t>
            </w:r>
          </w:p>
          <w:p w14:paraId="79E793AE" w14:textId="4B53B6FC" w:rsidR="001E5EB1" w:rsidRPr="00B87B32" w:rsidRDefault="004A7DFF" w:rsidP="004A7DFF">
            <w:pPr>
              <w:pStyle w:val="ListParagraph"/>
              <w:numPr>
                <w:ilvl w:val="0"/>
                <w:numId w:val="39"/>
              </w:numPr>
              <w:spacing w:before="60" w:after="60" w:line="240" w:lineRule="auto"/>
              <w:rPr>
                <w:rFonts w:ascii="Arial" w:eastAsia="Times New Roman" w:hAnsi="Arial" w:cs="Arial"/>
                <w:b/>
                <w:iCs/>
                <w:color w:val="000000"/>
                <w:sz w:val="24"/>
                <w:szCs w:val="24"/>
              </w:rPr>
            </w:pPr>
            <w:proofErr w:type="spellStart"/>
            <w:r w:rsidRPr="004A7DFF">
              <w:rPr>
                <w:rFonts w:ascii="Arial" w:eastAsia="Times New Roman" w:hAnsi="Arial" w:cs="Arial"/>
                <w:iCs/>
                <w:color w:val="000000"/>
                <w:sz w:val="24"/>
                <w:szCs w:val="24"/>
              </w:rPr>
              <w:t>Omnitrope</w:t>
            </w:r>
            <w:proofErr w:type="spellEnd"/>
            <w:r w:rsidRPr="004A7DFF">
              <w:rPr>
                <w:rFonts w:ascii="Arial" w:eastAsia="Times New Roman" w:hAnsi="Arial" w:cs="Arial"/>
                <w:iCs/>
                <w:color w:val="000000"/>
                <w:sz w:val="24"/>
                <w:szCs w:val="24"/>
              </w:rPr>
              <w:t>® and Genotropin®</w:t>
            </w:r>
            <w:r>
              <w:rPr>
                <w:rFonts w:ascii="Arial" w:eastAsia="Times New Roman" w:hAnsi="Arial" w:cs="Arial"/>
                <w:iCs/>
                <w:color w:val="000000"/>
                <w:sz w:val="24"/>
                <w:szCs w:val="24"/>
              </w:rPr>
              <w:t xml:space="preserve"> (off-label use)</w:t>
            </w:r>
            <w:r w:rsidR="001E5EB1" w:rsidRPr="00B87B32">
              <w:rPr>
                <w:rFonts w:ascii="Arial" w:eastAsia="Times New Roman" w:hAnsi="Arial" w:cs="Arial"/>
                <w:iCs/>
                <w:color w:val="000000"/>
                <w:sz w:val="24"/>
                <w:szCs w:val="24"/>
              </w:rPr>
              <w:t>: 0.045–0.050 mg/kg daily</w:t>
            </w:r>
          </w:p>
          <w:p w14:paraId="65FA62BD" w14:textId="77777777" w:rsidR="001E5EB1" w:rsidRPr="00B87B32" w:rsidRDefault="001E5EB1" w:rsidP="001E5EB1">
            <w:pPr>
              <w:pStyle w:val="ListParagraph"/>
              <w:spacing w:before="60" w:after="60" w:line="240" w:lineRule="auto"/>
              <w:rPr>
                <w:rFonts w:ascii="Arial" w:eastAsia="Times New Roman" w:hAnsi="Arial" w:cs="Arial"/>
                <w:b/>
                <w:iCs/>
                <w:color w:val="000000"/>
                <w:sz w:val="24"/>
                <w:szCs w:val="24"/>
              </w:rPr>
            </w:pPr>
          </w:p>
          <w:p w14:paraId="390FD37C" w14:textId="77777777" w:rsidR="001E5EB1" w:rsidRPr="00B87B32" w:rsidRDefault="001E5EB1" w:rsidP="001E5EB1">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Small gestational age (SGA):</w:t>
            </w:r>
          </w:p>
          <w:p w14:paraId="384BFF7C" w14:textId="4BE90384" w:rsidR="001D7A96" w:rsidRPr="00B87B32" w:rsidRDefault="001E5EB1" w:rsidP="001D7A96">
            <w:pPr>
              <w:pStyle w:val="ListParagraph"/>
              <w:numPr>
                <w:ilvl w:val="0"/>
                <w:numId w:val="39"/>
              </w:numPr>
              <w:spacing w:before="60" w:after="60" w:line="240" w:lineRule="auto"/>
              <w:rPr>
                <w:rFonts w:ascii="Arial" w:eastAsia="Times New Roman" w:hAnsi="Arial" w:cs="Arial"/>
                <w:b/>
                <w:iCs/>
                <w:color w:val="000000"/>
                <w:sz w:val="24"/>
                <w:szCs w:val="24"/>
              </w:rPr>
            </w:pPr>
            <w:proofErr w:type="spellStart"/>
            <w:r w:rsidRPr="00B87B32">
              <w:rPr>
                <w:rFonts w:ascii="Arial" w:eastAsia="Times New Roman" w:hAnsi="Arial" w:cs="Arial"/>
                <w:iCs/>
                <w:color w:val="000000"/>
                <w:sz w:val="24"/>
                <w:szCs w:val="24"/>
              </w:rPr>
              <w:t>Omnitrope</w:t>
            </w:r>
            <w:proofErr w:type="spellEnd"/>
            <w:r w:rsidRPr="00B87B32">
              <w:rPr>
                <w:rFonts w:ascii="Arial" w:eastAsia="Times New Roman" w:hAnsi="Arial" w:cs="Arial"/>
                <w:iCs/>
                <w:color w:val="000000"/>
                <w:sz w:val="24"/>
                <w:szCs w:val="24"/>
              </w:rPr>
              <w:t>® and Genotropin®: 0.035 mg/kg daily or 1.0 mg/m² daily</w:t>
            </w:r>
          </w:p>
          <w:p w14:paraId="4538B293" w14:textId="77777777" w:rsidR="001E5EB1" w:rsidRPr="00B87B32" w:rsidRDefault="001E5EB1" w:rsidP="001E5EB1">
            <w:pPr>
              <w:pStyle w:val="ListParagraph"/>
              <w:spacing w:before="60" w:after="60" w:line="240" w:lineRule="auto"/>
              <w:rPr>
                <w:rFonts w:ascii="Arial" w:eastAsia="Times New Roman" w:hAnsi="Arial" w:cs="Arial"/>
                <w:b/>
                <w:iCs/>
                <w:color w:val="000000"/>
                <w:sz w:val="24"/>
                <w:szCs w:val="24"/>
              </w:rPr>
            </w:pPr>
          </w:p>
          <w:p w14:paraId="4C693EEF" w14:textId="77777777" w:rsidR="00153007" w:rsidRPr="00B87B32" w:rsidRDefault="001D7A96" w:rsidP="00153007">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Prader–Willi syndrome</w:t>
            </w:r>
            <w:r w:rsidR="00153007" w:rsidRPr="00B87B32">
              <w:rPr>
                <w:rFonts w:ascii="Arial" w:eastAsia="Times New Roman" w:hAnsi="Arial" w:cs="Arial"/>
                <w:b/>
                <w:iCs/>
                <w:color w:val="000000"/>
                <w:sz w:val="24"/>
                <w:szCs w:val="24"/>
              </w:rPr>
              <w:t>:</w:t>
            </w:r>
          </w:p>
          <w:p w14:paraId="27E3B3DE" w14:textId="7CA02B44" w:rsidR="001D7A96" w:rsidRPr="00B87B32" w:rsidRDefault="001D7A96" w:rsidP="00153007">
            <w:pPr>
              <w:pStyle w:val="ListParagraph"/>
              <w:numPr>
                <w:ilvl w:val="0"/>
                <w:numId w:val="39"/>
              </w:numPr>
              <w:spacing w:before="60" w:after="60" w:line="240" w:lineRule="auto"/>
              <w:rPr>
                <w:rFonts w:ascii="Arial" w:eastAsia="Times New Roman" w:hAnsi="Arial" w:cs="Arial"/>
                <w:b/>
                <w:iCs/>
                <w:color w:val="000000"/>
                <w:sz w:val="24"/>
                <w:szCs w:val="24"/>
              </w:rPr>
            </w:pPr>
            <w:proofErr w:type="spellStart"/>
            <w:r w:rsidRPr="00B87B32">
              <w:rPr>
                <w:rFonts w:ascii="Arial" w:eastAsia="Times New Roman" w:hAnsi="Arial" w:cs="Arial"/>
                <w:iCs/>
                <w:color w:val="000000"/>
                <w:sz w:val="24"/>
                <w:szCs w:val="24"/>
              </w:rPr>
              <w:t>Omnitrope</w:t>
            </w:r>
            <w:proofErr w:type="spellEnd"/>
            <w:r w:rsidRPr="00B87B32">
              <w:rPr>
                <w:rFonts w:ascii="Arial" w:eastAsia="Times New Roman" w:hAnsi="Arial" w:cs="Arial"/>
                <w:iCs/>
                <w:color w:val="000000"/>
                <w:sz w:val="24"/>
                <w:szCs w:val="24"/>
              </w:rPr>
              <w:t>® and Genotropin®: 0.035 mg/kg daily or 1.0 mg/m² daily (maximum of 2.7 mg daily)</w:t>
            </w:r>
          </w:p>
          <w:p w14:paraId="2B278027" w14:textId="77777777" w:rsidR="001E5EB1" w:rsidRPr="00B87B32" w:rsidRDefault="001E5EB1" w:rsidP="001E5EB1">
            <w:pPr>
              <w:spacing w:before="60" w:after="60" w:line="240" w:lineRule="auto"/>
              <w:rPr>
                <w:rFonts w:ascii="Arial" w:eastAsia="Times New Roman" w:hAnsi="Arial" w:cs="Arial"/>
                <w:b/>
                <w:iCs/>
                <w:color w:val="000000"/>
                <w:sz w:val="24"/>
                <w:szCs w:val="24"/>
              </w:rPr>
            </w:pPr>
          </w:p>
          <w:p w14:paraId="3A1692FF" w14:textId="77777777" w:rsidR="003D01E6" w:rsidRDefault="003D01E6" w:rsidP="001E5EB1">
            <w:pPr>
              <w:spacing w:before="60" w:after="60" w:line="240" w:lineRule="auto"/>
              <w:rPr>
                <w:rFonts w:ascii="Arial" w:eastAsia="Times New Roman" w:hAnsi="Arial" w:cs="Arial"/>
                <w:b/>
                <w:iCs/>
                <w:color w:val="000000"/>
                <w:sz w:val="24"/>
                <w:szCs w:val="24"/>
              </w:rPr>
            </w:pPr>
          </w:p>
          <w:p w14:paraId="4016C2DF" w14:textId="77777777" w:rsidR="001E5EB1" w:rsidRPr="00B87B32" w:rsidRDefault="001E5EB1" w:rsidP="001E5EB1">
            <w:pPr>
              <w:spacing w:before="60" w:after="60" w:line="240" w:lineRule="auto"/>
              <w:rPr>
                <w:rFonts w:ascii="Arial" w:eastAsia="Times New Roman" w:hAnsi="Arial" w:cs="Arial"/>
                <w:b/>
                <w:iCs/>
                <w:color w:val="000000"/>
                <w:sz w:val="24"/>
                <w:szCs w:val="24"/>
              </w:rPr>
            </w:pPr>
            <w:r w:rsidRPr="00B87B32">
              <w:rPr>
                <w:rFonts w:ascii="Arial" w:eastAsia="Times New Roman" w:hAnsi="Arial" w:cs="Arial"/>
                <w:b/>
                <w:iCs/>
                <w:color w:val="000000"/>
                <w:sz w:val="24"/>
                <w:szCs w:val="24"/>
              </w:rPr>
              <w:t>Turner syndrome:</w:t>
            </w:r>
          </w:p>
          <w:p w14:paraId="4300D52C" w14:textId="67548C00" w:rsidR="001D7A96" w:rsidRPr="00B87B32" w:rsidRDefault="001E5EB1" w:rsidP="001D7A96">
            <w:pPr>
              <w:pStyle w:val="ListParagraph"/>
              <w:numPr>
                <w:ilvl w:val="0"/>
                <w:numId w:val="38"/>
              </w:numPr>
              <w:spacing w:before="60" w:after="60" w:line="240" w:lineRule="auto"/>
              <w:rPr>
                <w:rFonts w:ascii="Arial" w:eastAsia="Times New Roman" w:hAnsi="Arial" w:cs="Arial"/>
                <w:b/>
                <w:iCs/>
                <w:color w:val="000000"/>
                <w:sz w:val="24"/>
                <w:szCs w:val="24"/>
              </w:rPr>
            </w:pPr>
            <w:proofErr w:type="spellStart"/>
            <w:r w:rsidRPr="00B87B32">
              <w:rPr>
                <w:rFonts w:ascii="Arial" w:eastAsia="Times New Roman" w:hAnsi="Arial" w:cs="Arial"/>
                <w:iCs/>
                <w:color w:val="000000"/>
                <w:sz w:val="24"/>
                <w:szCs w:val="24"/>
              </w:rPr>
              <w:t>Omnitrope</w:t>
            </w:r>
            <w:proofErr w:type="spellEnd"/>
            <w:r w:rsidRPr="00B87B32">
              <w:rPr>
                <w:rFonts w:ascii="Arial" w:eastAsia="Times New Roman" w:hAnsi="Arial" w:cs="Arial"/>
                <w:iCs/>
                <w:color w:val="000000"/>
                <w:sz w:val="24"/>
                <w:szCs w:val="24"/>
              </w:rPr>
              <w:t>® and Genotropin®: 0.045–0.05</w:t>
            </w:r>
            <w:r w:rsidR="000B0841" w:rsidRPr="00B87B32">
              <w:rPr>
                <w:rFonts w:ascii="Arial" w:eastAsia="Times New Roman" w:hAnsi="Arial" w:cs="Arial"/>
                <w:iCs/>
                <w:color w:val="000000"/>
                <w:sz w:val="24"/>
                <w:szCs w:val="24"/>
              </w:rPr>
              <w:t>0</w:t>
            </w:r>
            <w:r w:rsidRPr="00B87B32">
              <w:rPr>
                <w:rFonts w:ascii="Arial" w:eastAsia="Times New Roman" w:hAnsi="Arial" w:cs="Arial"/>
                <w:iCs/>
                <w:color w:val="000000"/>
                <w:sz w:val="24"/>
                <w:szCs w:val="24"/>
              </w:rPr>
              <w:t xml:space="preserve"> mg/kg daily or 1.4 mg/m² daily</w:t>
            </w:r>
          </w:p>
          <w:p w14:paraId="041F2DEF" w14:textId="77777777" w:rsidR="00090CCD" w:rsidRPr="00B87B32" w:rsidRDefault="00090CCD" w:rsidP="00090CCD">
            <w:pPr>
              <w:pStyle w:val="ListParagraph"/>
              <w:spacing w:before="60" w:after="60" w:line="240" w:lineRule="auto"/>
              <w:rPr>
                <w:rFonts w:ascii="Arial" w:eastAsia="Times New Roman" w:hAnsi="Arial" w:cs="Arial"/>
                <w:b/>
                <w:iCs/>
                <w:color w:val="000000"/>
                <w:sz w:val="24"/>
                <w:szCs w:val="24"/>
              </w:rPr>
            </w:pPr>
          </w:p>
          <w:p w14:paraId="44A1440C" w14:textId="77777777" w:rsidR="00055685" w:rsidRPr="00B87B32" w:rsidRDefault="00055685" w:rsidP="00055685">
            <w:pPr>
              <w:spacing w:before="60" w:after="60" w:line="240" w:lineRule="auto"/>
              <w:rPr>
                <w:rFonts w:ascii="Arial" w:eastAsia="Times New Roman" w:hAnsi="Arial" w:cs="Arial"/>
                <w:b/>
                <w:iCs/>
                <w:color w:val="000000"/>
                <w:sz w:val="24"/>
                <w:szCs w:val="24"/>
                <w:u w:val="single"/>
              </w:rPr>
            </w:pPr>
            <w:r w:rsidRPr="00B87B32">
              <w:rPr>
                <w:rFonts w:ascii="Arial" w:eastAsia="Times New Roman" w:hAnsi="Arial" w:cs="Arial"/>
                <w:b/>
                <w:iCs/>
                <w:color w:val="000000"/>
                <w:sz w:val="24"/>
                <w:szCs w:val="24"/>
                <w:u w:val="single"/>
              </w:rPr>
              <w:t>Conditions requiring dose adjustment:</w:t>
            </w:r>
          </w:p>
          <w:p w14:paraId="0103B33B" w14:textId="5195B6EE" w:rsidR="00055685" w:rsidRPr="00FA4474" w:rsidRDefault="00F4607B" w:rsidP="00055685">
            <w:pPr>
              <w:spacing w:before="60" w:after="60" w:line="240" w:lineRule="auto"/>
              <w:rPr>
                <w:rFonts w:ascii="Arial" w:eastAsia="Times New Roman" w:hAnsi="Arial" w:cs="Arial"/>
                <w:iCs/>
                <w:color w:val="000000"/>
              </w:rPr>
            </w:pPr>
            <w:r w:rsidRPr="00B87B32">
              <w:rPr>
                <w:rFonts w:ascii="Arial" w:eastAsia="Times New Roman" w:hAnsi="Arial" w:cs="Arial"/>
                <w:iCs/>
                <w:color w:val="000000"/>
                <w:sz w:val="24"/>
                <w:szCs w:val="24"/>
              </w:rPr>
              <w:t>See section 8.</w:t>
            </w:r>
          </w:p>
        </w:tc>
      </w:tr>
      <w:tr w:rsidR="00055685" w:rsidRPr="00FA4474" w14:paraId="4CDE4318" w14:textId="77777777" w:rsidTr="63E28437">
        <w:trPr>
          <w:jc w:val="center"/>
        </w:trPr>
        <w:tc>
          <w:tcPr>
            <w:tcW w:w="10455" w:type="dxa"/>
            <w:gridSpan w:val="3"/>
            <w:shd w:val="clear" w:color="auto" w:fill="F2F2F2" w:themeFill="background1" w:themeFillShade="F2"/>
          </w:tcPr>
          <w:p w14:paraId="4C936032" w14:textId="2D3C1FCE" w:rsidR="00055685" w:rsidRPr="00B87B32" w:rsidRDefault="00055685" w:rsidP="00B87B32">
            <w:pPr>
              <w:spacing w:before="60" w:after="60" w:line="240" w:lineRule="auto"/>
              <w:rPr>
                <w:rFonts w:ascii="Arial" w:eastAsia="Times New Roman" w:hAnsi="Arial" w:cs="Arial"/>
                <w:sz w:val="28"/>
                <w:szCs w:val="28"/>
                <w:lang w:eastAsia="en-GB"/>
              </w:rPr>
            </w:pPr>
            <w:bookmarkStart w:id="6" w:name="Six_pharmaceutical"/>
            <w:r w:rsidRPr="00B87B32">
              <w:rPr>
                <w:rFonts w:ascii="Arial" w:eastAsia="Times New Roman" w:hAnsi="Arial" w:cs="Arial"/>
                <w:b/>
                <w:sz w:val="28"/>
                <w:szCs w:val="28"/>
                <w:lang w:eastAsia="en-GB"/>
              </w:rPr>
              <w:lastRenderedPageBreak/>
              <w:t xml:space="preserve">6. Pharmaceutical aspects </w:t>
            </w:r>
            <w:bookmarkEnd w:id="6"/>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24522E4E" w14:textId="77777777" w:rsidTr="63E28437">
        <w:trPr>
          <w:trHeight w:val="99"/>
          <w:jc w:val="center"/>
        </w:trPr>
        <w:tc>
          <w:tcPr>
            <w:tcW w:w="2753" w:type="dxa"/>
            <w:shd w:val="clear" w:color="auto" w:fill="auto"/>
            <w:vAlign w:val="center"/>
          </w:tcPr>
          <w:p w14:paraId="5EA76DFC" w14:textId="1FB27EF7" w:rsidR="00055685" w:rsidRPr="00B87B32" w:rsidRDefault="00055685" w:rsidP="00055685">
            <w:p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sz w:val="24"/>
                <w:szCs w:val="24"/>
                <w:lang w:eastAsia="en-GB"/>
              </w:rPr>
              <w:t>Route of administration:</w:t>
            </w:r>
          </w:p>
        </w:tc>
        <w:tc>
          <w:tcPr>
            <w:tcW w:w="7702" w:type="dxa"/>
            <w:gridSpan w:val="2"/>
            <w:shd w:val="clear" w:color="auto" w:fill="auto"/>
          </w:tcPr>
          <w:p w14:paraId="48C763F3" w14:textId="45648710" w:rsidR="00922E13" w:rsidRPr="00B87B32" w:rsidRDefault="00922E13" w:rsidP="00055685">
            <w:p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Subcutaneous injection</w:t>
            </w:r>
          </w:p>
        </w:tc>
      </w:tr>
      <w:tr w:rsidR="00055685" w:rsidRPr="00FA4474" w14:paraId="4CD28C8C" w14:textId="77777777" w:rsidTr="63E28437">
        <w:trPr>
          <w:trHeight w:val="97"/>
          <w:jc w:val="center"/>
        </w:trPr>
        <w:tc>
          <w:tcPr>
            <w:tcW w:w="2753" w:type="dxa"/>
            <w:shd w:val="clear" w:color="auto" w:fill="auto"/>
            <w:vAlign w:val="center"/>
          </w:tcPr>
          <w:p w14:paraId="18421745" w14:textId="1DBD7A96" w:rsidR="00055685" w:rsidRPr="00B87B32" w:rsidRDefault="00055685" w:rsidP="00055685">
            <w:p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sz w:val="24"/>
                <w:szCs w:val="24"/>
                <w:lang w:eastAsia="en-GB"/>
              </w:rPr>
              <w:t>Formulation:</w:t>
            </w:r>
          </w:p>
        </w:tc>
        <w:tc>
          <w:tcPr>
            <w:tcW w:w="7702" w:type="dxa"/>
            <w:gridSpan w:val="2"/>
            <w:shd w:val="clear" w:color="auto" w:fill="auto"/>
          </w:tcPr>
          <w:p w14:paraId="4E28CE52" w14:textId="404F2201" w:rsidR="00055685" w:rsidRPr="00B87B32" w:rsidRDefault="00E7012F" w:rsidP="00AE4F95">
            <w:pPr>
              <w:pStyle w:val="ListParagraph"/>
              <w:numPr>
                <w:ilvl w:val="0"/>
                <w:numId w:val="12"/>
              </w:numPr>
              <w:autoSpaceDE w:val="0"/>
              <w:autoSpaceDN w:val="0"/>
              <w:adjustRightInd w:val="0"/>
              <w:spacing w:before="60" w:after="60" w:line="240" w:lineRule="auto"/>
              <w:rPr>
                <w:rFonts w:ascii="Arial" w:eastAsia="Times New Roman" w:hAnsi="Arial" w:cs="Arial"/>
                <w:bCs/>
                <w:iCs/>
                <w:color w:val="000000"/>
                <w:sz w:val="24"/>
                <w:szCs w:val="24"/>
                <w:lang w:eastAsia="en-GB"/>
              </w:rPr>
            </w:pPr>
            <w:proofErr w:type="spellStart"/>
            <w:r w:rsidRPr="00B87B32">
              <w:rPr>
                <w:rFonts w:ascii="Arial" w:eastAsia="Times New Roman" w:hAnsi="Arial" w:cs="Arial"/>
                <w:b/>
                <w:bCs/>
                <w:iCs/>
                <w:color w:val="000000"/>
                <w:sz w:val="24"/>
                <w:szCs w:val="24"/>
                <w:lang w:eastAsia="en-GB"/>
              </w:rPr>
              <w:t>Omnitrope</w:t>
            </w:r>
            <w:proofErr w:type="spellEnd"/>
            <w:r w:rsidRPr="00B87B32">
              <w:rPr>
                <w:rFonts w:ascii="Arial" w:eastAsia="Times New Roman" w:hAnsi="Arial" w:cs="Arial"/>
                <w:b/>
                <w:bCs/>
                <w:iCs/>
                <w:color w:val="000000"/>
                <w:sz w:val="24"/>
                <w:szCs w:val="24"/>
                <w:lang w:eastAsia="en-GB"/>
              </w:rPr>
              <w:t>®:</w:t>
            </w:r>
            <w:r w:rsidRPr="00B87B32">
              <w:rPr>
                <w:rFonts w:ascii="Arial" w:eastAsia="Times New Roman" w:hAnsi="Arial" w:cs="Arial"/>
                <w:bCs/>
                <w:iCs/>
                <w:color w:val="000000"/>
                <w:sz w:val="24"/>
                <w:szCs w:val="24"/>
                <w:lang w:eastAsia="en-GB"/>
              </w:rPr>
              <w:t xml:space="preserve"> </w:t>
            </w:r>
            <w:r w:rsidR="00AE4F95" w:rsidRPr="00B87B32">
              <w:rPr>
                <w:rFonts w:ascii="Arial" w:eastAsia="Times New Roman" w:hAnsi="Arial" w:cs="Arial"/>
                <w:bCs/>
                <w:iCs/>
                <w:color w:val="000000"/>
                <w:sz w:val="24"/>
                <w:szCs w:val="24"/>
                <w:lang w:eastAsia="en-GB"/>
              </w:rPr>
              <w:t>5mg/1.5ml, 10mg/1.5ml and 15mg/1.5ml</w:t>
            </w:r>
            <w:r w:rsidR="004578BF" w:rsidRPr="00B87B32">
              <w:rPr>
                <w:rFonts w:ascii="Arial" w:eastAsia="Times New Roman" w:hAnsi="Arial" w:cs="Arial"/>
                <w:bCs/>
                <w:iCs/>
                <w:color w:val="000000"/>
                <w:sz w:val="24"/>
                <w:szCs w:val="24"/>
                <w:lang w:eastAsia="en-GB"/>
              </w:rPr>
              <w:t xml:space="preserve"> solution for injection </w:t>
            </w:r>
            <w:r w:rsidRPr="00B87B32">
              <w:rPr>
                <w:rFonts w:ascii="Arial" w:eastAsia="Times New Roman" w:hAnsi="Arial" w:cs="Arial"/>
                <w:bCs/>
                <w:iCs/>
                <w:color w:val="000000"/>
                <w:sz w:val="24"/>
                <w:szCs w:val="24"/>
                <w:lang w:eastAsia="en-GB"/>
              </w:rPr>
              <w:t>cartridges</w:t>
            </w:r>
            <w:r w:rsidR="00AE4F95" w:rsidRPr="00B87B32">
              <w:rPr>
                <w:rFonts w:ascii="Arial" w:eastAsia="Times New Roman" w:hAnsi="Arial" w:cs="Arial"/>
                <w:bCs/>
                <w:iCs/>
                <w:color w:val="000000"/>
                <w:sz w:val="24"/>
                <w:szCs w:val="24"/>
                <w:lang w:eastAsia="en-GB"/>
              </w:rPr>
              <w:t xml:space="preserve"> </w:t>
            </w:r>
          </w:p>
          <w:p w14:paraId="10C7EC8E" w14:textId="649B9DA9" w:rsidR="00E7012F" w:rsidRPr="00B87B32" w:rsidRDefault="00E7012F" w:rsidP="00AE4F95">
            <w:pPr>
              <w:pStyle w:val="ListParagraph"/>
              <w:numPr>
                <w:ilvl w:val="0"/>
                <w:numId w:val="12"/>
              </w:num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
                <w:bCs/>
                <w:iCs/>
                <w:color w:val="000000"/>
                <w:sz w:val="24"/>
                <w:szCs w:val="24"/>
                <w:lang w:eastAsia="en-GB"/>
              </w:rPr>
              <w:t xml:space="preserve">Genotropin </w:t>
            </w:r>
            <w:proofErr w:type="spellStart"/>
            <w:r w:rsidRPr="00B87B32">
              <w:rPr>
                <w:rFonts w:ascii="Arial" w:eastAsia="Times New Roman" w:hAnsi="Arial" w:cs="Arial"/>
                <w:b/>
                <w:bCs/>
                <w:iCs/>
                <w:color w:val="000000"/>
                <w:sz w:val="24"/>
                <w:szCs w:val="24"/>
                <w:lang w:eastAsia="en-GB"/>
              </w:rPr>
              <w:t>MiniQuick</w:t>
            </w:r>
            <w:proofErr w:type="spellEnd"/>
            <w:r w:rsidRPr="00B87B32">
              <w:rPr>
                <w:rFonts w:ascii="Arial" w:eastAsia="Times New Roman" w:hAnsi="Arial" w:cs="Arial"/>
                <w:b/>
                <w:bCs/>
                <w:iCs/>
                <w:color w:val="000000"/>
                <w:sz w:val="24"/>
                <w:szCs w:val="24"/>
                <w:lang w:eastAsia="en-GB"/>
              </w:rPr>
              <w:t>®:</w:t>
            </w:r>
            <w:r w:rsidRPr="00B87B32">
              <w:rPr>
                <w:rFonts w:ascii="Arial" w:eastAsia="Times New Roman" w:hAnsi="Arial" w:cs="Arial"/>
                <w:bCs/>
                <w:iCs/>
                <w:color w:val="000000"/>
                <w:sz w:val="24"/>
                <w:szCs w:val="24"/>
                <w:lang w:eastAsia="en-GB"/>
              </w:rPr>
              <w:t xml:space="preserve"> </w:t>
            </w:r>
            <w:r w:rsidR="00AE4F95" w:rsidRPr="00B87B32">
              <w:rPr>
                <w:rFonts w:ascii="Arial" w:eastAsia="Times New Roman" w:hAnsi="Arial" w:cs="Arial"/>
                <w:bCs/>
                <w:iCs/>
                <w:color w:val="000000"/>
                <w:sz w:val="24"/>
                <w:szCs w:val="24"/>
                <w:lang w:eastAsia="en-GB"/>
              </w:rPr>
              <w:t xml:space="preserve">0.2mg, 0.4mg, 0.6mg, 0.8mg, 1mg, 1.2mg, 1.4mg, 1.6mg, 1.8mg, 2mg </w:t>
            </w:r>
            <w:r w:rsidRPr="00B87B32">
              <w:rPr>
                <w:rFonts w:ascii="Arial" w:eastAsia="Times New Roman" w:hAnsi="Arial" w:cs="Arial"/>
                <w:bCs/>
                <w:iCs/>
                <w:color w:val="000000"/>
                <w:sz w:val="24"/>
                <w:szCs w:val="24"/>
                <w:lang w:eastAsia="en-GB"/>
              </w:rPr>
              <w:t>powder and solvent for solution for injection pre-filled disposable devices</w:t>
            </w:r>
          </w:p>
          <w:p w14:paraId="36D8612C" w14:textId="77777777" w:rsidR="00E7012F" w:rsidRPr="00B87B32" w:rsidRDefault="00E7012F" w:rsidP="009E2665">
            <w:pPr>
              <w:pStyle w:val="ListParagraph"/>
              <w:numPr>
                <w:ilvl w:val="0"/>
                <w:numId w:val="12"/>
              </w:num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b/>
                <w:bCs/>
                <w:iCs/>
                <w:color w:val="000000"/>
                <w:sz w:val="24"/>
                <w:szCs w:val="24"/>
                <w:lang w:eastAsia="en-GB"/>
              </w:rPr>
              <w:t xml:space="preserve">Genotropin </w:t>
            </w:r>
            <w:proofErr w:type="spellStart"/>
            <w:r w:rsidRPr="00B87B32">
              <w:rPr>
                <w:rFonts w:ascii="Arial" w:eastAsia="Times New Roman" w:hAnsi="Arial" w:cs="Arial"/>
                <w:b/>
                <w:bCs/>
                <w:iCs/>
                <w:color w:val="000000"/>
                <w:sz w:val="24"/>
                <w:szCs w:val="24"/>
                <w:lang w:eastAsia="en-GB"/>
              </w:rPr>
              <w:t>G</w:t>
            </w:r>
            <w:r w:rsidR="009E2665" w:rsidRPr="00B87B32">
              <w:rPr>
                <w:rFonts w:ascii="Arial" w:eastAsia="Times New Roman" w:hAnsi="Arial" w:cs="Arial"/>
                <w:b/>
                <w:bCs/>
                <w:iCs/>
                <w:color w:val="000000"/>
                <w:sz w:val="24"/>
                <w:szCs w:val="24"/>
                <w:lang w:eastAsia="en-GB"/>
              </w:rPr>
              <w:t>o</w:t>
            </w:r>
            <w:r w:rsidRPr="00B87B32">
              <w:rPr>
                <w:rFonts w:ascii="Arial" w:eastAsia="Times New Roman" w:hAnsi="Arial" w:cs="Arial"/>
                <w:b/>
                <w:bCs/>
                <w:iCs/>
                <w:color w:val="000000"/>
                <w:sz w:val="24"/>
                <w:szCs w:val="24"/>
                <w:lang w:eastAsia="en-GB"/>
              </w:rPr>
              <w:t>Quick</w:t>
            </w:r>
            <w:proofErr w:type="spellEnd"/>
            <w:r w:rsidRPr="00B87B32">
              <w:rPr>
                <w:rFonts w:ascii="Arial" w:eastAsia="Times New Roman" w:hAnsi="Arial" w:cs="Arial"/>
                <w:b/>
                <w:bCs/>
                <w:iCs/>
                <w:color w:val="000000"/>
                <w:sz w:val="24"/>
                <w:szCs w:val="24"/>
                <w:lang w:eastAsia="en-GB"/>
              </w:rPr>
              <w:t>®:</w:t>
            </w:r>
            <w:r w:rsidR="009E2665" w:rsidRPr="00B87B32">
              <w:rPr>
                <w:rFonts w:ascii="Arial" w:eastAsia="Times New Roman" w:hAnsi="Arial" w:cs="Arial"/>
                <w:bCs/>
                <w:iCs/>
                <w:color w:val="000000"/>
                <w:sz w:val="24"/>
                <w:szCs w:val="24"/>
                <w:lang w:eastAsia="en-GB"/>
              </w:rPr>
              <w:t xml:space="preserve"> </w:t>
            </w:r>
            <w:r w:rsidR="004169DF" w:rsidRPr="00B87B32">
              <w:rPr>
                <w:rFonts w:ascii="Arial" w:eastAsia="Times New Roman" w:hAnsi="Arial" w:cs="Arial"/>
                <w:bCs/>
                <w:iCs/>
                <w:color w:val="000000"/>
                <w:sz w:val="24"/>
                <w:szCs w:val="24"/>
                <w:lang w:eastAsia="en-GB"/>
              </w:rPr>
              <w:t xml:space="preserve">5.3mg and 12mg </w:t>
            </w:r>
            <w:r w:rsidR="009E2665" w:rsidRPr="00B87B32">
              <w:rPr>
                <w:rFonts w:ascii="Arial" w:eastAsia="Times New Roman" w:hAnsi="Arial" w:cs="Arial"/>
                <w:bCs/>
                <w:iCs/>
                <w:color w:val="000000"/>
                <w:sz w:val="24"/>
                <w:szCs w:val="24"/>
                <w:lang w:eastAsia="en-GB"/>
              </w:rPr>
              <w:t>powder and solvent for solution for injection pre-filled pens</w:t>
            </w:r>
          </w:p>
          <w:p w14:paraId="1312A1B6" w14:textId="043662D9" w:rsidR="004578BF" w:rsidRPr="00B87B32" w:rsidRDefault="004578BF" w:rsidP="004578BF">
            <w:pPr>
              <w:pStyle w:val="ListParagraph"/>
              <w:numPr>
                <w:ilvl w:val="0"/>
                <w:numId w:val="12"/>
              </w:num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b/>
                <w:bCs/>
                <w:iCs/>
                <w:color w:val="000000"/>
                <w:sz w:val="24"/>
                <w:szCs w:val="24"/>
                <w:lang w:eastAsia="en-GB"/>
              </w:rPr>
              <w:t xml:space="preserve">Genotropin® cartridges for pens: </w:t>
            </w:r>
            <w:r w:rsidRPr="00B87B32">
              <w:rPr>
                <w:rFonts w:ascii="Arial" w:eastAsia="Times New Roman" w:hAnsi="Arial" w:cs="Arial"/>
                <w:bCs/>
                <w:iCs/>
                <w:color w:val="000000"/>
                <w:sz w:val="24"/>
                <w:szCs w:val="24"/>
                <w:lang w:eastAsia="en-GB"/>
              </w:rPr>
              <w:t>5.3mg and 12mg powder and solvent for solution for injection cartridges</w:t>
            </w:r>
          </w:p>
        </w:tc>
      </w:tr>
      <w:tr w:rsidR="00055685" w:rsidRPr="00FA4474" w14:paraId="32A1142F" w14:textId="77777777" w:rsidTr="63E28437">
        <w:trPr>
          <w:trHeight w:val="97"/>
          <w:jc w:val="center"/>
        </w:trPr>
        <w:tc>
          <w:tcPr>
            <w:tcW w:w="2753" w:type="dxa"/>
            <w:shd w:val="clear" w:color="auto" w:fill="auto"/>
            <w:vAlign w:val="center"/>
          </w:tcPr>
          <w:p w14:paraId="33657BA5" w14:textId="0E7FFCA1" w:rsidR="00055685" w:rsidRPr="00B87B32" w:rsidRDefault="00055685" w:rsidP="00055685">
            <w:p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sz w:val="24"/>
                <w:szCs w:val="24"/>
                <w:lang w:eastAsia="en-GB"/>
              </w:rPr>
              <w:t>Administration details:</w:t>
            </w:r>
          </w:p>
        </w:tc>
        <w:tc>
          <w:tcPr>
            <w:tcW w:w="7702" w:type="dxa"/>
            <w:gridSpan w:val="2"/>
            <w:shd w:val="clear" w:color="auto" w:fill="auto"/>
          </w:tcPr>
          <w:p w14:paraId="4927BC2D" w14:textId="77777777" w:rsidR="00055685" w:rsidRPr="00B87B32" w:rsidRDefault="009E2665" w:rsidP="00055685">
            <w:p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Subcutaneous injection sites should be rotated to prevent lipoatrophy.</w:t>
            </w:r>
          </w:p>
          <w:p w14:paraId="4466B100" w14:textId="2C91754D" w:rsidR="009420CC" w:rsidRPr="00B87B32" w:rsidRDefault="009420CC" w:rsidP="00055685">
            <w:p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 xml:space="preserve">Refer to the Summary of Product Characteristics for the specified brand for administration instructions. </w:t>
            </w:r>
          </w:p>
        </w:tc>
      </w:tr>
      <w:tr w:rsidR="00055685" w:rsidRPr="00FA4474" w14:paraId="7AF4C7E7" w14:textId="77777777" w:rsidTr="63E28437">
        <w:trPr>
          <w:trHeight w:val="97"/>
          <w:jc w:val="center"/>
        </w:trPr>
        <w:tc>
          <w:tcPr>
            <w:tcW w:w="2753" w:type="dxa"/>
            <w:tcBorders>
              <w:bottom w:val="single" w:sz="4" w:space="0" w:color="auto"/>
            </w:tcBorders>
            <w:shd w:val="clear" w:color="auto" w:fill="auto"/>
            <w:vAlign w:val="center"/>
          </w:tcPr>
          <w:p w14:paraId="1C2DED5A" w14:textId="74F68250" w:rsidR="00055685" w:rsidRPr="00B87B32" w:rsidRDefault="00055685" w:rsidP="00055685">
            <w:p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sz w:val="24"/>
                <w:szCs w:val="24"/>
                <w:lang w:eastAsia="en-GB"/>
              </w:rPr>
              <w:t>Other important information:</w:t>
            </w:r>
          </w:p>
        </w:tc>
        <w:tc>
          <w:tcPr>
            <w:tcW w:w="7702" w:type="dxa"/>
            <w:gridSpan w:val="2"/>
            <w:tcBorders>
              <w:bottom w:val="single" w:sz="4" w:space="0" w:color="auto"/>
            </w:tcBorders>
            <w:shd w:val="clear" w:color="auto" w:fill="auto"/>
          </w:tcPr>
          <w:p w14:paraId="54767DE3" w14:textId="6791C97E" w:rsidR="00055685" w:rsidRPr="00B87B32" w:rsidRDefault="009E2665" w:rsidP="009E2665">
            <w:pPr>
              <w:pStyle w:val="ListParagraph"/>
              <w:numPr>
                <w:ilvl w:val="0"/>
                <w:numId w:val="13"/>
              </w:numPr>
              <w:autoSpaceDE w:val="0"/>
              <w:autoSpaceDN w:val="0"/>
              <w:adjustRightInd w:val="0"/>
              <w:spacing w:before="60" w:after="60" w:line="240" w:lineRule="auto"/>
              <w:rPr>
                <w:rFonts w:ascii="Arial" w:eastAsia="Times New Roman" w:hAnsi="Arial" w:cs="Arial"/>
                <w:b/>
                <w:bCs/>
                <w:iCs/>
                <w:color w:val="000000"/>
                <w:sz w:val="24"/>
                <w:szCs w:val="24"/>
                <w:lang w:eastAsia="en-GB"/>
              </w:rPr>
            </w:pPr>
            <w:r w:rsidRPr="00B87B32">
              <w:rPr>
                <w:rFonts w:ascii="Arial" w:eastAsia="Times New Roman" w:hAnsi="Arial" w:cs="Arial"/>
                <w:b/>
                <w:bCs/>
                <w:iCs/>
                <w:color w:val="000000"/>
                <w:sz w:val="24"/>
                <w:szCs w:val="24"/>
                <w:lang w:eastAsia="en-GB"/>
              </w:rPr>
              <w:t xml:space="preserve">Product choice: </w:t>
            </w:r>
            <w:r w:rsidRPr="00B87B32">
              <w:rPr>
                <w:rFonts w:ascii="Arial" w:eastAsia="Times New Roman" w:hAnsi="Arial" w:cs="Arial"/>
                <w:bCs/>
                <w:iCs/>
                <w:color w:val="000000"/>
                <w:sz w:val="24"/>
                <w:szCs w:val="24"/>
                <w:lang w:eastAsia="en-GB"/>
              </w:rPr>
              <w:t>There are no significant therapeutic differences between the preparations but choice may be determined by patient preference, dose requirements, product in-use expiry, product presentation, and licensed indications.</w:t>
            </w:r>
          </w:p>
          <w:p w14:paraId="0C1BB82F" w14:textId="49BCD97C" w:rsidR="00D405C6" w:rsidRPr="00B87B32" w:rsidRDefault="00D405C6" w:rsidP="00D405C6">
            <w:pPr>
              <w:pStyle w:val="ListParagraph"/>
              <w:numPr>
                <w:ilvl w:val="0"/>
                <w:numId w:val="13"/>
              </w:numPr>
              <w:autoSpaceDE w:val="0"/>
              <w:autoSpaceDN w:val="0"/>
              <w:adjustRightInd w:val="0"/>
              <w:spacing w:before="60" w:after="60" w:line="240" w:lineRule="auto"/>
              <w:rPr>
                <w:rFonts w:ascii="Arial" w:eastAsia="Times New Roman" w:hAnsi="Arial" w:cs="Arial"/>
                <w:bCs/>
                <w:iCs/>
                <w:sz w:val="24"/>
                <w:szCs w:val="24"/>
                <w:lang w:eastAsia="en-GB"/>
              </w:rPr>
            </w:pPr>
            <w:r w:rsidRPr="00B87B32">
              <w:rPr>
                <w:rFonts w:ascii="Arial" w:eastAsia="Times New Roman" w:hAnsi="Arial" w:cs="Arial"/>
                <w:b/>
                <w:bCs/>
                <w:iCs/>
                <w:color w:val="000000"/>
                <w:sz w:val="24"/>
                <w:szCs w:val="24"/>
                <w:lang w:eastAsia="en-GB"/>
              </w:rPr>
              <w:t>Storage:</w:t>
            </w:r>
            <w:r w:rsidRPr="00B87B32">
              <w:rPr>
                <w:rFonts w:ascii="Arial" w:eastAsia="Times New Roman" w:hAnsi="Arial" w:cs="Arial"/>
                <w:bCs/>
                <w:iCs/>
                <w:color w:val="000000"/>
                <w:sz w:val="24"/>
                <w:szCs w:val="24"/>
                <w:lang w:eastAsia="en-GB"/>
              </w:rPr>
              <w:t xml:space="preserve"> </w:t>
            </w:r>
            <w:r w:rsidRPr="00B87B32">
              <w:rPr>
                <w:rFonts w:ascii="Arial" w:eastAsia="Times New Roman" w:hAnsi="Arial" w:cs="Arial"/>
                <w:bCs/>
                <w:iCs/>
                <w:sz w:val="24"/>
                <w:szCs w:val="24"/>
                <w:lang w:eastAsia="en-GB"/>
              </w:rPr>
              <w:t xml:space="preserve">Refer to the Summary of Product Characteristics for the specified brand. </w:t>
            </w:r>
          </w:p>
          <w:p w14:paraId="653D0667" w14:textId="1FF1030F" w:rsidR="00EA4910" w:rsidRPr="00B87B32" w:rsidRDefault="00EA4910" w:rsidP="00EA4910">
            <w:pPr>
              <w:pStyle w:val="ListParagraph"/>
              <w:numPr>
                <w:ilvl w:val="0"/>
                <w:numId w:val="13"/>
              </w:numPr>
              <w:autoSpaceDE w:val="0"/>
              <w:autoSpaceDN w:val="0"/>
              <w:adjustRightInd w:val="0"/>
              <w:spacing w:before="60" w:after="60" w:line="240" w:lineRule="auto"/>
              <w:rPr>
                <w:rFonts w:ascii="Arial" w:eastAsia="Times New Roman" w:hAnsi="Arial" w:cs="Arial"/>
                <w:bCs/>
                <w:iCs/>
                <w:sz w:val="24"/>
                <w:szCs w:val="24"/>
                <w:lang w:eastAsia="en-GB"/>
              </w:rPr>
            </w:pPr>
            <w:r w:rsidRPr="00B87B32">
              <w:rPr>
                <w:rFonts w:ascii="Arial" w:eastAsia="Times New Roman" w:hAnsi="Arial" w:cs="Arial"/>
                <w:b/>
                <w:bCs/>
                <w:iCs/>
                <w:sz w:val="24"/>
                <w:szCs w:val="24"/>
                <w:lang w:eastAsia="en-GB"/>
              </w:rPr>
              <w:t>Reconstitution:</w:t>
            </w:r>
            <w:r w:rsidRPr="00B87B32">
              <w:rPr>
                <w:rFonts w:ascii="Arial" w:eastAsia="Times New Roman" w:hAnsi="Arial" w:cs="Arial"/>
                <w:bCs/>
                <w:iCs/>
                <w:sz w:val="24"/>
                <w:szCs w:val="24"/>
                <w:lang w:eastAsia="en-GB"/>
              </w:rPr>
              <w:t xml:space="preserve"> Refer to the Summary of Product Characteristics for the specific brand.</w:t>
            </w:r>
          </w:p>
          <w:p w14:paraId="689017FA" w14:textId="5E76A16E" w:rsidR="00C23441" w:rsidRPr="00B87B32" w:rsidRDefault="004169DF" w:rsidP="004169DF">
            <w:pPr>
              <w:pStyle w:val="ListParagraph"/>
              <w:numPr>
                <w:ilvl w:val="0"/>
                <w:numId w:val="13"/>
              </w:numPr>
              <w:rPr>
                <w:rFonts w:ascii="Arial" w:eastAsia="Times New Roman" w:hAnsi="Arial" w:cs="Arial"/>
                <w:sz w:val="24"/>
                <w:szCs w:val="24"/>
                <w:lang w:eastAsia="en-GB"/>
              </w:rPr>
            </w:pPr>
            <w:r w:rsidRPr="00B87B32">
              <w:rPr>
                <w:rFonts w:ascii="Arial" w:eastAsia="Times New Roman" w:hAnsi="Arial" w:cs="Arial"/>
                <w:bCs/>
                <w:iCs/>
                <w:sz w:val="24"/>
                <w:szCs w:val="24"/>
                <w:lang w:eastAsia="en-GB"/>
              </w:rPr>
              <w:t>Brands should only be changed by the Consultant/Specialist centre since training in a new injection technique may be required.</w:t>
            </w:r>
            <w:r w:rsidR="00C23441" w:rsidRPr="00B87B32">
              <w:rPr>
                <w:rFonts w:ascii="Arial" w:eastAsia="Times New Roman" w:hAnsi="Arial" w:cs="Arial"/>
                <w:sz w:val="24"/>
                <w:szCs w:val="24"/>
                <w:lang w:eastAsia="en-GB"/>
              </w:rPr>
              <w:tab/>
            </w:r>
          </w:p>
        </w:tc>
      </w:tr>
      <w:tr w:rsidR="00055685" w:rsidRPr="00FA4474" w14:paraId="43330AD8" w14:textId="77777777" w:rsidTr="63E28437">
        <w:trPr>
          <w:jc w:val="center"/>
        </w:trPr>
        <w:tc>
          <w:tcPr>
            <w:tcW w:w="10455" w:type="dxa"/>
            <w:gridSpan w:val="3"/>
            <w:tcBorders>
              <w:bottom w:val="nil"/>
            </w:tcBorders>
            <w:shd w:val="clear" w:color="auto" w:fill="F2F2F2" w:themeFill="background1" w:themeFillShade="F2"/>
          </w:tcPr>
          <w:p w14:paraId="2293CECB" w14:textId="77B7951C" w:rsidR="00055685" w:rsidRPr="00B87B32" w:rsidRDefault="00055685" w:rsidP="00055685">
            <w:pPr>
              <w:spacing w:before="60" w:after="60" w:line="240" w:lineRule="auto"/>
              <w:rPr>
                <w:rFonts w:ascii="Arial" w:eastAsia="Times New Roman" w:hAnsi="Arial" w:cs="Arial"/>
                <w:b/>
                <w:sz w:val="28"/>
                <w:szCs w:val="28"/>
                <w:lang w:eastAsia="en-GB"/>
              </w:rPr>
            </w:pPr>
            <w:bookmarkStart w:id="7" w:name="Seven_interactions"/>
            <w:r w:rsidRPr="00B87B32">
              <w:rPr>
                <w:rFonts w:ascii="Arial" w:eastAsia="Times New Roman" w:hAnsi="Arial" w:cs="Arial"/>
                <w:b/>
                <w:sz w:val="28"/>
                <w:szCs w:val="28"/>
                <w:lang w:eastAsia="en-GB"/>
              </w:rPr>
              <w:t>7. Significant medicine interactions</w:t>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t xml:space="preserve"> </w:t>
            </w:r>
            <w:r w:rsidRPr="00B87B32">
              <w:rPr>
                <w:rFonts w:ascii="Arial" w:eastAsia="Times New Roman" w:hAnsi="Arial" w:cs="Arial"/>
                <w:b/>
                <w:sz w:val="28"/>
                <w:szCs w:val="28"/>
                <w:lang w:eastAsia="en-GB"/>
              </w:rPr>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7"/>
          <w:p w14:paraId="561D758A" w14:textId="3FBFF443" w:rsidR="00055685" w:rsidRPr="00B87B32" w:rsidRDefault="00055685" w:rsidP="00055685">
            <w:pPr>
              <w:autoSpaceDE w:val="0"/>
              <w:autoSpaceDN w:val="0"/>
              <w:adjustRightInd w:val="0"/>
              <w:spacing w:before="60" w:after="60" w:line="240" w:lineRule="auto"/>
              <w:rPr>
                <w:rFonts w:ascii="Arial" w:eastAsia="Times New Roman" w:hAnsi="Arial" w:cs="Arial"/>
                <w:bCs/>
                <w:iCs/>
                <w:color w:val="000000"/>
                <w:sz w:val="24"/>
                <w:szCs w:val="24"/>
                <w:lang w:eastAsia="en-GB"/>
              </w:rPr>
            </w:pPr>
            <w:r w:rsidRPr="00B87B32">
              <w:rPr>
                <w:rFonts w:ascii="Arial" w:eastAsia="Times New Roman" w:hAnsi="Arial" w:cs="Arial"/>
                <w:bCs/>
                <w:iCs/>
                <w:color w:val="000000"/>
                <w:sz w:val="24"/>
                <w:szCs w:val="24"/>
                <w:lang w:eastAsia="en-GB"/>
              </w:rPr>
              <w:t xml:space="preserve">The following list is not exhaustive. Please see </w:t>
            </w:r>
            <w:hyperlink r:id="rId19" w:anchor="indications-and-dose" w:history="1">
              <w:r w:rsidR="009C68CF" w:rsidRPr="004A7DFF">
                <w:rPr>
                  <w:rStyle w:val="Hyperlink"/>
                  <w:rFonts w:ascii="Arial" w:eastAsia="Times New Roman" w:hAnsi="Arial" w:cs="Arial"/>
                  <w:sz w:val="24"/>
                  <w:szCs w:val="24"/>
                  <w:lang w:eastAsia="en-GB"/>
                </w:rPr>
                <w:t>BNFC</w:t>
              </w:r>
            </w:hyperlink>
            <w:r w:rsidRPr="00B87B32">
              <w:rPr>
                <w:rStyle w:val="Hyperlink"/>
                <w:rFonts w:ascii="Arial" w:eastAsia="Times New Roman" w:hAnsi="Arial" w:cs="Arial"/>
                <w:sz w:val="24"/>
                <w:szCs w:val="24"/>
                <w:u w:val="none"/>
                <w:lang w:eastAsia="en-GB"/>
              </w:rPr>
              <w:t xml:space="preserve"> </w:t>
            </w:r>
            <w:r w:rsidRPr="00B87B32">
              <w:rPr>
                <w:rFonts w:ascii="Arial" w:eastAsia="Times New Roman" w:hAnsi="Arial" w:cs="Arial"/>
                <w:bCs/>
                <w:iCs/>
                <w:color w:val="000000"/>
                <w:sz w:val="24"/>
                <w:szCs w:val="24"/>
                <w:lang w:val="en-US" w:eastAsia="en-GB"/>
              </w:rPr>
              <w:t xml:space="preserve">or </w:t>
            </w:r>
            <w:hyperlink r:id="rId20" w:history="1">
              <w:r w:rsidR="009C68CF" w:rsidRPr="004A7DFF">
                <w:rPr>
                  <w:rStyle w:val="Hyperlink"/>
                  <w:rFonts w:ascii="Arial" w:eastAsia="Times New Roman" w:hAnsi="Arial" w:cs="Arial"/>
                  <w:sz w:val="24"/>
                  <w:szCs w:val="24"/>
                  <w:lang w:eastAsia="en-GB"/>
                </w:rPr>
                <w:t>SPC</w:t>
              </w:r>
            </w:hyperlink>
            <w:r w:rsidR="009C68CF">
              <w:rPr>
                <w:rFonts w:ascii="Arial" w:eastAsia="Times New Roman" w:hAnsi="Arial" w:cs="Arial"/>
                <w:sz w:val="24"/>
                <w:szCs w:val="24"/>
                <w:lang w:eastAsia="en-GB"/>
              </w:rPr>
              <w:t xml:space="preserve"> </w:t>
            </w:r>
            <w:r w:rsidRPr="00B87B32">
              <w:rPr>
                <w:rStyle w:val="Hyperlink"/>
                <w:rFonts w:ascii="Arial" w:eastAsia="Times New Roman" w:hAnsi="Arial" w:cs="Arial"/>
                <w:bCs/>
                <w:iCs/>
                <w:color w:val="000000"/>
                <w:sz w:val="24"/>
                <w:szCs w:val="24"/>
                <w:u w:val="none"/>
                <w:lang w:val="en-US" w:eastAsia="en-GB"/>
              </w:rPr>
              <w:t xml:space="preserve">for </w:t>
            </w:r>
            <w:r w:rsidRPr="00B87B32">
              <w:rPr>
                <w:rFonts w:ascii="Arial" w:eastAsia="Times New Roman" w:hAnsi="Arial" w:cs="Arial"/>
                <w:bCs/>
                <w:iCs/>
                <w:color w:val="000000"/>
                <w:sz w:val="24"/>
                <w:szCs w:val="24"/>
                <w:lang w:val="en-US" w:eastAsia="en-GB"/>
              </w:rPr>
              <w:t>comprehensive information and recommended management.</w:t>
            </w:r>
          </w:p>
        </w:tc>
      </w:tr>
      <w:tr w:rsidR="00055685" w:rsidRPr="00FA4474" w14:paraId="44BD7062" w14:textId="77777777" w:rsidTr="63E28437">
        <w:trPr>
          <w:jc w:val="center"/>
        </w:trPr>
        <w:tc>
          <w:tcPr>
            <w:tcW w:w="10455" w:type="dxa"/>
            <w:gridSpan w:val="3"/>
            <w:tcBorders>
              <w:top w:val="nil"/>
              <w:bottom w:val="single" w:sz="4" w:space="0" w:color="auto"/>
            </w:tcBorders>
            <w:shd w:val="clear" w:color="auto" w:fill="auto"/>
          </w:tcPr>
          <w:p w14:paraId="10B57583" w14:textId="75666027" w:rsidR="00055685" w:rsidRPr="00B87B32" w:rsidRDefault="002E4840" w:rsidP="00055685">
            <w:pPr>
              <w:pStyle w:val="ListParagraph"/>
              <w:numPr>
                <w:ilvl w:val="0"/>
                <w:numId w:val="9"/>
              </w:numPr>
              <w:autoSpaceDE w:val="0"/>
              <w:autoSpaceDN w:val="0"/>
              <w:adjustRightInd w:val="0"/>
              <w:spacing w:before="60" w:after="60" w:line="240" w:lineRule="auto"/>
              <w:rPr>
                <w:rFonts w:ascii="Arial" w:eastAsia="Times New Roman" w:hAnsi="Arial" w:cs="Arial"/>
                <w:b/>
                <w:bCs/>
                <w:iCs/>
                <w:sz w:val="24"/>
                <w:szCs w:val="24"/>
                <w:lang w:eastAsia="en-GB"/>
              </w:rPr>
            </w:pPr>
            <w:r w:rsidRPr="00B87B32">
              <w:rPr>
                <w:rFonts w:ascii="Arial" w:eastAsia="Times New Roman" w:hAnsi="Arial" w:cs="Arial"/>
                <w:b/>
                <w:bCs/>
                <w:iCs/>
                <w:sz w:val="24"/>
                <w:szCs w:val="24"/>
                <w:lang w:eastAsia="en-GB"/>
              </w:rPr>
              <w:t xml:space="preserve">Compounds metabolised by cytochrome P450 isoenzymes: </w:t>
            </w:r>
            <w:r w:rsidRPr="00B87B32">
              <w:rPr>
                <w:rFonts w:ascii="Arial" w:eastAsia="Times New Roman" w:hAnsi="Arial" w:cs="Arial"/>
                <w:bCs/>
                <w:iCs/>
                <w:sz w:val="24"/>
                <w:szCs w:val="24"/>
                <w:lang w:eastAsia="en-GB"/>
              </w:rPr>
              <w:t>Limited evidence suggests that somatropin may increase the clearance of compounds known to be metabolised by cytochrome P450 isoenzymes. The clearance of compounds metabolis</w:t>
            </w:r>
            <w:r w:rsidR="00FA2339" w:rsidRPr="00B87B32">
              <w:rPr>
                <w:rFonts w:ascii="Arial" w:eastAsia="Times New Roman" w:hAnsi="Arial" w:cs="Arial"/>
                <w:bCs/>
                <w:iCs/>
                <w:sz w:val="24"/>
                <w:szCs w:val="24"/>
                <w:lang w:eastAsia="en-GB"/>
              </w:rPr>
              <w:t>ed by cytochrome P450 3A4 (</w:t>
            </w:r>
            <w:proofErr w:type="spellStart"/>
            <w:r w:rsidR="00FA2339" w:rsidRPr="00B87B32">
              <w:rPr>
                <w:rFonts w:ascii="Arial" w:eastAsia="Times New Roman" w:hAnsi="Arial" w:cs="Arial"/>
                <w:bCs/>
                <w:iCs/>
                <w:sz w:val="24"/>
                <w:szCs w:val="24"/>
                <w:lang w:eastAsia="en-GB"/>
              </w:rPr>
              <w:t>eg.</w:t>
            </w:r>
            <w:proofErr w:type="spellEnd"/>
            <w:r w:rsidR="00FA2339" w:rsidRPr="00B87B32">
              <w:rPr>
                <w:rFonts w:ascii="Arial" w:eastAsia="Times New Roman" w:hAnsi="Arial" w:cs="Arial"/>
                <w:bCs/>
                <w:iCs/>
                <w:sz w:val="24"/>
                <w:szCs w:val="24"/>
                <w:lang w:eastAsia="en-GB"/>
              </w:rPr>
              <w:t xml:space="preserve"> s</w:t>
            </w:r>
            <w:r w:rsidRPr="00B87B32">
              <w:rPr>
                <w:rFonts w:ascii="Arial" w:eastAsia="Times New Roman" w:hAnsi="Arial" w:cs="Arial"/>
                <w:bCs/>
                <w:iCs/>
                <w:sz w:val="24"/>
                <w:szCs w:val="24"/>
                <w:lang w:eastAsia="en-GB"/>
              </w:rPr>
              <w:t>ex steroids, corticosteroids, anticonvulsants and ciclo</w:t>
            </w:r>
            <w:r w:rsidR="00FA2339" w:rsidRPr="00B87B32">
              <w:rPr>
                <w:rFonts w:ascii="Arial" w:eastAsia="Times New Roman" w:hAnsi="Arial" w:cs="Arial"/>
                <w:bCs/>
                <w:iCs/>
                <w:sz w:val="24"/>
                <w:szCs w:val="24"/>
                <w:lang w:eastAsia="en-GB"/>
              </w:rPr>
              <w:t xml:space="preserve">sporin) </w:t>
            </w:r>
            <w:r w:rsidRPr="00B87B32">
              <w:rPr>
                <w:rFonts w:ascii="Arial" w:eastAsia="Times New Roman" w:hAnsi="Arial" w:cs="Arial"/>
                <w:bCs/>
                <w:iCs/>
                <w:sz w:val="24"/>
                <w:szCs w:val="24"/>
                <w:lang w:eastAsia="en-GB"/>
              </w:rPr>
              <w:t xml:space="preserve">may be </w:t>
            </w:r>
            <w:r w:rsidRPr="00B87B32">
              <w:rPr>
                <w:rFonts w:ascii="Arial" w:eastAsia="Times New Roman" w:hAnsi="Arial" w:cs="Arial"/>
                <w:bCs/>
                <w:iCs/>
                <w:sz w:val="24"/>
                <w:szCs w:val="24"/>
                <w:lang w:eastAsia="en-GB"/>
              </w:rPr>
              <w:lastRenderedPageBreak/>
              <w:t>especially increased resulting in lower plasma concentrations of these compounds. The clinical significance of this is unknown. </w:t>
            </w:r>
          </w:p>
          <w:p w14:paraId="135DFF53" w14:textId="3207358C" w:rsidR="002E4840" w:rsidRPr="00B87B32" w:rsidRDefault="002E4840" w:rsidP="002E4840">
            <w:pPr>
              <w:pStyle w:val="ListParagraph"/>
              <w:numPr>
                <w:ilvl w:val="0"/>
                <w:numId w:val="9"/>
              </w:numPr>
              <w:autoSpaceDE w:val="0"/>
              <w:autoSpaceDN w:val="0"/>
              <w:adjustRightInd w:val="0"/>
              <w:spacing w:before="60" w:after="60" w:line="240" w:lineRule="auto"/>
              <w:rPr>
                <w:rFonts w:ascii="Arial" w:eastAsia="Times New Roman" w:hAnsi="Arial" w:cs="Arial"/>
                <w:b/>
                <w:bCs/>
                <w:iCs/>
                <w:sz w:val="24"/>
                <w:szCs w:val="24"/>
                <w:lang w:eastAsia="en-GB"/>
              </w:rPr>
            </w:pPr>
            <w:r w:rsidRPr="00B87B32">
              <w:rPr>
                <w:rFonts w:ascii="Arial" w:eastAsia="Times New Roman" w:hAnsi="Arial" w:cs="Arial"/>
                <w:b/>
                <w:bCs/>
                <w:iCs/>
                <w:sz w:val="24"/>
                <w:szCs w:val="24"/>
                <w:lang w:eastAsia="en-GB"/>
              </w:rPr>
              <w:t xml:space="preserve">Glucocorticoid therapy: </w:t>
            </w:r>
            <w:r w:rsidRPr="00B87B32">
              <w:rPr>
                <w:rFonts w:ascii="Arial" w:eastAsia="Times New Roman" w:hAnsi="Arial" w:cs="Arial"/>
                <w:bCs/>
                <w:iCs/>
                <w:sz w:val="24"/>
                <w:szCs w:val="24"/>
                <w:lang w:eastAsia="en-GB"/>
              </w:rPr>
              <w:t xml:space="preserve">May inhibit </w:t>
            </w:r>
            <w:r w:rsidR="00FA2339" w:rsidRPr="00B87B32">
              <w:rPr>
                <w:rFonts w:ascii="Arial" w:eastAsia="Times New Roman" w:hAnsi="Arial" w:cs="Arial"/>
                <w:bCs/>
                <w:iCs/>
                <w:sz w:val="24"/>
                <w:szCs w:val="24"/>
                <w:lang w:eastAsia="en-GB"/>
              </w:rPr>
              <w:t>growth-</w:t>
            </w:r>
            <w:r w:rsidRPr="00B87B32">
              <w:rPr>
                <w:rFonts w:ascii="Arial" w:eastAsia="Times New Roman" w:hAnsi="Arial" w:cs="Arial"/>
                <w:bCs/>
                <w:iCs/>
                <w:sz w:val="24"/>
                <w:szCs w:val="24"/>
                <w:lang w:eastAsia="en-GB"/>
              </w:rPr>
              <w:t>promoting effects of somatropin.</w:t>
            </w:r>
          </w:p>
          <w:p w14:paraId="404D61D2" w14:textId="7B289FEE" w:rsidR="002E4840" w:rsidRPr="00B87B32" w:rsidRDefault="002E4840" w:rsidP="002E4840">
            <w:pPr>
              <w:pStyle w:val="ListParagraph"/>
              <w:numPr>
                <w:ilvl w:val="0"/>
                <w:numId w:val="9"/>
              </w:numPr>
              <w:autoSpaceDE w:val="0"/>
              <w:autoSpaceDN w:val="0"/>
              <w:adjustRightInd w:val="0"/>
              <w:spacing w:before="60" w:after="60" w:line="240" w:lineRule="auto"/>
              <w:rPr>
                <w:rFonts w:ascii="Arial" w:eastAsia="Times New Roman" w:hAnsi="Arial" w:cs="Arial"/>
                <w:b/>
                <w:bCs/>
                <w:iCs/>
                <w:sz w:val="24"/>
                <w:szCs w:val="24"/>
                <w:lang w:eastAsia="en-GB"/>
              </w:rPr>
            </w:pPr>
            <w:r w:rsidRPr="00B87B32">
              <w:rPr>
                <w:rFonts w:ascii="Arial" w:eastAsia="Times New Roman" w:hAnsi="Arial" w:cs="Arial"/>
                <w:b/>
                <w:bCs/>
                <w:iCs/>
                <w:sz w:val="24"/>
                <w:szCs w:val="24"/>
                <w:lang w:eastAsia="en-GB"/>
              </w:rPr>
              <w:t>High doses of androgens, oestrogens or anabolic steroids:</w:t>
            </w:r>
            <w:r w:rsidRPr="00B87B32">
              <w:rPr>
                <w:rFonts w:ascii="Arial" w:eastAsia="Times New Roman" w:hAnsi="Arial" w:cs="Arial"/>
                <w:bCs/>
                <w:iCs/>
                <w:sz w:val="24"/>
                <w:szCs w:val="24"/>
                <w:lang w:eastAsia="en-GB"/>
              </w:rPr>
              <w:t xml:space="preserve"> Can accelerate bone</w:t>
            </w:r>
            <w:r w:rsidR="000116E2" w:rsidRPr="00B87B32">
              <w:rPr>
                <w:rFonts w:ascii="Arial" w:eastAsia="Times New Roman" w:hAnsi="Arial" w:cs="Arial"/>
                <w:bCs/>
                <w:iCs/>
                <w:sz w:val="24"/>
                <w:szCs w:val="24"/>
                <w:lang w:eastAsia="en-GB"/>
              </w:rPr>
              <w:t xml:space="preserve"> maturation and may </w:t>
            </w:r>
            <w:r w:rsidRPr="00B87B32">
              <w:rPr>
                <w:rFonts w:ascii="Arial" w:eastAsia="Times New Roman" w:hAnsi="Arial" w:cs="Arial"/>
                <w:bCs/>
                <w:iCs/>
                <w:sz w:val="24"/>
                <w:szCs w:val="24"/>
                <w:lang w:eastAsia="en-GB"/>
              </w:rPr>
              <w:t>diminish gain in final height.</w:t>
            </w:r>
          </w:p>
          <w:p w14:paraId="180702E3" w14:textId="0FED4FEE" w:rsidR="00091400" w:rsidRPr="00614DAF" w:rsidRDefault="002E4840" w:rsidP="00091400">
            <w:pPr>
              <w:pStyle w:val="ListParagraph"/>
              <w:numPr>
                <w:ilvl w:val="0"/>
                <w:numId w:val="9"/>
              </w:numPr>
              <w:autoSpaceDE w:val="0"/>
              <w:autoSpaceDN w:val="0"/>
              <w:adjustRightInd w:val="0"/>
              <w:spacing w:before="60" w:after="60" w:line="240" w:lineRule="auto"/>
              <w:rPr>
                <w:rFonts w:ascii="Arial" w:eastAsia="Times New Roman" w:hAnsi="Arial" w:cs="Arial"/>
                <w:b/>
                <w:bCs/>
                <w:iCs/>
                <w:sz w:val="24"/>
                <w:szCs w:val="24"/>
                <w:lang w:eastAsia="en-GB"/>
              </w:rPr>
            </w:pPr>
            <w:r w:rsidRPr="00614DAF">
              <w:rPr>
                <w:rFonts w:ascii="Arial" w:eastAsia="Times New Roman" w:hAnsi="Arial" w:cs="Arial"/>
                <w:b/>
                <w:bCs/>
                <w:iCs/>
                <w:sz w:val="24"/>
                <w:szCs w:val="24"/>
                <w:lang w:eastAsia="en-GB"/>
              </w:rPr>
              <w:t xml:space="preserve">Insulin: </w:t>
            </w:r>
            <w:r w:rsidR="000116E2" w:rsidRPr="00614DAF">
              <w:rPr>
                <w:rFonts w:ascii="Arial" w:eastAsia="Times New Roman" w:hAnsi="Arial" w:cs="Arial"/>
                <w:bCs/>
                <w:iCs/>
                <w:sz w:val="24"/>
                <w:szCs w:val="24"/>
                <w:lang w:eastAsia="en-GB"/>
              </w:rPr>
              <w:t>Somatropin can induce</w:t>
            </w:r>
            <w:r w:rsidRPr="00614DAF">
              <w:rPr>
                <w:rFonts w:ascii="Arial" w:eastAsia="Times New Roman" w:hAnsi="Arial" w:cs="Arial"/>
                <w:bCs/>
                <w:iCs/>
                <w:sz w:val="24"/>
                <w:szCs w:val="24"/>
                <w:lang w:eastAsia="en-GB"/>
              </w:rPr>
              <w:t xml:space="preserve"> insulin resistance; insulin doses may have to be adjusted in</w:t>
            </w:r>
            <w:r w:rsidR="000116E2" w:rsidRPr="00614DAF">
              <w:rPr>
                <w:rFonts w:ascii="Arial" w:eastAsia="Times New Roman" w:hAnsi="Arial" w:cs="Arial"/>
                <w:bCs/>
                <w:iCs/>
                <w:sz w:val="24"/>
                <w:szCs w:val="24"/>
                <w:lang w:eastAsia="en-GB"/>
              </w:rPr>
              <w:t xml:space="preserve"> diabetic patients receiving concomitant somatropin.</w:t>
            </w:r>
          </w:p>
          <w:p w14:paraId="24289A8A" w14:textId="07000280" w:rsidR="00091400" w:rsidRPr="00FA4474" w:rsidRDefault="00091400" w:rsidP="00091400">
            <w:pPr>
              <w:pStyle w:val="ListParagraph"/>
              <w:autoSpaceDE w:val="0"/>
              <w:autoSpaceDN w:val="0"/>
              <w:adjustRightInd w:val="0"/>
              <w:spacing w:before="60" w:after="60" w:line="240" w:lineRule="auto"/>
              <w:ind w:left="360"/>
              <w:rPr>
                <w:rFonts w:ascii="Arial" w:eastAsia="Times New Roman" w:hAnsi="Arial" w:cs="Arial"/>
                <w:b/>
                <w:bCs/>
                <w:iCs/>
                <w:color w:val="000000"/>
                <w:lang w:eastAsia="en-GB"/>
              </w:rPr>
            </w:pPr>
          </w:p>
        </w:tc>
      </w:tr>
      <w:tr w:rsidR="00055685" w:rsidRPr="00FA4474" w14:paraId="24EF260A" w14:textId="77777777" w:rsidTr="63E28437">
        <w:trPr>
          <w:jc w:val="center"/>
        </w:trPr>
        <w:tc>
          <w:tcPr>
            <w:tcW w:w="10455" w:type="dxa"/>
            <w:gridSpan w:val="3"/>
            <w:tcBorders>
              <w:bottom w:val="nil"/>
            </w:tcBorders>
            <w:shd w:val="clear" w:color="auto" w:fill="F2F2F2" w:themeFill="background1" w:themeFillShade="F2"/>
          </w:tcPr>
          <w:p w14:paraId="136822C7" w14:textId="6DEC9461" w:rsidR="00055685" w:rsidRPr="00B87B32" w:rsidRDefault="00055685" w:rsidP="00055685">
            <w:pPr>
              <w:autoSpaceDE w:val="0"/>
              <w:autoSpaceDN w:val="0"/>
              <w:adjustRightInd w:val="0"/>
              <w:spacing w:before="60" w:after="60" w:line="240" w:lineRule="auto"/>
              <w:rPr>
                <w:rFonts w:ascii="Arial" w:eastAsia="Times New Roman" w:hAnsi="Arial" w:cs="Arial"/>
                <w:b/>
                <w:sz w:val="28"/>
                <w:szCs w:val="28"/>
                <w:lang w:eastAsia="en-GB"/>
              </w:rPr>
            </w:pPr>
            <w:bookmarkStart w:id="8" w:name="Eight_specialist_monitoring"/>
            <w:r w:rsidRPr="00B87B32">
              <w:rPr>
                <w:rFonts w:ascii="Arial" w:eastAsia="Times New Roman" w:hAnsi="Arial" w:cs="Arial"/>
                <w:b/>
                <w:sz w:val="28"/>
                <w:szCs w:val="28"/>
                <w:lang w:eastAsia="en-GB"/>
              </w:rPr>
              <w:lastRenderedPageBreak/>
              <w:t>8. Baseline inve</w:t>
            </w:r>
            <w:r w:rsidR="007A0B4B" w:rsidRPr="00B87B32">
              <w:rPr>
                <w:rFonts w:ascii="Arial" w:eastAsia="Times New Roman" w:hAnsi="Arial" w:cs="Arial"/>
                <w:b/>
                <w:sz w:val="28"/>
                <w:szCs w:val="28"/>
                <w:lang w:eastAsia="en-GB"/>
              </w:rPr>
              <w:t xml:space="preserve">stigations, initial monitoring </w:t>
            </w:r>
            <w:r w:rsidRPr="00B87B32">
              <w:rPr>
                <w:rFonts w:ascii="Arial" w:eastAsia="Times New Roman" w:hAnsi="Arial" w:cs="Arial"/>
                <w:b/>
                <w:sz w:val="28"/>
                <w:szCs w:val="28"/>
                <w:lang w:eastAsia="en-GB"/>
              </w:rPr>
              <w:t>and ongoing monitoring to be undertaken by specialist</w:t>
            </w:r>
            <w:r w:rsidR="009C68CF">
              <w:rPr>
                <w:rFonts w:ascii="Arial" w:eastAsia="Times New Roman" w:hAnsi="Arial" w:cs="Arial"/>
                <w:b/>
                <w:sz w:val="28"/>
                <w:szCs w:val="28"/>
                <w:lang w:eastAsia="en-GB"/>
              </w:rPr>
              <w:t xml:space="preserve">                                                                       </w:t>
            </w:r>
            <w:hyperlink w:anchor="Responsibilities" w:history="1">
              <w:r w:rsidR="009C68CF" w:rsidRPr="009C68CF">
                <w:rPr>
                  <w:rStyle w:val="Hyperlink"/>
                  <w:rFonts w:ascii="Arial" w:eastAsia="Times New Roman" w:hAnsi="Arial" w:cs="Arial"/>
                  <w:sz w:val="28"/>
                  <w:szCs w:val="28"/>
                  <w:lang w:eastAsia="en-GB"/>
                </w:rPr>
                <w:t>Back to top</w:t>
              </w:r>
            </w:hyperlink>
          </w:p>
          <w:bookmarkEnd w:id="8"/>
          <w:p w14:paraId="57CB14F0" w14:textId="57712F7F" w:rsidR="00055685" w:rsidRPr="00B87B32" w:rsidRDefault="00055685" w:rsidP="009C68CF">
            <w:pPr>
              <w:autoSpaceDE w:val="0"/>
              <w:autoSpaceDN w:val="0"/>
              <w:adjustRightInd w:val="0"/>
              <w:spacing w:before="60" w:after="60" w:line="240" w:lineRule="auto"/>
              <w:rPr>
                <w:rFonts w:ascii="Arial" w:eastAsia="Times New Roman" w:hAnsi="Arial" w:cs="Arial"/>
                <w:b/>
                <w:sz w:val="24"/>
                <w:szCs w:val="24"/>
                <w:lang w:eastAsia="en-GB"/>
              </w:rPr>
            </w:pPr>
            <w:r w:rsidRPr="00B87B32">
              <w:rPr>
                <w:rFonts w:ascii="Arial" w:eastAsia="Times New Roman" w:hAnsi="Arial" w:cs="Arial"/>
                <w:sz w:val="24"/>
                <w:szCs w:val="24"/>
                <w:lang w:eastAsia="en-GB"/>
              </w:rPr>
              <w:t xml:space="preserve">Monitoring at baseline and during initiation is the responsibility of the specialist; only once the patient is optimised on the chosen medication with no anticipated further changes expected in immediate future will prescribing and monitoring </w:t>
            </w:r>
            <w:r w:rsidR="00B87B32">
              <w:rPr>
                <w:rFonts w:ascii="Arial" w:eastAsia="Times New Roman" w:hAnsi="Arial" w:cs="Arial"/>
                <w:sz w:val="24"/>
                <w:szCs w:val="24"/>
                <w:lang w:eastAsia="en-GB"/>
              </w:rPr>
              <w:t xml:space="preserve">be transferred to primary care. </w:t>
            </w:r>
            <w:r w:rsidR="00B87B32" w:rsidRPr="00B87B32">
              <w:rPr>
                <w:rFonts w:ascii="Arial" w:eastAsia="Times New Roman" w:hAnsi="Arial" w:cs="Arial"/>
                <w:b/>
                <w:sz w:val="24"/>
                <w:szCs w:val="24"/>
                <w:lang w:eastAsia="en-GB"/>
              </w:rPr>
              <w:t xml:space="preserve">     </w:t>
            </w:r>
          </w:p>
        </w:tc>
      </w:tr>
      <w:tr w:rsidR="00055685" w:rsidRPr="00FA4474" w14:paraId="03C811CF" w14:textId="77777777" w:rsidTr="63E28437">
        <w:trPr>
          <w:jc w:val="center"/>
        </w:trPr>
        <w:tc>
          <w:tcPr>
            <w:tcW w:w="10455" w:type="dxa"/>
            <w:gridSpan w:val="3"/>
            <w:tcBorders>
              <w:top w:val="nil"/>
            </w:tcBorders>
            <w:shd w:val="clear" w:color="auto" w:fill="auto"/>
          </w:tcPr>
          <w:p w14:paraId="313A76F7" w14:textId="17C2E731" w:rsidR="00055685" w:rsidRPr="00B87B32" w:rsidRDefault="0005568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color w:val="000000"/>
                <w:sz w:val="24"/>
                <w:szCs w:val="24"/>
                <w:lang w:eastAsia="en-GB"/>
              </w:rPr>
              <w:t>Baseline investigations</w:t>
            </w:r>
            <w:r w:rsidR="007A0B4B" w:rsidRPr="00B87B32">
              <w:rPr>
                <w:rFonts w:ascii="Arial" w:eastAsia="Times New Roman" w:hAnsi="Arial" w:cs="Arial"/>
                <w:b/>
                <w:color w:val="000000"/>
                <w:sz w:val="24"/>
                <w:szCs w:val="24"/>
                <w:lang w:eastAsia="en-GB"/>
              </w:rPr>
              <w:t xml:space="preserve"> and initial monitoring</w:t>
            </w:r>
            <w:r w:rsidRPr="00B87B32">
              <w:rPr>
                <w:rFonts w:ascii="Arial" w:eastAsia="Times New Roman" w:hAnsi="Arial" w:cs="Arial"/>
                <w:b/>
                <w:color w:val="000000"/>
                <w:sz w:val="24"/>
                <w:szCs w:val="24"/>
                <w:lang w:eastAsia="en-GB"/>
              </w:rPr>
              <w:t>:</w:t>
            </w:r>
          </w:p>
          <w:p w14:paraId="0B05FC5C"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Height  </w:t>
            </w:r>
          </w:p>
          <w:p w14:paraId="7FAF1362"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Weight </w:t>
            </w:r>
          </w:p>
          <w:p w14:paraId="7A879F1E"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Calculation of growth velocity </w:t>
            </w:r>
          </w:p>
          <w:p w14:paraId="3FF0404E"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IGF-1 </w:t>
            </w:r>
          </w:p>
          <w:p w14:paraId="7EDFB44B"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TFT </w:t>
            </w:r>
          </w:p>
          <w:p w14:paraId="671497C8" w14:textId="33C32843"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HbA1c</w:t>
            </w:r>
          </w:p>
          <w:p w14:paraId="1C0FBB49"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Fasting insulin (may not be routinely required) </w:t>
            </w:r>
          </w:p>
          <w:p w14:paraId="22909B04" w14:textId="77777777" w:rsidR="007A0B4B" w:rsidRPr="00B87B32" w:rsidRDefault="007A0B4B" w:rsidP="007A0B4B">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Glucose </w:t>
            </w:r>
          </w:p>
          <w:p w14:paraId="65A7C80F" w14:textId="77777777" w:rsidR="007A0B4B" w:rsidRPr="00B87B32" w:rsidRDefault="007A0B4B" w:rsidP="007A0B4B">
            <w:pPr>
              <w:pStyle w:val="ListParagraph"/>
              <w:autoSpaceDE w:val="0"/>
              <w:autoSpaceDN w:val="0"/>
              <w:adjustRightInd w:val="0"/>
              <w:spacing w:before="60" w:after="60"/>
              <w:ind w:left="360"/>
              <w:rPr>
                <w:rFonts w:ascii="Arial" w:eastAsia="Times New Roman" w:hAnsi="Arial" w:cs="Arial"/>
                <w:sz w:val="24"/>
                <w:szCs w:val="24"/>
                <w:lang w:eastAsia="en-GB"/>
              </w:rPr>
            </w:pPr>
          </w:p>
          <w:p w14:paraId="27FF54F9" w14:textId="33B49471" w:rsidR="00055685" w:rsidRPr="00FA4474" w:rsidRDefault="007A0B4B" w:rsidP="007A0B4B">
            <w:pPr>
              <w:autoSpaceDE w:val="0"/>
              <w:autoSpaceDN w:val="0"/>
              <w:adjustRightInd w:val="0"/>
              <w:spacing w:before="60" w:after="60"/>
              <w:rPr>
                <w:rFonts w:ascii="Arial" w:eastAsia="Times New Roman" w:hAnsi="Arial" w:cs="Arial"/>
                <w:i/>
                <w:lang w:eastAsia="en-GB"/>
              </w:rPr>
            </w:pPr>
            <w:r w:rsidRPr="00B87B32">
              <w:rPr>
                <w:rFonts w:ascii="Arial" w:eastAsia="Times New Roman" w:hAnsi="Arial" w:cs="Arial"/>
                <w:i/>
                <w:sz w:val="24"/>
                <w:szCs w:val="24"/>
                <w:lang w:eastAsia="en-GB"/>
              </w:rPr>
              <w:t>Clinical practice may vary</w:t>
            </w:r>
          </w:p>
          <w:p w14:paraId="34B7C143" w14:textId="77777777" w:rsidR="007A0B4B" w:rsidRPr="00FA4474" w:rsidRDefault="007A0B4B" w:rsidP="007A0B4B">
            <w:pPr>
              <w:autoSpaceDE w:val="0"/>
              <w:autoSpaceDN w:val="0"/>
              <w:adjustRightInd w:val="0"/>
              <w:spacing w:before="60" w:after="60"/>
              <w:rPr>
                <w:rFonts w:ascii="Arial" w:eastAsia="Times New Roman" w:hAnsi="Arial" w:cs="Arial"/>
                <w:i/>
                <w:lang w:eastAsia="en-GB"/>
              </w:rPr>
            </w:pPr>
          </w:p>
          <w:p w14:paraId="45D9D8C0" w14:textId="56420CC2" w:rsidR="007A0B4B" w:rsidRPr="00B87B32" w:rsidRDefault="007A0B4B" w:rsidP="007A0B4B">
            <w:pPr>
              <w:autoSpaceDE w:val="0"/>
              <w:autoSpaceDN w:val="0"/>
              <w:adjustRightInd w:val="0"/>
              <w:spacing w:before="60" w:after="60" w:line="240" w:lineRule="auto"/>
              <w:rPr>
                <w:rFonts w:ascii="Arial" w:eastAsia="Times New Roman" w:hAnsi="Arial" w:cs="Arial"/>
                <w:b/>
                <w:sz w:val="24"/>
                <w:szCs w:val="24"/>
                <w:lang w:eastAsia="en-GB"/>
              </w:rPr>
            </w:pPr>
            <w:r w:rsidRPr="00B87B32">
              <w:rPr>
                <w:rFonts w:ascii="Arial" w:eastAsia="Times New Roman" w:hAnsi="Arial" w:cs="Arial"/>
                <w:b/>
                <w:sz w:val="24"/>
                <w:szCs w:val="24"/>
                <w:lang w:eastAsia="en-GB"/>
              </w:rPr>
              <w:t>Monitoring following dose changes:</w:t>
            </w:r>
          </w:p>
          <w:p w14:paraId="2B2C07A9" w14:textId="442AB045" w:rsidR="007A0B4B" w:rsidRPr="00B87B32" w:rsidRDefault="007A0B4B" w:rsidP="007A0B4B">
            <w:pPr>
              <w:pStyle w:val="ListParagraph"/>
              <w:numPr>
                <w:ilvl w:val="0"/>
                <w:numId w:val="5"/>
              </w:numPr>
              <w:autoSpaceDE w:val="0"/>
              <w:autoSpaceDN w:val="0"/>
              <w:adjustRightInd w:val="0"/>
              <w:spacing w:before="60" w:after="60" w:line="240" w:lineRule="auto"/>
              <w:rPr>
                <w:rFonts w:ascii="Arial" w:eastAsia="Times New Roman" w:hAnsi="Arial" w:cs="Arial"/>
                <w:b/>
                <w:sz w:val="24"/>
                <w:szCs w:val="24"/>
                <w:lang w:eastAsia="en-GB"/>
              </w:rPr>
            </w:pPr>
            <w:r w:rsidRPr="00B87B32">
              <w:rPr>
                <w:rFonts w:ascii="Arial" w:eastAsia="Times New Roman" w:hAnsi="Arial" w:cs="Arial"/>
                <w:sz w:val="24"/>
                <w:szCs w:val="24"/>
                <w:lang w:eastAsia="en-GB"/>
              </w:rPr>
              <w:t xml:space="preserve">In children and young people with diabetes, close monitoring and anti-diabetic therapy might require adjustment when somatropin is initiated. </w:t>
            </w:r>
          </w:p>
          <w:p w14:paraId="3FEAB687" w14:textId="14006A86" w:rsidR="007A0B4B" w:rsidRPr="00B87B32" w:rsidRDefault="007A0B4B" w:rsidP="007A0B4B">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There may be a reduction in serum T4 and an increase in serum T3 concentrations. It is particularly advisable to test thyroid function after starting treatment and after dose adjustments.</w:t>
            </w:r>
          </w:p>
          <w:p w14:paraId="60EC7432" w14:textId="4F200DF1" w:rsidR="007A0B4B" w:rsidRPr="00B87B32" w:rsidRDefault="007A0B4B" w:rsidP="007A0B4B">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b/>
                <w:sz w:val="24"/>
                <w:szCs w:val="24"/>
                <w:lang w:eastAsia="en-GB"/>
              </w:rPr>
              <w:t>Chronic renal insufficiency:</w:t>
            </w:r>
            <w:r w:rsidRPr="00B87B32">
              <w:rPr>
                <w:rFonts w:ascii="Arial" w:eastAsia="Times New Roman" w:hAnsi="Arial" w:cs="Arial"/>
                <w:sz w:val="24"/>
                <w:szCs w:val="24"/>
                <w:lang w:eastAsia="en-GB"/>
              </w:rPr>
              <w:t xml:space="preserve">  Monitoring of renal function wi</w:t>
            </w:r>
            <w:r w:rsidR="00EC7E1A" w:rsidRPr="00B87B32">
              <w:rPr>
                <w:rFonts w:ascii="Arial" w:eastAsia="Times New Roman" w:hAnsi="Arial" w:cs="Arial"/>
                <w:sz w:val="24"/>
                <w:szCs w:val="24"/>
                <w:lang w:eastAsia="en-GB"/>
              </w:rPr>
              <w:t>ll be jointly coordinated with Paediatric N</w:t>
            </w:r>
            <w:r w:rsidRPr="00B87B32">
              <w:rPr>
                <w:rFonts w:ascii="Arial" w:eastAsia="Times New Roman" w:hAnsi="Arial" w:cs="Arial"/>
                <w:sz w:val="24"/>
                <w:szCs w:val="24"/>
                <w:lang w:eastAsia="en-GB"/>
              </w:rPr>
              <w:t>ephrologists (usually Guy’s or GOSH).</w:t>
            </w:r>
          </w:p>
          <w:p w14:paraId="155FC490" w14:textId="77777777" w:rsidR="007A0B4B" w:rsidRPr="00B87B32" w:rsidRDefault="007A0B4B" w:rsidP="007A0B4B">
            <w:pPr>
              <w:pStyle w:val="ListParagraph"/>
              <w:autoSpaceDE w:val="0"/>
              <w:autoSpaceDN w:val="0"/>
              <w:adjustRightInd w:val="0"/>
              <w:spacing w:before="60" w:after="60" w:line="240" w:lineRule="auto"/>
              <w:ind w:left="360"/>
              <w:rPr>
                <w:rFonts w:ascii="Arial" w:eastAsia="Times New Roman" w:hAnsi="Arial" w:cs="Arial"/>
                <w:b/>
                <w:sz w:val="24"/>
                <w:szCs w:val="24"/>
                <w:lang w:eastAsia="en-GB"/>
              </w:rPr>
            </w:pPr>
          </w:p>
          <w:p w14:paraId="0207B6ED" w14:textId="76D328D9" w:rsidR="00055685" w:rsidRPr="00B87B32" w:rsidRDefault="00055685" w:rsidP="00055685">
            <w:pPr>
              <w:autoSpaceDE w:val="0"/>
              <w:autoSpaceDN w:val="0"/>
              <w:adjustRightInd w:val="0"/>
              <w:spacing w:before="60" w:after="60" w:line="240" w:lineRule="auto"/>
              <w:rPr>
                <w:rFonts w:ascii="Arial" w:eastAsia="Times New Roman" w:hAnsi="Arial" w:cs="Arial"/>
                <w:b/>
                <w:sz w:val="24"/>
                <w:szCs w:val="24"/>
                <w:lang w:eastAsia="en-GB"/>
              </w:rPr>
            </w:pPr>
            <w:r w:rsidRPr="00B87B32">
              <w:rPr>
                <w:rFonts w:ascii="Arial" w:eastAsia="Times New Roman" w:hAnsi="Arial" w:cs="Arial"/>
                <w:b/>
                <w:sz w:val="24"/>
                <w:szCs w:val="24"/>
                <w:lang w:eastAsia="en-GB"/>
              </w:rPr>
              <w:t>Ongoing monitoring</w:t>
            </w:r>
            <w:r w:rsidR="007A0B4B" w:rsidRPr="00B87B32">
              <w:rPr>
                <w:rFonts w:ascii="Arial" w:eastAsia="Times New Roman" w:hAnsi="Arial" w:cs="Arial"/>
                <w:b/>
                <w:sz w:val="24"/>
                <w:szCs w:val="24"/>
                <w:lang w:eastAsia="en-GB"/>
              </w:rPr>
              <w:t xml:space="preserve"> and follow up</w:t>
            </w:r>
            <w:r w:rsidRPr="00B87B32">
              <w:rPr>
                <w:rFonts w:ascii="Arial" w:eastAsia="Times New Roman" w:hAnsi="Arial" w:cs="Arial"/>
                <w:b/>
                <w:sz w:val="24"/>
                <w:szCs w:val="24"/>
                <w:lang w:eastAsia="en-GB"/>
              </w:rPr>
              <w:t>:</w:t>
            </w:r>
          </w:p>
          <w:p w14:paraId="1A49FB4A" w14:textId="6C4BD77B" w:rsidR="007A0B4B" w:rsidRPr="00B87B32" w:rsidRDefault="007A0B4B" w:rsidP="007A0B4B">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b/>
                <w:sz w:val="24"/>
                <w:szCs w:val="24"/>
                <w:lang w:eastAsia="en-GB"/>
              </w:rPr>
              <w:t>4-6 monthly clinical review</w:t>
            </w:r>
            <w:r w:rsidRPr="00B87B32">
              <w:rPr>
                <w:rFonts w:ascii="Arial" w:eastAsia="Times New Roman" w:hAnsi="Arial" w:cs="Arial"/>
                <w:sz w:val="24"/>
                <w:szCs w:val="24"/>
                <w:lang w:eastAsia="en-GB"/>
              </w:rPr>
              <w:t xml:space="preserve"> with height and weight, including calculation of growth velocity. Frequency of monitoring may vary depending on clinical response and medical background. </w:t>
            </w:r>
          </w:p>
          <w:p w14:paraId="3496877D" w14:textId="3172B752" w:rsidR="007A0B4B" w:rsidRPr="00B87B32" w:rsidRDefault="007A0B4B" w:rsidP="007A0B4B">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b/>
                <w:sz w:val="24"/>
                <w:szCs w:val="24"/>
                <w:lang w:eastAsia="en-GB"/>
              </w:rPr>
              <w:t>Annual review by specialist*</w:t>
            </w:r>
            <w:r w:rsidRPr="00B87B32">
              <w:rPr>
                <w:rFonts w:ascii="Arial" w:eastAsia="Times New Roman" w:hAnsi="Arial" w:cs="Arial"/>
                <w:sz w:val="24"/>
                <w:szCs w:val="24"/>
                <w:lang w:eastAsia="en-GB"/>
              </w:rPr>
              <w:t xml:space="preserve"> with hand X-ray for bone age and biochemical analysis: IGF-1, TFT, HbA1c, fasting insulin (may not be routinely required) and glucose. (*Clinical practice may vary)</w:t>
            </w:r>
          </w:p>
          <w:p w14:paraId="0E896FF4" w14:textId="0F0DE59E" w:rsidR="00EC7E1A" w:rsidRPr="00B87B32" w:rsidRDefault="00EC7E1A" w:rsidP="00EC7E1A">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Growth hormone deficiency secondary to a malignant disease should be examined frequently for progression or recurrence of the underlying disease process.</w:t>
            </w:r>
          </w:p>
          <w:p w14:paraId="4ADD2916" w14:textId="071E6227" w:rsidR="00EC7E1A" w:rsidRPr="00B87B32" w:rsidRDefault="00A85BE0" w:rsidP="00EC7E1A">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sz w:val="24"/>
                <w:szCs w:val="24"/>
                <w:lang w:eastAsia="en-GB"/>
              </w:rPr>
              <w:t>R</w:t>
            </w:r>
            <w:r w:rsidR="00EC7E1A" w:rsidRPr="00B87B32">
              <w:rPr>
                <w:rFonts w:ascii="Arial" w:eastAsia="Times New Roman" w:hAnsi="Arial" w:cs="Arial"/>
                <w:bCs/>
                <w:sz w:val="24"/>
                <w:szCs w:val="24"/>
                <w:lang w:eastAsia="en-GB"/>
              </w:rPr>
              <w:t>eview of injection technique</w:t>
            </w:r>
            <w:r w:rsidR="00EC7E1A" w:rsidRPr="00B87B32">
              <w:rPr>
                <w:rFonts w:ascii="Arial" w:eastAsia="Times New Roman" w:hAnsi="Arial" w:cs="Arial"/>
                <w:b/>
                <w:bCs/>
                <w:sz w:val="24"/>
                <w:szCs w:val="24"/>
                <w:lang w:eastAsia="en-GB"/>
              </w:rPr>
              <w:t xml:space="preserve"> </w:t>
            </w:r>
            <w:r w:rsidR="00EC7E1A" w:rsidRPr="00B87B32">
              <w:rPr>
                <w:rFonts w:ascii="Arial" w:eastAsia="Times New Roman" w:hAnsi="Arial" w:cs="Arial"/>
                <w:sz w:val="24"/>
                <w:szCs w:val="24"/>
                <w:lang w:eastAsia="en-GB"/>
              </w:rPr>
              <w:t>by specialist Paediatric Endocrine Nurse or Children’s Community Nurse to ensure accuracy and adherence.  </w:t>
            </w:r>
          </w:p>
          <w:p w14:paraId="3BEC2805" w14:textId="77777777" w:rsidR="00EC7E1A" w:rsidRPr="00B87B32" w:rsidRDefault="00EC7E1A" w:rsidP="00EC7E1A">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b/>
                <w:bCs/>
                <w:sz w:val="24"/>
                <w:szCs w:val="24"/>
                <w:lang w:eastAsia="en-GB"/>
              </w:rPr>
              <w:t>Turner syndrome:</w:t>
            </w:r>
            <w:r w:rsidRPr="00B87B32">
              <w:rPr>
                <w:rFonts w:ascii="Arial" w:eastAsia="Times New Roman" w:hAnsi="Arial" w:cs="Arial"/>
                <w:sz w:val="24"/>
                <w:szCs w:val="24"/>
                <w:lang w:eastAsia="en-GB"/>
              </w:rPr>
              <w:t> </w:t>
            </w:r>
          </w:p>
          <w:p w14:paraId="7E1300C9" w14:textId="746CD0CA" w:rsidR="00EC7E1A" w:rsidRPr="00B87B32" w:rsidRDefault="00EC7E1A" w:rsidP="00EC7E1A">
            <w:pPr>
              <w:pStyle w:val="ListParagraph"/>
              <w:autoSpaceDE w:val="0"/>
              <w:autoSpaceDN w:val="0"/>
              <w:adjustRightInd w:val="0"/>
              <w:spacing w:before="60" w:after="60"/>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lastRenderedPageBreak/>
              <w:t>1) Increased risk of developing primary hypothyroidism associated with anti-thyroid antibodies (affecting response to somatropin); treat with replacement thyroid hormone if indicated. </w:t>
            </w:r>
          </w:p>
          <w:p w14:paraId="3A121987" w14:textId="39235D90" w:rsidR="00EC7E1A" w:rsidRPr="00B87B32" w:rsidRDefault="00EC7E1A" w:rsidP="00EC7E1A">
            <w:pPr>
              <w:pStyle w:val="ListParagraph"/>
              <w:autoSpaceDE w:val="0"/>
              <w:autoSpaceDN w:val="0"/>
              <w:adjustRightInd w:val="0"/>
              <w:spacing w:before="60" w:after="60"/>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t>2) Monitor growth of hands and feet and if increased growth observed, a dose reduction to the lower part of the dose range should be considered. </w:t>
            </w:r>
          </w:p>
          <w:p w14:paraId="636A2948" w14:textId="1B13057D" w:rsidR="00EC7E1A" w:rsidRPr="00B87B32" w:rsidRDefault="00EC7E1A" w:rsidP="00EC7E1A">
            <w:pPr>
              <w:pStyle w:val="ListParagraph"/>
              <w:autoSpaceDE w:val="0"/>
              <w:autoSpaceDN w:val="0"/>
              <w:adjustRightInd w:val="0"/>
              <w:spacing w:before="60" w:after="60"/>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3) Patients have an increased risk of otitis media; periodic </w:t>
            </w:r>
            <w:proofErr w:type="spellStart"/>
            <w:r w:rsidRPr="00B87B32">
              <w:rPr>
                <w:rFonts w:ascii="Arial" w:eastAsia="Times New Roman" w:hAnsi="Arial" w:cs="Arial"/>
                <w:sz w:val="24"/>
                <w:szCs w:val="24"/>
                <w:lang w:eastAsia="en-GB"/>
              </w:rPr>
              <w:t>otological</w:t>
            </w:r>
            <w:proofErr w:type="spellEnd"/>
            <w:r w:rsidRPr="00B87B32">
              <w:rPr>
                <w:rFonts w:ascii="Arial" w:eastAsia="Times New Roman" w:hAnsi="Arial" w:cs="Arial"/>
                <w:sz w:val="24"/>
                <w:szCs w:val="24"/>
                <w:lang w:eastAsia="en-GB"/>
              </w:rPr>
              <w:t xml:space="preserve"> evaluation is recommended.</w:t>
            </w:r>
          </w:p>
          <w:p w14:paraId="257FBAFF" w14:textId="77777777" w:rsidR="00EC7E1A" w:rsidRPr="00B87B32" w:rsidRDefault="00EC7E1A" w:rsidP="00EC7E1A">
            <w:pPr>
              <w:pStyle w:val="ListParagraph"/>
              <w:numPr>
                <w:ilvl w:val="0"/>
                <w:numId w:val="5"/>
              </w:numPr>
              <w:autoSpaceDE w:val="0"/>
              <w:autoSpaceDN w:val="0"/>
              <w:adjustRightInd w:val="0"/>
              <w:spacing w:before="60" w:after="60"/>
              <w:rPr>
                <w:rFonts w:ascii="Arial" w:eastAsia="Times New Roman" w:hAnsi="Arial" w:cs="Arial"/>
                <w:sz w:val="24"/>
                <w:szCs w:val="24"/>
                <w:lang w:eastAsia="en-GB"/>
              </w:rPr>
            </w:pPr>
            <w:r w:rsidRPr="00B87B32">
              <w:rPr>
                <w:rFonts w:ascii="Arial" w:eastAsia="Times New Roman" w:hAnsi="Arial" w:cs="Arial"/>
                <w:b/>
                <w:bCs/>
                <w:sz w:val="24"/>
                <w:szCs w:val="24"/>
                <w:lang w:eastAsia="en-GB"/>
              </w:rPr>
              <w:t>Chronic renal insufficiency: </w:t>
            </w:r>
            <w:r w:rsidRPr="00B87B32">
              <w:rPr>
                <w:rFonts w:ascii="Arial" w:eastAsia="Times New Roman" w:hAnsi="Arial" w:cs="Arial"/>
                <w:sz w:val="24"/>
                <w:szCs w:val="24"/>
                <w:lang w:eastAsia="en-GB"/>
              </w:rPr>
              <w:t> </w:t>
            </w:r>
          </w:p>
          <w:p w14:paraId="3035967D" w14:textId="40B27E3A" w:rsidR="00EC7E1A" w:rsidRPr="00B87B32" w:rsidRDefault="00EC7E1A" w:rsidP="00EC7E1A">
            <w:pPr>
              <w:pStyle w:val="ListParagraph"/>
              <w:autoSpaceDE w:val="0"/>
              <w:autoSpaceDN w:val="0"/>
              <w:adjustRightInd w:val="0"/>
              <w:spacing w:before="60" w:after="60"/>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t>1) Monitoring of renal function will be jointly coordinated with Paediatric Nephrologists (usually Guy’s or GOSH). </w:t>
            </w:r>
          </w:p>
          <w:p w14:paraId="12DB08B0" w14:textId="5E58A149" w:rsidR="00EC7E1A" w:rsidRPr="00B87B32" w:rsidRDefault="00EC7E1A" w:rsidP="00EC7E1A">
            <w:pPr>
              <w:pStyle w:val="ListParagraph"/>
              <w:autoSpaceDE w:val="0"/>
              <w:autoSpaceDN w:val="0"/>
              <w:adjustRightInd w:val="0"/>
              <w:spacing w:before="60" w:after="60"/>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2) Monitor for progression of renal osteodystrophy. </w:t>
            </w:r>
          </w:p>
          <w:p w14:paraId="7B422A6D" w14:textId="6801634A" w:rsidR="00EC7E1A" w:rsidRPr="00B87B32" w:rsidRDefault="00EC7E1A" w:rsidP="00EC7E1A">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b/>
                <w:sz w:val="24"/>
                <w:szCs w:val="24"/>
                <w:lang w:eastAsia="en-GB"/>
              </w:rPr>
              <w:t>Prader-Willi syndrome:</w:t>
            </w:r>
            <w:r w:rsidRPr="00B87B32">
              <w:rPr>
                <w:rFonts w:ascii="Arial" w:eastAsia="Times New Roman" w:hAnsi="Arial" w:cs="Arial"/>
                <w:sz w:val="24"/>
                <w:szCs w:val="24"/>
                <w:lang w:eastAsia="en-GB"/>
              </w:rPr>
              <w:t xml:space="preserve"> Monitor for scoliosis by clinical examination yearly. Scoliosis may progress in any child during rapid growth; monitor for signs during treatment. </w:t>
            </w:r>
          </w:p>
          <w:p w14:paraId="12801325" w14:textId="45E80743" w:rsidR="00942402" w:rsidRPr="00B87B32" w:rsidRDefault="00942402" w:rsidP="00942402">
            <w:pPr>
              <w:pStyle w:val="ListParagraph"/>
              <w:numPr>
                <w:ilvl w:val="0"/>
                <w:numId w:val="5"/>
              </w:numPr>
              <w:autoSpaceDE w:val="0"/>
              <w:autoSpaceDN w:val="0"/>
              <w:adjustRightInd w:val="0"/>
              <w:spacing w:before="60" w:after="60" w:line="240" w:lineRule="auto"/>
              <w:rPr>
                <w:rFonts w:ascii="Arial" w:eastAsia="Times New Roman" w:hAnsi="Arial" w:cs="Arial"/>
                <w:sz w:val="24"/>
                <w:szCs w:val="24"/>
                <w:lang w:eastAsia="en-GB"/>
              </w:rPr>
            </w:pPr>
            <w:r w:rsidRPr="00B87B32">
              <w:rPr>
                <w:rFonts w:ascii="Arial" w:eastAsia="Times New Roman" w:hAnsi="Arial" w:cs="Arial"/>
                <w:b/>
                <w:sz w:val="24"/>
                <w:szCs w:val="24"/>
                <w:lang w:eastAsia="en-GB"/>
              </w:rPr>
              <w:t>Small for gestational age:</w:t>
            </w:r>
            <w:r w:rsidRPr="00B87B32">
              <w:rPr>
                <w:rFonts w:ascii="Arial" w:eastAsia="Times New Roman" w:hAnsi="Arial" w:cs="Arial"/>
                <w:sz w:val="24"/>
                <w:szCs w:val="24"/>
                <w:lang w:eastAsia="en-GB"/>
              </w:rPr>
              <w:t xml:space="preserve"> IGF-1 should be measured twice a year following initiation of somatropin, and if elevated</w:t>
            </w:r>
            <w:r w:rsidRPr="00B87B32">
              <w:rPr>
                <w:rFonts w:ascii="Arial" w:hAnsi="Arial" w:cs="Arial"/>
                <w:sz w:val="24"/>
                <w:szCs w:val="24"/>
              </w:rPr>
              <w:t xml:space="preserve"> </w:t>
            </w:r>
            <w:r w:rsidRPr="00B87B32">
              <w:rPr>
                <w:rFonts w:ascii="Arial" w:eastAsia="Times New Roman" w:hAnsi="Arial" w:cs="Arial"/>
                <w:sz w:val="24"/>
                <w:szCs w:val="24"/>
                <w:lang w:eastAsia="en-GB"/>
              </w:rPr>
              <w:t xml:space="preserve">the IGF-I / IGFBP-3 ratio </w:t>
            </w:r>
            <w:r w:rsidR="001A10B7" w:rsidRPr="00B87B32">
              <w:rPr>
                <w:rFonts w:ascii="Arial" w:eastAsia="Times New Roman" w:hAnsi="Arial" w:cs="Arial"/>
                <w:sz w:val="24"/>
                <w:szCs w:val="24"/>
                <w:lang w:eastAsia="en-GB"/>
              </w:rPr>
              <w:t>could to taken into account to consider</w:t>
            </w:r>
            <w:r w:rsidRPr="00B87B32">
              <w:rPr>
                <w:rFonts w:ascii="Arial" w:eastAsia="Times New Roman" w:hAnsi="Arial" w:cs="Arial"/>
                <w:sz w:val="24"/>
                <w:szCs w:val="24"/>
                <w:lang w:eastAsia="en-GB"/>
              </w:rPr>
              <w:t xml:space="preserve"> </w:t>
            </w:r>
            <w:r w:rsidR="001A10B7" w:rsidRPr="00B87B32">
              <w:rPr>
                <w:rFonts w:ascii="Arial" w:eastAsia="Times New Roman" w:hAnsi="Arial" w:cs="Arial"/>
                <w:sz w:val="24"/>
                <w:szCs w:val="24"/>
                <w:lang w:eastAsia="en-GB"/>
              </w:rPr>
              <w:t xml:space="preserve">dose adjustment. </w:t>
            </w:r>
            <w:r w:rsidRPr="00B87B32">
              <w:rPr>
                <w:rFonts w:ascii="Arial" w:eastAsia="Times New Roman" w:hAnsi="Arial" w:cs="Arial"/>
                <w:sz w:val="24"/>
                <w:szCs w:val="24"/>
                <w:lang w:eastAsia="en-GB"/>
              </w:rPr>
              <w:t xml:space="preserve"> </w:t>
            </w:r>
          </w:p>
          <w:p w14:paraId="06DA39A7" w14:textId="77777777" w:rsidR="007A0B4B" w:rsidRPr="00B87B32" w:rsidRDefault="007A0B4B" w:rsidP="007A0B4B">
            <w:pPr>
              <w:pStyle w:val="ListParagraph"/>
              <w:autoSpaceDE w:val="0"/>
              <w:autoSpaceDN w:val="0"/>
              <w:adjustRightInd w:val="0"/>
              <w:spacing w:before="60" w:after="60" w:line="240" w:lineRule="auto"/>
              <w:ind w:left="360"/>
              <w:rPr>
                <w:rFonts w:ascii="Arial" w:eastAsia="Times New Roman" w:hAnsi="Arial" w:cs="Arial"/>
                <w:sz w:val="24"/>
                <w:szCs w:val="24"/>
                <w:lang w:eastAsia="en-GB"/>
              </w:rPr>
            </w:pPr>
          </w:p>
          <w:p w14:paraId="155B1096" w14:textId="77777777" w:rsidR="00055685" w:rsidRPr="00B87B32" w:rsidRDefault="00A00BD0" w:rsidP="007A0B4B">
            <w:pPr>
              <w:pStyle w:val="ListParagraph"/>
              <w:autoSpaceDE w:val="0"/>
              <w:autoSpaceDN w:val="0"/>
              <w:adjustRightInd w:val="0"/>
              <w:spacing w:before="60" w:after="60" w:line="240" w:lineRule="auto"/>
              <w:ind w:left="36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When a patient is reviewed, advise primary care whether treatment should be continued, confirm the ongoing dose, and whether the ongoing monitoring outlined in </w:t>
            </w:r>
            <w:hyperlink w:anchor="Nine_primary_care_monitoring" w:history="1">
              <w:r w:rsidRPr="00B87B32">
                <w:rPr>
                  <w:rStyle w:val="Hyperlink"/>
                  <w:rFonts w:ascii="Arial" w:eastAsia="Times New Roman" w:hAnsi="Arial" w:cs="Arial"/>
                  <w:sz w:val="24"/>
                  <w:szCs w:val="24"/>
                  <w:lang w:eastAsia="en-GB"/>
                </w:rPr>
                <w:t>section 9</w:t>
              </w:r>
            </w:hyperlink>
            <w:r w:rsidRPr="00B87B32">
              <w:rPr>
                <w:rFonts w:ascii="Arial" w:eastAsia="Times New Roman" w:hAnsi="Arial" w:cs="Arial"/>
                <w:sz w:val="24"/>
                <w:szCs w:val="24"/>
                <w:lang w:eastAsia="en-GB"/>
              </w:rPr>
              <w:t xml:space="preserve"> remains appropriate.</w:t>
            </w:r>
          </w:p>
          <w:p w14:paraId="01BE7CD8" w14:textId="233A18E8" w:rsidR="00153007" w:rsidRPr="00FA4474" w:rsidRDefault="00153007" w:rsidP="007A0B4B">
            <w:pPr>
              <w:pStyle w:val="ListParagraph"/>
              <w:autoSpaceDE w:val="0"/>
              <w:autoSpaceDN w:val="0"/>
              <w:adjustRightInd w:val="0"/>
              <w:spacing w:before="60" w:after="60" w:line="240" w:lineRule="auto"/>
              <w:ind w:left="360"/>
              <w:rPr>
                <w:rFonts w:ascii="Arial" w:eastAsia="Times New Roman" w:hAnsi="Arial" w:cs="Arial"/>
                <w:lang w:eastAsia="en-GB"/>
              </w:rPr>
            </w:pPr>
          </w:p>
        </w:tc>
      </w:tr>
      <w:tr w:rsidR="00055685" w:rsidRPr="00FA4474" w14:paraId="6695C431" w14:textId="77777777" w:rsidTr="63E28437">
        <w:trPr>
          <w:jc w:val="center"/>
        </w:trPr>
        <w:tc>
          <w:tcPr>
            <w:tcW w:w="10455" w:type="dxa"/>
            <w:gridSpan w:val="3"/>
            <w:shd w:val="clear" w:color="auto" w:fill="F2F2F2" w:themeFill="background1" w:themeFillShade="F2"/>
          </w:tcPr>
          <w:p w14:paraId="631F17A8" w14:textId="378D5C39" w:rsidR="00055685" w:rsidRPr="00FA4474" w:rsidRDefault="00055685" w:rsidP="00055685">
            <w:pPr>
              <w:spacing w:before="60" w:after="60" w:line="240" w:lineRule="auto"/>
              <w:rPr>
                <w:rFonts w:ascii="Arial" w:eastAsia="Times New Roman" w:hAnsi="Arial" w:cs="Arial"/>
                <w:b/>
                <w:strike/>
                <w:sz w:val="24"/>
                <w:szCs w:val="24"/>
                <w:lang w:eastAsia="en-GB"/>
              </w:rPr>
            </w:pPr>
            <w:bookmarkStart w:id="9" w:name="Nine_primary_care_monitoring"/>
            <w:r w:rsidRPr="00B87B32">
              <w:rPr>
                <w:rFonts w:ascii="Arial" w:eastAsia="Times New Roman" w:hAnsi="Arial" w:cs="Arial"/>
                <w:b/>
                <w:sz w:val="28"/>
                <w:szCs w:val="28"/>
                <w:lang w:eastAsia="en-GB"/>
              </w:rPr>
              <w:lastRenderedPageBreak/>
              <w:t>9. Ongoing monitoring requirements to be undertaken by primary care</w:t>
            </w:r>
            <w:bookmarkEnd w:id="9"/>
            <w:r w:rsidR="00B87B32"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 xml:space="preserve"> </w:t>
            </w:r>
            <w:hyperlink w:anchor="Responsibilities" w:history="1">
              <w:r w:rsidRPr="00B87B32">
                <w:rPr>
                  <w:rStyle w:val="Hyperlink"/>
                  <w:rFonts w:ascii="Arial" w:eastAsia="Times New Roman" w:hAnsi="Arial" w:cs="Arial"/>
                  <w:sz w:val="28"/>
                  <w:szCs w:val="28"/>
                  <w:lang w:eastAsia="en-GB"/>
                </w:rPr>
                <w:t>Back to top</w:t>
              </w:r>
            </w:hyperlink>
          </w:p>
          <w:p w14:paraId="25F94340" w14:textId="50E56A73" w:rsidR="00055685" w:rsidRPr="00FA4474" w:rsidRDefault="00055685" w:rsidP="00055685">
            <w:pPr>
              <w:spacing w:before="60" w:after="60" w:line="240" w:lineRule="auto"/>
              <w:rPr>
                <w:rFonts w:ascii="Arial" w:eastAsia="Times New Roman" w:hAnsi="Arial" w:cs="Arial"/>
                <w:b/>
                <w:sz w:val="24"/>
                <w:szCs w:val="24"/>
                <w:lang w:eastAsia="en-GB"/>
              </w:rPr>
            </w:pPr>
            <w:r w:rsidRPr="00B87B32">
              <w:rPr>
                <w:rFonts w:ascii="Arial" w:eastAsia="Times New Roman" w:hAnsi="Arial" w:cs="Arial"/>
                <w:iCs/>
                <w:color w:val="000000"/>
                <w:sz w:val="24"/>
                <w:szCs w:val="24"/>
                <w:lang w:eastAsia="en-GB"/>
              </w:rPr>
              <w:t xml:space="preserve">See </w:t>
            </w:r>
            <w:hyperlink w:anchor="Ten_ADRs_and_Management" w:history="1">
              <w:r w:rsidRPr="00B87B32">
                <w:rPr>
                  <w:rStyle w:val="Hyperlink"/>
                  <w:rFonts w:ascii="Arial" w:eastAsia="Times New Roman" w:hAnsi="Arial" w:cs="Arial"/>
                  <w:iCs/>
                  <w:sz w:val="24"/>
                  <w:szCs w:val="24"/>
                  <w:lang w:eastAsia="en-GB"/>
                </w:rPr>
                <w:t>section 10</w:t>
              </w:r>
            </w:hyperlink>
            <w:r w:rsidRPr="00B87B32">
              <w:rPr>
                <w:rFonts w:ascii="Arial" w:eastAsia="Times New Roman" w:hAnsi="Arial" w:cs="Arial"/>
                <w:iCs/>
                <w:color w:val="000000"/>
                <w:sz w:val="24"/>
                <w:szCs w:val="24"/>
                <w:lang w:eastAsia="en-GB"/>
              </w:rPr>
              <w:t xml:space="preserve"> for further guidance on management of adverse effects/responding to monitoring results</w:t>
            </w:r>
            <w:r w:rsidRPr="00FA4474">
              <w:rPr>
                <w:rFonts w:ascii="Arial" w:eastAsia="Times New Roman" w:hAnsi="Arial" w:cs="Arial"/>
                <w:iCs/>
                <w:color w:val="000000"/>
                <w:sz w:val="24"/>
                <w:lang w:eastAsia="en-GB"/>
              </w:rPr>
              <w:t>.</w:t>
            </w:r>
          </w:p>
        </w:tc>
      </w:tr>
      <w:tr w:rsidR="00055685" w:rsidRPr="00FA4474" w14:paraId="636A3198" w14:textId="77777777" w:rsidTr="63E28437">
        <w:trPr>
          <w:trHeight w:val="140"/>
          <w:jc w:val="center"/>
        </w:trPr>
        <w:tc>
          <w:tcPr>
            <w:tcW w:w="5227" w:type="dxa"/>
            <w:gridSpan w:val="2"/>
            <w:shd w:val="clear" w:color="auto" w:fill="F2F2F2" w:themeFill="background1" w:themeFillShade="F2"/>
          </w:tcPr>
          <w:p w14:paraId="4512E5AE" w14:textId="776F0344" w:rsidR="00055685" w:rsidRPr="00B87B32" w:rsidRDefault="00055685" w:rsidP="00055685">
            <w:pPr>
              <w:spacing w:before="60" w:after="60" w:line="240" w:lineRule="auto"/>
              <w:jc w:val="center"/>
              <w:rPr>
                <w:rFonts w:ascii="Arial" w:eastAsia="Times New Roman" w:hAnsi="Arial" w:cs="Arial"/>
                <w:b/>
                <w:sz w:val="24"/>
                <w:szCs w:val="24"/>
                <w:lang w:eastAsia="en-GB"/>
              </w:rPr>
            </w:pPr>
            <w:r w:rsidRPr="00B87B32">
              <w:rPr>
                <w:rFonts w:ascii="Arial" w:eastAsia="Times New Roman" w:hAnsi="Arial" w:cs="Arial"/>
                <w:b/>
                <w:sz w:val="24"/>
                <w:szCs w:val="24"/>
                <w:lang w:eastAsia="en-GB"/>
              </w:rPr>
              <w:t>Monitoring</w:t>
            </w:r>
          </w:p>
        </w:tc>
        <w:tc>
          <w:tcPr>
            <w:tcW w:w="5228" w:type="dxa"/>
            <w:shd w:val="clear" w:color="auto" w:fill="F2F2F2" w:themeFill="background1" w:themeFillShade="F2"/>
          </w:tcPr>
          <w:p w14:paraId="5B122D8C" w14:textId="78DD3AA4" w:rsidR="00055685" w:rsidRPr="00B87B32" w:rsidRDefault="00055685" w:rsidP="00055685">
            <w:pPr>
              <w:spacing w:before="60" w:after="60" w:line="240" w:lineRule="auto"/>
              <w:jc w:val="center"/>
              <w:rPr>
                <w:rFonts w:ascii="Arial" w:eastAsia="Times New Roman" w:hAnsi="Arial" w:cs="Arial"/>
                <w:b/>
                <w:sz w:val="24"/>
                <w:szCs w:val="24"/>
                <w:lang w:eastAsia="en-GB"/>
              </w:rPr>
            </w:pPr>
            <w:r w:rsidRPr="00B87B32">
              <w:rPr>
                <w:rFonts w:ascii="Arial" w:eastAsia="Times New Roman" w:hAnsi="Arial" w:cs="Arial"/>
                <w:b/>
                <w:sz w:val="24"/>
                <w:szCs w:val="24"/>
                <w:lang w:eastAsia="en-GB"/>
              </w:rPr>
              <w:t>Frequency</w:t>
            </w:r>
          </w:p>
        </w:tc>
      </w:tr>
      <w:tr w:rsidR="00055685" w:rsidRPr="00FA4474" w14:paraId="6767A09B" w14:textId="77777777" w:rsidTr="63E28437">
        <w:trPr>
          <w:trHeight w:val="140"/>
          <w:jc w:val="center"/>
        </w:trPr>
        <w:tc>
          <w:tcPr>
            <w:tcW w:w="5227" w:type="dxa"/>
            <w:gridSpan w:val="2"/>
            <w:shd w:val="clear" w:color="auto" w:fill="auto"/>
          </w:tcPr>
          <w:p w14:paraId="1D69D13A" w14:textId="60CBA659" w:rsidR="00055685" w:rsidRPr="00B87B32" w:rsidRDefault="00FA2339" w:rsidP="00FA2339">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Monitor patient’s o</w:t>
            </w:r>
            <w:r w:rsidR="006C0ADC" w:rsidRPr="00B87B32">
              <w:rPr>
                <w:rFonts w:ascii="Arial" w:eastAsia="Times New Roman" w:hAnsi="Arial" w:cs="Arial"/>
                <w:sz w:val="24"/>
                <w:szCs w:val="24"/>
                <w:lang w:eastAsia="en-GB"/>
              </w:rPr>
              <w:t>verall health and wellbeing</w:t>
            </w:r>
          </w:p>
        </w:tc>
        <w:tc>
          <w:tcPr>
            <w:tcW w:w="5228" w:type="dxa"/>
            <w:shd w:val="clear" w:color="auto" w:fill="auto"/>
          </w:tcPr>
          <w:p w14:paraId="5CBD5B62" w14:textId="5D692FD5" w:rsidR="00055685" w:rsidRPr="00B87B32" w:rsidRDefault="006C0ADC" w:rsidP="00FA2339">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6-12 monthly</w:t>
            </w:r>
          </w:p>
        </w:tc>
      </w:tr>
      <w:tr w:rsidR="00055685" w:rsidRPr="00FA4474" w14:paraId="6700C0AD" w14:textId="77777777" w:rsidTr="63E28437">
        <w:trPr>
          <w:trHeight w:val="140"/>
          <w:jc w:val="center"/>
        </w:trPr>
        <w:tc>
          <w:tcPr>
            <w:tcW w:w="5227" w:type="dxa"/>
            <w:gridSpan w:val="2"/>
            <w:shd w:val="clear" w:color="auto" w:fill="auto"/>
          </w:tcPr>
          <w:p w14:paraId="5AEE3D58" w14:textId="0FEA5AF3" w:rsidR="00055685" w:rsidRPr="00B87B32" w:rsidRDefault="006C0ADC" w:rsidP="00FA2339">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Monitor for any adverse effects</w:t>
            </w:r>
            <w:r w:rsidR="006F1A42" w:rsidRPr="00B87B32">
              <w:rPr>
                <w:rFonts w:ascii="Arial" w:eastAsia="Times New Roman" w:hAnsi="Arial" w:cs="Arial"/>
                <w:sz w:val="24"/>
                <w:szCs w:val="24"/>
                <w:lang w:eastAsia="en-GB"/>
              </w:rPr>
              <w:t xml:space="preserve"> and refer to the specialist if required </w:t>
            </w:r>
          </w:p>
        </w:tc>
        <w:tc>
          <w:tcPr>
            <w:tcW w:w="5228" w:type="dxa"/>
            <w:shd w:val="clear" w:color="auto" w:fill="auto"/>
          </w:tcPr>
          <w:p w14:paraId="0D894AA1" w14:textId="1CDA4212" w:rsidR="00055685" w:rsidRPr="00B87B32" w:rsidRDefault="006C0ADC" w:rsidP="00FA2339">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6-12 monthly</w:t>
            </w:r>
          </w:p>
        </w:tc>
      </w:tr>
      <w:tr w:rsidR="006C0ADC" w:rsidRPr="00FA4474" w14:paraId="22C4D54E" w14:textId="77777777" w:rsidTr="63E28437">
        <w:trPr>
          <w:trHeight w:val="140"/>
          <w:jc w:val="center"/>
        </w:trPr>
        <w:tc>
          <w:tcPr>
            <w:tcW w:w="5227" w:type="dxa"/>
            <w:gridSpan w:val="2"/>
            <w:shd w:val="clear" w:color="auto" w:fill="auto"/>
          </w:tcPr>
          <w:p w14:paraId="1C258710" w14:textId="77777777" w:rsidR="006C0ADC" w:rsidRPr="00B87B32" w:rsidRDefault="006C0ADC" w:rsidP="00FA2339">
            <w:pPr>
              <w:spacing w:before="60" w:after="60" w:line="240" w:lineRule="auto"/>
              <w:rPr>
                <w:rFonts w:ascii="Arial" w:eastAsia="Times New Roman" w:hAnsi="Arial" w:cs="Arial"/>
                <w:b/>
                <w:sz w:val="24"/>
                <w:szCs w:val="24"/>
                <w:lang w:eastAsia="en-GB"/>
              </w:rPr>
            </w:pPr>
            <w:r w:rsidRPr="00B87B32">
              <w:rPr>
                <w:rFonts w:ascii="Arial" w:eastAsia="Times New Roman" w:hAnsi="Arial" w:cs="Arial"/>
                <w:b/>
                <w:sz w:val="24"/>
                <w:szCs w:val="24"/>
                <w:lang w:eastAsia="en-GB"/>
              </w:rPr>
              <w:t>Prader-Willi Syndrome:</w:t>
            </w:r>
          </w:p>
          <w:p w14:paraId="514EC9C9" w14:textId="77777777" w:rsidR="006C0ADC" w:rsidRPr="00B87B32" w:rsidRDefault="006C0ADC" w:rsidP="00FA2339">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Concordance to a calorie-restricted diet</w:t>
            </w:r>
          </w:p>
          <w:p w14:paraId="24FAC0AB" w14:textId="694E9F18" w:rsidR="00FA2339" w:rsidRPr="00B87B32" w:rsidRDefault="006C0ADC" w:rsidP="00FA2339">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If signs of upper airway obstruction (including onset of or increased snoring), treatment should be interrupted and ENT assessment performed.</w:t>
            </w:r>
          </w:p>
          <w:p w14:paraId="3AA444C2" w14:textId="42BE1B8A" w:rsidR="006C0ADC" w:rsidRPr="00B87B32" w:rsidRDefault="006C0ADC" w:rsidP="00FA2339">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Monitor if sleep apnoea suspected</w:t>
            </w:r>
          </w:p>
          <w:p w14:paraId="7311AAEC" w14:textId="77777777" w:rsidR="006C0ADC" w:rsidRPr="00B87B32" w:rsidRDefault="006C0ADC" w:rsidP="00FA2339">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Monitor for signs of respiratory infection, which should be diagnosed as early as possible and treated aggressively.</w:t>
            </w:r>
          </w:p>
          <w:p w14:paraId="445C2B5E" w14:textId="536F2F56" w:rsidR="002659CF" w:rsidRPr="00091400" w:rsidRDefault="006C0ADC" w:rsidP="00091400">
            <w:pPr>
              <w:pStyle w:val="ListParagraph"/>
              <w:numPr>
                <w:ilvl w:val="0"/>
                <w:numId w:val="5"/>
              </w:numPr>
              <w:spacing w:before="60" w:after="60" w:line="240" w:lineRule="auto"/>
              <w:rPr>
                <w:rFonts w:ascii="Arial" w:eastAsia="Times New Roman" w:hAnsi="Arial" w:cs="Arial"/>
                <w:sz w:val="24"/>
                <w:szCs w:val="24"/>
                <w:lang w:eastAsia="en-GB"/>
              </w:rPr>
            </w:pPr>
            <w:r w:rsidRPr="002659CF">
              <w:rPr>
                <w:rFonts w:ascii="Arial" w:eastAsia="Times New Roman" w:hAnsi="Arial" w:cs="Arial"/>
                <w:sz w:val="24"/>
                <w:szCs w:val="24"/>
                <w:lang w:eastAsia="en-GB"/>
              </w:rPr>
              <w:t>Weight; initiate weig</w:t>
            </w:r>
            <w:r w:rsidR="00091400">
              <w:rPr>
                <w:rFonts w:ascii="Arial" w:eastAsia="Times New Roman" w:hAnsi="Arial" w:cs="Arial"/>
                <w:sz w:val="24"/>
                <w:szCs w:val="24"/>
                <w:lang w:eastAsia="en-GB"/>
              </w:rPr>
              <w:t>ht control measures if necessary.</w:t>
            </w:r>
          </w:p>
          <w:p w14:paraId="6CADB0C6" w14:textId="77777777" w:rsidR="00897AD1" w:rsidRDefault="00897AD1" w:rsidP="00897AD1">
            <w:pPr>
              <w:spacing w:before="60" w:after="60" w:line="240" w:lineRule="auto"/>
              <w:rPr>
                <w:rFonts w:ascii="Arial" w:eastAsia="Times New Roman" w:hAnsi="Arial" w:cs="Arial"/>
                <w:sz w:val="24"/>
                <w:szCs w:val="24"/>
                <w:lang w:eastAsia="en-GB"/>
              </w:rPr>
            </w:pPr>
          </w:p>
          <w:p w14:paraId="5E637F5C" w14:textId="77777777" w:rsidR="00897AD1" w:rsidRDefault="00897AD1" w:rsidP="00897AD1">
            <w:pPr>
              <w:spacing w:before="60" w:after="60" w:line="240" w:lineRule="auto"/>
              <w:rPr>
                <w:rFonts w:ascii="Arial" w:eastAsia="Times New Roman" w:hAnsi="Arial" w:cs="Arial"/>
                <w:sz w:val="24"/>
                <w:szCs w:val="24"/>
                <w:lang w:eastAsia="en-GB"/>
              </w:rPr>
            </w:pPr>
          </w:p>
          <w:p w14:paraId="2A19C7C3" w14:textId="77777777" w:rsidR="00897AD1" w:rsidRDefault="00897AD1" w:rsidP="00897AD1">
            <w:pPr>
              <w:spacing w:before="60" w:after="60" w:line="240" w:lineRule="auto"/>
              <w:rPr>
                <w:rFonts w:ascii="Arial" w:eastAsia="Times New Roman" w:hAnsi="Arial" w:cs="Arial"/>
                <w:sz w:val="24"/>
                <w:szCs w:val="24"/>
                <w:lang w:eastAsia="en-GB"/>
              </w:rPr>
            </w:pPr>
          </w:p>
          <w:p w14:paraId="19836D3F" w14:textId="319E67A4" w:rsidR="00897AD1" w:rsidRPr="00897AD1" w:rsidRDefault="00897AD1" w:rsidP="00566208">
            <w:pPr>
              <w:spacing w:before="60" w:after="60" w:line="240" w:lineRule="auto"/>
              <w:rPr>
                <w:rFonts w:ascii="Arial" w:eastAsia="Times New Roman" w:hAnsi="Arial" w:cs="Arial"/>
                <w:sz w:val="24"/>
                <w:szCs w:val="24"/>
                <w:lang w:eastAsia="en-GB"/>
              </w:rPr>
            </w:pPr>
          </w:p>
        </w:tc>
        <w:tc>
          <w:tcPr>
            <w:tcW w:w="5228" w:type="dxa"/>
            <w:shd w:val="clear" w:color="auto" w:fill="auto"/>
          </w:tcPr>
          <w:p w14:paraId="6202DC28" w14:textId="664E6A3D" w:rsidR="006C0ADC" w:rsidRPr="00B87B32" w:rsidRDefault="00FA2339" w:rsidP="00FA2339">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6-12 monthly</w:t>
            </w:r>
          </w:p>
        </w:tc>
      </w:tr>
      <w:tr w:rsidR="00055685" w:rsidRPr="00FA4474" w14:paraId="042BD065" w14:textId="77777777" w:rsidTr="63E28437">
        <w:trPr>
          <w:jc w:val="center"/>
        </w:trPr>
        <w:tc>
          <w:tcPr>
            <w:tcW w:w="10455" w:type="dxa"/>
            <w:gridSpan w:val="3"/>
            <w:shd w:val="clear" w:color="auto" w:fill="F2F2F2" w:themeFill="background1" w:themeFillShade="F2"/>
          </w:tcPr>
          <w:p w14:paraId="32599F9D" w14:textId="55679BAD" w:rsidR="00055685" w:rsidRPr="00B87B32" w:rsidRDefault="00055685" w:rsidP="00055685">
            <w:pPr>
              <w:spacing w:before="60" w:after="60" w:line="240" w:lineRule="auto"/>
              <w:rPr>
                <w:rFonts w:ascii="Arial" w:eastAsia="Times New Roman" w:hAnsi="Arial" w:cs="Arial"/>
                <w:b/>
                <w:sz w:val="28"/>
                <w:szCs w:val="28"/>
                <w:lang w:eastAsia="en-GB"/>
              </w:rPr>
            </w:pPr>
            <w:bookmarkStart w:id="10" w:name="Ten_ADRs_and_Management"/>
            <w:r w:rsidRPr="00B87B32">
              <w:rPr>
                <w:rFonts w:ascii="Arial" w:eastAsia="Times New Roman" w:hAnsi="Arial" w:cs="Arial"/>
                <w:b/>
                <w:sz w:val="28"/>
                <w:szCs w:val="28"/>
                <w:lang w:eastAsia="en-GB"/>
              </w:rPr>
              <w:lastRenderedPageBreak/>
              <w:t>10. Adverse ef</w:t>
            </w:r>
            <w:r w:rsidR="00B87B32">
              <w:rPr>
                <w:rFonts w:ascii="Arial" w:eastAsia="Times New Roman" w:hAnsi="Arial" w:cs="Arial"/>
                <w:b/>
                <w:sz w:val="28"/>
                <w:szCs w:val="28"/>
                <w:lang w:eastAsia="en-GB"/>
              </w:rPr>
              <w:t>fects and other management</w:t>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10"/>
          <w:p w14:paraId="334D0561" w14:textId="77777777" w:rsidR="00055685" w:rsidRPr="00B87B32" w:rsidRDefault="00055685" w:rsidP="00055685">
            <w:pPr>
              <w:pStyle w:val="Default"/>
              <w:spacing w:before="60" w:after="60"/>
              <w:rPr>
                <w:rStyle w:val="Hyperlink"/>
                <w:rFonts w:eastAsia="Calibri"/>
                <w:noProof/>
                <w:lang w:eastAsia="en-GB"/>
              </w:rPr>
            </w:pPr>
            <w:r w:rsidRPr="00B87B32">
              <w:rPr>
                <w:b/>
                <w:bCs/>
                <w:color w:val="auto"/>
              </w:rPr>
              <w:t xml:space="preserve">Any serious adverse reactions should be reported to the MHRA via the Yellow Card scheme. Visit </w:t>
            </w:r>
            <w:hyperlink r:id="rId21" w:tooltip="http://www.mhra.gov.uk/yellowcard" w:history="1">
              <w:r w:rsidRPr="00B87B32">
                <w:rPr>
                  <w:rStyle w:val="Hyperlink"/>
                  <w:rFonts w:eastAsia="Calibri"/>
                  <w:noProof/>
                  <w:lang w:eastAsia="en-GB"/>
                </w:rPr>
                <w:t>www.mhra.gov.uk/yellowcard</w:t>
              </w:r>
            </w:hyperlink>
          </w:p>
          <w:p w14:paraId="6CDD62FF" w14:textId="2CD42EAF" w:rsidR="00055685" w:rsidRPr="00FA4474" w:rsidRDefault="00055685" w:rsidP="00055685">
            <w:pPr>
              <w:pStyle w:val="Default"/>
              <w:spacing w:before="60" w:after="60"/>
              <w:rPr>
                <w:rFonts w:eastAsia="Calibri"/>
                <w:noProof/>
                <w:sz w:val="20"/>
                <w:szCs w:val="20"/>
                <w:lang w:eastAsia="en-GB"/>
              </w:rPr>
            </w:pPr>
            <w:r w:rsidRPr="00B87B32">
              <w:rPr>
                <w:rStyle w:val="Hyperlink"/>
                <w:rFonts w:eastAsia="Calibri"/>
                <w:noProof/>
                <w:color w:val="000000"/>
                <w:u w:val="none"/>
                <w:lang w:eastAsia="en-GB"/>
              </w:rPr>
              <w:t>For information on incidence of ADRs see relevant summaries of product characteristics</w:t>
            </w:r>
          </w:p>
        </w:tc>
      </w:tr>
      <w:tr w:rsidR="00055685" w:rsidRPr="00FA4474" w14:paraId="3C261EF2" w14:textId="77777777" w:rsidTr="63E28437">
        <w:trPr>
          <w:jc w:val="center"/>
        </w:trPr>
        <w:tc>
          <w:tcPr>
            <w:tcW w:w="5227" w:type="dxa"/>
            <w:gridSpan w:val="2"/>
            <w:shd w:val="clear" w:color="auto" w:fill="F2F2F2" w:themeFill="background1" w:themeFillShade="F2"/>
          </w:tcPr>
          <w:p w14:paraId="516C3772" w14:textId="24C8DC24" w:rsidR="00055685" w:rsidRPr="00B87B32" w:rsidRDefault="00055685" w:rsidP="00055685">
            <w:pPr>
              <w:spacing w:before="60" w:after="60" w:line="240" w:lineRule="auto"/>
              <w:jc w:val="center"/>
              <w:rPr>
                <w:rFonts w:ascii="Arial" w:eastAsia="Times New Roman" w:hAnsi="Arial" w:cs="Arial"/>
                <w:b/>
                <w:sz w:val="24"/>
                <w:szCs w:val="24"/>
                <w:lang w:eastAsia="en-GB"/>
              </w:rPr>
            </w:pPr>
            <w:r w:rsidRPr="00B87B32">
              <w:rPr>
                <w:rFonts w:ascii="Arial" w:eastAsia="Times New Roman" w:hAnsi="Arial" w:cs="Arial"/>
                <w:b/>
                <w:sz w:val="24"/>
                <w:szCs w:val="24"/>
                <w:lang w:eastAsia="en-GB"/>
              </w:rPr>
              <w:t>Result</w:t>
            </w:r>
          </w:p>
        </w:tc>
        <w:tc>
          <w:tcPr>
            <w:tcW w:w="5228" w:type="dxa"/>
            <w:shd w:val="clear" w:color="auto" w:fill="F2F2F2" w:themeFill="background1" w:themeFillShade="F2"/>
          </w:tcPr>
          <w:p w14:paraId="0CA8A09B" w14:textId="4301643C" w:rsidR="00055685" w:rsidRPr="00B87B32" w:rsidRDefault="00055685" w:rsidP="00055685">
            <w:pPr>
              <w:spacing w:before="60" w:after="60" w:line="240" w:lineRule="auto"/>
              <w:jc w:val="center"/>
              <w:rPr>
                <w:rFonts w:ascii="Arial" w:eastAsia="Times New Roman" w:hAnsi="Arial" w:cs="Arial"/>
                <w:b/>
                <w:sz w:val="24"/>
                <w:szCs w:val="24"/>
                <w:lang w:eastAsia="en-GB"/>
              </w:rPr>
            </w:pPr>
            <w:r w:rsidRPr="00B87B32">
              <w:rPr>
                <w:rFonts w:ascii="Arial" w:eastAsia="Times New Roman" w:hAnsi="Arial" w:cs="Arial"/>
                <w:b/>
                <w:sz w:val="24"/>
                <w:szCs w:val="24"/>
                <w:lang w:eastAsia="en-GB"/>
              </w:rPr>
              <w:t>Action for primary care</w:t>
            </w:r>
          </w:p>
        </w:tc>
      </w:tr>
      <w:tr w:rsidR="00055685" w:rsidRPr="00FA4474" w14:paraId="6C44DC1D" w14:textId="77777777" w:rsidTr="63E28437">
        <w:trPr>
          <w:jc w:val="center"/>
        </w:trPr>
        <w:tc>
          <w:tcPr>
            <w:tcW w:w="10455" w:type="dxa"/>
            <w:gridSpan w:val="3"/>
            <w:shd w:val="clear" w:color="auto" w:fill="auto"/>
          </w:tcPr>
          <w:p w14:paraId="00D7A796" w14:textId="77777777" w:rsidR="00055685" w:rsidRPr="00B87B32" w:rsidRDefault="00055685" w:rsidP="00055685">
            <w:pPr>
              <w:spacing w:before="60" w:after="60" w:line="240" w:lineRule="auto"/>
              <w:jc w:val="center"/>
              <w:rPr>
                <w:rFonts w:ascii="Arial" w:eastAsia="Times New Roman" w:hAnsi="Arial" w:cs="Arial"/>
                <w:b/>
                <w:sz w:val="24"/>
                <w:szCs w:val="24"/>
                <w:lang w:eastAsia="en-GB"/>
              </w:rPr>
            </w:pPr>
            <w:r w:rsidRPr="00B87B32">
              <w:rPr>
                <w:rFonts w:ascii="Arial" w:eastAsia="Times New Roman" w:hAnsi="Arial" w:cs="Arial"/>
                <w:b/>
                <w:sz w:val="24"/>
                <w:szCs w:val="24"/>
                <w:lang w:eastAsia="en-GB"/>
              </w:rPr>
              <w:t>As well as responding to absolute values in laboratory tests, a rapid change or a consistent trend in any value should prompt caution and extra vigilance</w:t>
            </w:r>
          </w:p>
        </w:tc>
      </w:tr>
      <w:tr w:rsidR="00055685" w:rsidRPr="00FA4474" w14:paraId="1FA82767" w14:textId="77777777" w:rsidTr="63E28437">
        <w:trPr>
          <w:trHeight w:val="78"/>
          <w:jc w:val="center"/>
        </w:trPr>
        <w:tc>
          <w:tcPr>
            <w:tcW w:w="5227" w:type="dxa"/>
            <w:gridSpan w:val="2"/>
            <w:shd w:val="clear" w:color="auto" w:fill="auto"/>
          </w:tcPr>
          <w:p w14:paraId="2239D5FA" w14:textId="77777777" w:rsidR="009420CC" w:rsidRPr="00B87B32" w:rsidRDefault="009420CC" w:rsidP="009420CC">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Headache, visual problems, nausea and/or vomiting </w:t>
            </w:r>
          </w:p>
          <w:p w14:paraId="02EB5D0E" w14:textId="3E461D66" w:rsidR="00055685" w:rsidRPr="00B87B32" w:rsidRDefault="009420CC" w:rsidP="009420CC">
            <w:pPr>
              <w:spacing w:before="60" w:after="60" w:line="240" w:lineRule="auto"/>
              <w:rPr>
                <w:rFonts w:ascii="Arial" w:eastAsia="Times New Roman" w:hAnsi="Arial" w:cs="Arial"/>
                <w:b/>
                <w:sz w:val="24"/>
                <w:szCs w:val="24"/>
                <w:lang w:eastAsia="en-GB"/>
              </w:rPr>
            </w:pPr>
            <w:r w:rsidRPr="00B87B32">
              <w:rPr>
                <w:rFonts w:ascii="Arial" w:eastAsia="Times New Roman" w:hAnsi="Arial" w:cs="Arial"/>
                <w:sz w:val="24"/>
                <w:szCs w:val="24"/>
                <w:lang w:eastAsia="en-GB"/>
              </w:rPr>
              <w:t>Benign intracranial hypertension</w:t>
            </w:r>
          </w:p>
        </w:tc>
        <w:tc>
          <w:tcPr>
            <w:tcW w:w="5228" w:type="dxa"/>
            <w:shd w:val="clear" w:color="auto" w:fill="auto"/>
          </w:tcPr>
          <w:p w14:paraId="3F927D92" w14:textId="77777777" w:rsidR="009420CC" w:rsidRPr="00B87B32" w:rsidRDefault="009420CC" w:rsidP="009420CC">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val="en-AU" w:eastAsia="en-GB"/>
              </w:rPr>
              <w:t>Assess urgently to rule out benign intracranial hypertension.</w:t>
            </w:r>
            <w:r w:rsidRPr="00B87B32">
              <w:rPr>
                <w:rFonts w:ascii="Arial" w:eastAsia="Times New Roman" w:hAnsi="Arial" w:cs="Arial"/>
                <w:sz w:val="24"/>
                <w:szCs w:val="24"/>
                <w:lang w:eastAsia="en-GB"/>
              </w:rPr>
              <w:t> </w:t>
            </w:r>
          </w:p>
          <w:p w14:paraId="6897B92F" w14:textId="1D2209C5" w:rsidR="00055685" w:rsidRPr="00B87B32" w:rsidRDefault="009420CC" w:rsidP="004B1F7C">
            <w:pPr>
              <w:spacing w:before="60" w:after="60" w:line="240" w:lineRule="auto"/>
              <w:rPr>
                <w:rFonts w:ascii="Arial" w:eastAsia="Times New Roman" w:hAnsi="Arial" w:cs="Arial"/>
                <w:b/>
                <w:sz w:val="24"/>
                <w:szCs w:val="24"/>
                <w:lang w:eastAsia="en-GB"/>
              </w:rPr>
            </w:pPr>
            <w:r w:rsidRPr="00B87B32">
              <w:rPr>
                <w:rFonts w:ascii="Arial" w:eastAsia="Times New Roman" w:hAnsi="Arial" w:cs="Arial"/>
                <w:sz w:val="24"/>
                <w:szCs w:val="24"/>
                <w:lang w:val="en-AU" w:eastAsia="en-GB"/>
              </w:rPr>
              <w:t>Organise fundoscopy for papilloedema; if confirmed, a diagnosis of benign intracranial hypertension should be considered and if appropriate, refer to specialist for treatment to be discontinued.</w:t>
            </w:r>
          </w:p>
        </w:tc>
      </w:tr>
      <w:tr w:rsidR="00055685" w:rsidRPr="00FA4474" w14:paraId="602C2B8E" w14:textId="77777777" w:rsidTr="63E28437">
        <w:trPr>
          <w:trHeight w:val="78"/>
          <w:jc w:val="center"/>
        </w:trPr>
        <w:tc>
          <w:tcPr>
            <w:tcW w:w="5227" w:type="dxa"/>
            <w:gridSpan w:val="2"/>
            <w:shd w:val="clear" w:color="auto" w:fill="auto"/>
          </w:tcPr>
          <w:p w14:paraId="760699F1" w14:textId="5BC80A15" w:rsidR="00055685"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Transient local skin reactions at injection site</w:t>
            </w:r>
          </w:p>
        </w:tc>
        <w:tc>
          <w:tcPr>
            <w:tcW w:w="5228" w:type="dxa"/>
            <w:shd w:val="clear" w:color="auto" w:fill="auto"/>
          </w:tcPr>
          <w:p w14:paraId="7360B5D2" w14:textId="76D72618" w:rsidR="00055685"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Vary site of injection and refer back to specialist if troublesome.</w:t>
            </w:r>
          </w:p>
        </w:tc>
      </w:tr>
      <w:tr w:rsidR="00055685" w:rsidRPr="00FA4474" w14:paraId="60C0C622" w14:textId="77777777" w:rsidTr="63E28437">
        <w:trPr>
          <w:trHeight w:val="78"/>
          <w:jc w:val="center"/>
        </w:trPr>
        <w:tc>
          <w:tcPr>
            <w:tcW w:w="5227" w:type="dxa"/>
            <w:gridSpan w:val="2"/>
            <w:tcBorders>
              <w:bottom w:val="single" w:sz="4" w:space="0" w:color="auto"/>
            </w:tcBorders>
            <w:shd w:val="clear" w:color="auto" w:fill="auto"/>
          </w:tcPr>
          <w:p w14:paraId="26B69ADA" w14:textId="41ED963C" w:rsidR="00055685"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Peripheral oedema, arthralgia, myalgia</w:t>
            </w:r>
            <w:r w:rsidR="00AD44D5" w:rsidRPr="00B87B32">
              <w:rPr>
                <w:rFonts w:ascii="Arial" w:eastAsia="Times New Roman" w:hAnsi="Arial" w:cs="Arial"/>
                <w:sz w:val="24"/>
                <w:szCs w:val="24"/>
                <w:lang w:eastAsia="en-GB"/>
              </w:rPr>
              <w:t>, carpel tunnel syndrome</w:t>
            </w:r>
          </w:p>
        </w:tc>
        <w:tc>
          <w:tcPr>
            <w:tcW w:w="5228" w:type="dxa"/>
            <w:tcBorders>
              <w:bottom w:val="single" w:sz="4" w:space="0" w:color="auto"/>
            </w:tcBorders>
            <w:shd w:val="clear" w:color="auto" w:fill="auto"/>
          </w:tcPr>
          <w:p w14:paraId="17A2EF3D" w14:textId="0ED5BCF3" w:rsidR="00055685"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4B1F7C" w:rsidRPr="00FA4474" w14:paraId="20B2AE4D" w14:textId="77777777" w:rsidTr="63E28437">
        <w:trPr>
          <w:trHeight w:val="78"/>
          <w:jc w:val="center"/>
        </w:trPr>
        <w:tc>
          <w:tcPr>
            <w:tcW w:w="5227" w:type="dxa"/>
            <w:gridSpan w:val="2"/>
            <w:tcBorders>
              <w:bottom w:val="single" w:sz="4" w:space="0" w:color="auto"/>
            </w:tcBorders>
            <w:shd w:val="clear" w:color="auto" w:fill="auto"/>
          </w:tcPr>
          <w:p w14:paraId="73EFFC45" w14:textId="321E0FAF"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Myositis</w:t>
            </w:r>
          </w:p>
        </w:tc>
        <w:tc>
          <w:tcPr>
            <w:tcW w:w="5228" w:type="dxa"/>
            <w:tcBorders>
              <w:bottom w:val="single" w:sz="4" w:space="0" w:color="auto"/>
            </w:tcBorders>
            <w:shd w:val="clear" w:color="auto" w:fill="auto"/>
          </w:tcPr>
          <w:p w14:paraId="58ADDAE0" w14:textId="2A071892"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Possibly related to the preservative </w:t>
            </w:r>
            <w:proofErr w:type="spellStart"/>
            <w:r w:rsidRPr="00B87B32">
              <w:rPr>
                <w:rFonts w:ascii="Arial" w:eastAsia="Times New Roman" w:hAnsi="Arial" w:cs="Arial"/>
                <w:sz w:val="24"/>
                <w:szCs w:val="24"/>
                <w:lang w:eastAsia="en-GB"/>
              </w:rPr>
              <w:t>metacresol</w:t>
            </w:r>
            <w:proofErr w:type="spellEnd"/>
            <w:r w:rsidR="00F06628" w:rsidRPr="00B87B32">
              <w:rPr>
                <w:rFonts w:ascii="Arial" w:eastAsia="Times New Roman" w:hAnsi="Arial" w:cs="Arial"/>
                <w:sz w:val="24"/>
                <w:szCs w:val="24"/>
                <w:lang w:eastAsia="en-GB"/>
              </w:rPr>
              <w:t xml:space="preserve"> (Genotropin® cartridges and </w:t>
            </w:r>
            <w:proofErr w:type="spellStart"/>
            <w:r w:rsidR="00F06628" w:rsidRPr="00B87B32">
              <w:rPr>
                <w:rFonts w:ascii="Arial" w:eastAsia="Times New Roman" w:hAnsi="Arial" w:cs="Arial"/>
                <w:sz w:val="24"/>
                <w:szCs w:val="24"/>
                <w:lang w:eastAsia="en-GB"/>
              </w:rPr>
              <w:t>GoQuick</w:t>
            </w:r>
            <w:proofErr w:type="spellEnd"/>
            <w:r w:rsidR="00F06628" w:rsidRPr="00B87B32">
              <w:rPr>
                <w:rFonts w:ascii="Arial" w:eastAsia="Times New Roman" w:hAnsi="Arial" w:cs="Arial"/>
                <w:sz w:val="24"/>
                <w:szCs w:val="24"/>
                <w:lang w:eastAsia="en-GB"/>
              </w:rPr>
              <w:t xml:space="preserve"> only)</w:t>
            </w:r>
            <w:r w:rsidRPr="00B87B32">
              <w:rPr>
                <w:rFonts w:ascii="Arial" w:eastAsia="Times New Roman" w:hAnsi="Arial" w:cs="Arial"/>
                <w:sz w:val="24"/>
                <w:szCs w:val="24"/>
                <w:lang w:eastAsia="en-GB"/>
              </w:rPr>
              <w:t xml:space="preserve">. Consider myositis if myalgia/ disproportionate pain at the injection site and, if confirmed, a somatropin presentation without </w:t>
            </w:r>
            <w:proofErr w:type="spellStart"/>
            <w:r w:rsidRPr="00B87B32">
              <w:rPr>
                <w:rFonts w:ascii="Arial" w:eastAsia="Times New Roman" w:hAnsi="Arial" w:cs="Arial"/>
                <w:sz w:val="24"/>
                <w:szCs w:val="24"/>
                <w:lang w:eastAsia="en-GB"/>
              </w:rPr>
              <w:t>metacresol</w:t>
            </w:r>
            <w:proofErr w:type="spellEnd"/>
            <w:r w:rsidRPr="00B87B32">
              <w:rPr>
                <w:rFonts w:ascii="Arial" w:eastAsia="Times New Roman" w:hAnsi="Arial" w:cs="Arial"/>
                <w:sz w:val="24"/>
                <w:szCs w:val="24"/>
                <w:lang w:eastAsia="en-GB"/>
              </w:rPr>
              <w:t xml:space="preserve"> should be used. Refer to specialist.</w:t>
            </w:r>
          </w:p>
        </w:tc>
      </w:tr>
      <w:tr w:rsidR="004B1F7C" w:rsidRPr="00FA4474" w14:paraId="0C6CB9FE" w14:textId="77777777" w:rsidTr="63E28437">
        <w:trPr>
          <w:trHeight w:val="78"/>
          <w:jc w:val="center"/>
        </w:trPr>
        <w:tc>
          <w:tcPr>
            <w:tcW w:w="5227" w:type="dxa"/>
            <w:gridSpan w:val="2"/>
            <w:tcBorders>
              <w:bottom w:val="single" w:sz="4" w:space="0" w:color="auto"/>
            </w:tcBorders>
            <w:shd w:val="clear" w:color="auto" w:fill="auto"/>
          </w:tcPr>
          <w:p w14:paraId="7D3EA638" w14:textId="5BE060D8"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Leukaemia</w:t>
            </w:r>
          </w:p>
        </w:tc>
        <w:tc>
          <w:tcPr>
            <w:tcW w:w="5228" w:type="dxa"/>
            <w:tcBorders>
              <w:bottom w:val="single" w:sz="4" w:space="0" w:color="auto"/>
            </w:tcBorders>
            <w:shd w:val="clear" w:color="auto" w:fill="auto"/>
          </w:tcPr>
          <w:p w14:paraId="677B9E17" w14:textId="4BB40313"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Immediate hospital attention</w:t>
            </w:r>
          </w:p>
        </w:tc>
      </w:tr>
      <w:tr w:rsidR="004B1F7C" w:rsidRPr="00FA4474" w14:paraId="76C48FBC" w14:textId="77777777" w:rsidTr="63E28437">
        <w:trPr>
          <w:trHeight w:val="78"/>
          <w:jc w:val="center"/>
        </w:trPr>
        <w:tc>
          <w:tcPr>
            <w:tcW w:w="5227" w:type="dxa"/>
            <w:gridSpan w:val="2"/>
            <w:tcBorders>
              <w:bottom w:val="single" w:sz="4" w:space="0" w:color="auto"/>
            </w:tcBorders>
            <w:shd w:val="clear" w:color="auto" w:fill="auto"/>
          </w:tcPr>
          <w:p w14:paraId="6E15E2DA" w14:textId="22C9B1DA"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Slipped femoral epiphyses</w:t>
            </w:r>
          </w:p>
        </w:tc>
        <w:tc>
          <w:tcPr>
            <w:tcW w:w="5228" w:type="dxa"/>
            <w:tcBorders>
              <w:bottom w:val="single" w:sz="4" w:space="0" w:color="auto"/>
            </w:tcBorders>
            <w:shd w:val="clear" w:color="auto" w:fill="auto"/>
          </w:tcPr>
          <w:p w14:paraId="58ACC313" w14:textId="049D75FF"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Examine the child clinically if limping and refer to specialist</w:t>
            </w:r>
          </w:p>
        </w:tc>
      </w:tr>
      <w:tr w:rsidR="006F1A42" w:rsidRPr="00FA4474" w14:paraId="3756DA8B" w14:textId="77777777" w:rsidTr="63E28437">
        <w:trPr>
          <w:trHeight w:val="78"/>
          <w:jc w:val="center"/>
        </w:trPr>
        <w:tc>
          <w:tcPr>
            <w:tcW w:w="5227" w:type="dxa"/>
            <w:gridSpan w:val="2"/>
            <w:tcBorders>
              <w:bottom w:val="single" w:sz="4" w:space="0" w:color="auto"/>
            </w:tcBorders>
            <w:shd w:val="clear" w:color="auto" w:fill="auto"/>
          </w:tcPr>
          <w:p w14:paraId="57C67F4A" w14:textId="2047E546" w:rsidR="006F1A42" w:rsidRPr="00B87B32" w:rsidRDefault="006F1A42" w:rsidP="006F1A42">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Rash, urticaria, pruritis</w:t>
            </w:r>
          </w:p>
        </w:tc>
        <w:tc>
          <w:tcPr>
            <w:tcW w:w="5228" w:type="dxa"/>
            <w:tcBorders>
              <w:bottom w:val="single" w:sz="4" w:space="0" w:color="auto"/>
            </w:tcBorders>
            <w:shd w:val="clear" w:color="auto" w:fill="auto"/>
          </w:tcPr>
          <w:p w14:paraId="750E0EB3" w14:textId="01BF7789" w:rsidR="006F1A42" w:rsidRPr="00B87B32" w:rsidRDefault="006F1A42"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 stop if hypersensitivity reaction or anaphylaxis</w:t>
            </w:r>
          </w:p>
        </w:tc>
      </w:tr>
      <w:tr w:rsidR="00F06628" w:rsidRPr="00FA4474" w14:paraId="37591696" w14:textId="77777777" w:rsidTr="63E28437">
        <w:trPr>
          <w:trHeight w:val="78"/>
          <w:jc w:val="center"/>
        </w:trPr>
        <w:tc>
          <w:tcPr>
            <w:tcW w:w="5227" w:type="dxa"/>
            <w:gridSpan w:val="2"/>
            <w:tcBorders>
              <w:bottom w:val="single" w:sz="4" w:space="0" w:color="auto"/>
            </w:tcBorders>
            <w:shd w:val="clear" w:color="auto" w:fill="auto"/>
          </w:tcPr>
          <w:p w14:paraId="1B451F67" w14:textId="5783907A" w:rsidR="00F06628" w:rsidRPr="00B87B32" w:rsidRDefault="00F06628" w:rsidP="006F1A42">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Numbness/tingling</w:t>
            </w:r>
          </w:p>
        </w:tc>
        <w:tc>
          <w:tcPr>
            <w:tcW w:w="5228" w:type="dxa"/>
            <w:tcBorders>
              <w:bottom w:val="single" w:sz="4" w:space="0" w:color="auto"/>
            </w:tcBorders>
            <w:shd w:val="clear" w:color="auto" w:fill="auto"/>
          </w:tcPr>
          <w:p w14:paraId="45D27ED9" w14:textId="054DE0F9" w:rsidR="00F06628" w:rsidRPr="00B87B32" w:rsidRDefault="00F06628"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4B1F7C" w:rsidRPr="00FA4474" w14:paraId="124278D6" w14:textId="77777777" w:rsidTr="63E28437">
        <w:trPr>
          <w:trHeight w:val="78"/>
          <w:jc w:val="center"/>
        </w:trPr>
        <w:tc>
          <w:tcPr>
            <w:tcW w:w="5227" w:type="dxa"/>
            <w:gridSpan w:val="2"/>
            <w:tcBorders>
              <w:bottom w:val="single" w:sz="4" w:space="0" w:color="auto"/>
            </w:tcBorders>
            <w:shd w:val="clear" w:color="auto" w:fill="auto"/>
          </w:tcPr>
          <w:p w14:paraId="46BE9A19" w14:textId="7AEC7621"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Hypothyroidism</w:t>
            </w:r>
          </w:p>
        </w:tc>
        <w:tc>
          <w:tcPr>
            <w:tcW w:w="5228" w:type="dxa"/>
            <w:tcBorders>
              <w:bottom w:val="single" w:sz="4" w:space="0" w:color="auto"/>
            </w:tcBorders>
            <w:shd w:val="clear" w:color="auto" w:fill="auto"/>
          </w:tcPr>
          <w:p w14:paraId="192A9929" w14:textId="4890836A"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4B1F7C" w:rsidRPr="00FA4474" w14:paraId="087311F3" w14:textId="77777777" w:rsidTr="63E28437">
        <w:trPr>
          <w:trHeight w:val="78"/>
          <w:jc w:val="center"/>
        </w:trPr>
        <w:tc>
          <w:tcPr>
            <w:tcW w:w="5227" w:type="dxa"/>
            <w:gridSpan w:val="2"/>
            <w:tcBorders>
              <w:bottom w:val="single" w:sz="4" w:space="0" w:color="auto"/>
            </w:tcBorders>
            <w:shd w:val="clear" w:color="auto" w:fill="auto"/>
          </w:tcPr>
          <w:p w14:paraId="318952A7" w14:textId="0BCA1910"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Type 2 diabetes mellitus</w:t>
            </w:r>
          </w:p>
        </w:tc>
        <w:tc>
          <w:tcPr>
            <w:tcW w:w="5228" w:type="dxa"/>
            <w:tcBorders>
              <w:bottom w:val="single" w:sz="4" w:space="0" w:color="auto"/>
            </w:tcBorders>
            <w:shd w:val="clear" w:color="auto" w:fill="auto"/>
          </w:tcPr>
          <w:p w14:paraId="7C349633" w14:textId="065ADE7B"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4B1F7C" w:rsidRPr="00FA4474" w14:paraId="30F72D21" w14:textId="77777777" w:rsidTr="63E28437">
        <w:trPr>
          <w:trHeight w:val="78"/>
          <w:jc w:val="center"/>
        </w:trPr>
        <w:tc>
          <w:tcPr>
            <w:tcW w:w="5227" w:type="dxa"/>
            <w:gridSpan w:val="2"/>
            <w:tcBorders>
              <w:bottom w:val="single" w:sz="4" w:space="0" w:color="auto"/>
            </w:tcBorders>
            <w:shd w:val="clear" w:color="auto" w:fill="auto"/>
          </w:tcPr>
          <w:p w14:paraId="00B4BC75" w14:textId="6FBB1732"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Gynaecomastia</w:t>
            </w:r>
          </w:p>
        </w:tc>
        <w:tc>
          <w:tcPr>
            <w:tcW w:w="5228" w:type="dxa"/>
            <w:tcBorders>
              <w:bottom w:val="single" w:sz="4" w:space="0" w:color="auto"/>
            </w:tcBorders>
            <w:shd w:val="clear" w:color="auto" w:fill="auto"/>
          </w:tcPr>
          <w:p w14:paraId="30AE7CD1" w14:textId="4585F062"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4B1F7C" w:rsidRPr="00FA4474" w14:paraId="309BF4C9" w14:textId="77777777" w:rsidTr="63E28437">
        <w:trPr>
          <w:trHeight w:val="78"/>
          <w:jc w:val="center"/>
        </w:trPr>
        <w:tc>
          <w:tcPr>
            <w:tcW w:w="5227" w:type="dxa"/>
            <w:gridSpan w:val="2"/>
            <w:tcBorders>
              <w:bottom w:val="single" w:sz="4" w:space="0" w:color="auto"/>
            </w:tcBorders>
            <w:shd w:val="clear" w:color="auto" w:fill="auto"/>
          </w:tcPr>
          <w:p w14:paraId="131891F7" w14:textId="47949810"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Pancreatitis</w:t>
            </w:r>
          </w:p>
        </w:tc>
        <w:tc>
          <w:tcPr>
            <w:tcW w:w="5228" w:type="dxa"/>
            <w:tcBorders>
              <w:bottom w:val="single" w:sz="4" w:space="0" w:color="auto"/>
            </w:tcBorders>
            <w:shd w:val="clear" w:color="auto" w:fill="auto"/>
          </w:tcPr>
          <w:p w14:paraId="30A477FD" w14:textId="2DE2A523" w:rsidR="004B1F7C" w:rsidRPr="00B87B32" w:rsidRDefault="004B1F7C"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Refer to specialist</w:t>
            </w:r>
          </w:p>
        </w:tc>
      </w:tr>
      <w:tr w:rsidR="00055685" w:rsidRPr="00FA4474" w14:paraId="2008B3A6" w14:textId="77777777" w:rsidTr="63E28437">
        <w:trPr>
          <w:jc w:val="center"/>
        </w:trPr>
        <w:tc>
          <w:tcPr>
            <w:tcW w:w="10455" w:type="dxa"/>
            <w:gridSpan w:val="3"/>
            <w:tcBorders>
              <w:bottom w:val="nil"/>
            </w:tcBorders>
            <w:shd w:val="clear" w:color="auto" w:fill="F2F2F2" w:themeFill="background1" w:themeFillShade="F2"/>
          </w:tcPr>
          <w:p w14:paraId="077ED3AB" w14:textId="3F4CEB0E" w:rsidR="00055685" w:rsidRPr="00B87B32" w:rsidRDefault="00055685" w:rsidP="00055685">
            <w:pPr>
              <w:spacing w:before="60" w:after="60" w:line="240" w:lineRule="auto"/>
              <w:rPr>
                <w:rFonts w:ascii="Arial" w:eastAsia="Times New Roman" w:hAnsi="Arial" w:cs="Arial"/>
                <w:b/>
                <w:sz w:val="28"/>
                <w:szCs w:val="28"/>
                <w:lang w:eastAsia="en-GB"/>
              </w:rPr>
            </w:pPr>
            <w:bookmarkStart w:id="11" w:name="Eleven_advice_to_patients"/>
            <w:r w:rsidRPr="00B87B32">
              <w:rPr>
                <w:rFonts w:ascii="Arial" w:eastAsia="Times New Roman" w:hAnsi="Arial" w:cs="Arial"/>
                <w:b/>
                <w:sz w:val="28"/>
                <w:szCs w:val="28"/>
                <w:lang w:eastAsia="en-GB"/>
              </w:rPr>
              <w:t>11.</w:t>
            </w:r>
            <w:r w:rsidR="00B87B32">
              <w:rPr>
                <w:rFonts w:ascii="Arial" w:eastAsia="Times New Roman" w:hAnsi="Arial" w:cs="Arial"/>
                <w:b/>
                <w:sz w:val="28"/>
                <w:szCs w:val="28"/>
                <w:lang w:eastAsia="en-GB"/>
              </w:rPr>
              <w:t xml:space="preserve"> Advice to patients and carer</w:t>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11"/>
          <w:p w14:paraId="3F28EC94" w14:textId="278AF31B" w:rsidR="00055685" w:rsidRPr="00B87B32" w:rsidRDefault="00055685"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055685" w:rsidRPr="00FA4474" w14:paraId="2A2B1EB7" w14:textId="77777777" w:rsidTr="63E28437">
        <w:trPr>
          <w:jc w:val="center"/>
        </w:trPr>
        <w:tc>
          <w:tcPr>
            <w:tcW w:w="10455" w:type="dxa"/>
            <w:gridSpan w:val="3"/>
            <w:tcBorders>
              <w:top w:val="nil"/>
              <w:bottom w:val="single" w:sz="4" w:space="0" w:color="auto"/>
            </w:tcBorders>
            <w:shd w:val="clear" w:color="auto" w:fill="auto"/>
          </w:tcPr>
          <w:p w14:paraId="39FCA408" w14:textId="11A455B0" w:rsidR="00055685" w:rsidRPr="00B87B32" w:rsidRDefault="00055685" w:rsidP="00055685">
            <w:pPr>
              <w:spacing w:before="60" w:after="60" w:line="240" w:lineRule="auto"/>
              <w:rPr>
                <w:rFonts w:ascii="Arial" w:eastAsia="Times New Roman" w:hAnsi="Arial" w:cs="Arial"/>
                <w:b/>
                <w:sz w:val="24"/>
                <w:szCs w:val="24"/>
                <w:lang w:eastAsia="en-GB"/>
              </w:rPr>
            </w:pPr>
            <w:r w:rsidRPr="00B87B32">
              <w:rPr>
                <w:rFonts w:ascii="Arial" w:eastAsia="Times New Roman" w:hAnsi="Arial" w:cs="Arial"/>
                <w:b/>
                <w:sz w:val="24"/>
                <w:szCs w:val="24"/>
                <w:lang w:eastAsia="en-GB"/>
              </w:rPr>
              <w:t xml:space="preserve">The patient should be advised to report any of the following signs or symptoms to their </w:t>
            </w:r>
            <w:r w:rsidR="006B425C" w:rsidRPr="00B87B32">
              <w:rPr>
                <w:rFonts w:ascii="Arial" w:eastAsia="Times New Roman" w:hAnsi="Arial" w:cs="Arial"/>
                <w:b/>
                <w:sz w:val="24"/>
                <w:szCs w:val="24"/>
                <w:lang w:eastAsia="en-GB"/>
              </w:rPr>
              <w:t>specialist</w:t>
            </w:r>
            <w:r w:rsidRPr="00B87B32">
              <w:rPr>
                <w:rFonts w:ascii="Arial" w:eastAsia="Times New Roman" w:hAnsi="Arial" w:cs="Arial"/>
                <w:b/>
                <w:sz w:val="24"/>
                <w:szCs w:val="24"/>
                <w:lang w:eastAsia="en-GB"/>
              </w:rPr>
              <w:t xml:space="preserve"> without delay:          </w:t>
            </w:r>
          </w:p>
          <w:p w14:paraId="2C2DA026" w14:textId="1CEAAF58" w:rsidR="0005568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Persistent headache, visual problems, nausea, vomiting</w:t>
            </w:r>
          </w:p>
          <w:p w14:paraId="7255753E" w14:textId="5DBA7588" w:rsidR="00AD44D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Persistent thirst, passing excessive urine</w:t>
            </w:r>
          </w:p>
          <w:p w14:paraId="553BD69E" w14:textId="38C0F5AE" w:rsidR="00AD44D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lastRenderedPageBreak/>
              <w:t>Persistent abdominal pain</w:t>
            </w:r>
          </w:p>
          <w:p w14:paraId="5D9DDF23" w14:textId="62CD3ADF" w:rsidR="00AD44D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Pain in hip or limp</w:t>
            </w:r>
          </w:p>
          <w:p w14:paraId="7658665C" w14:textId="2ADDE3D5" w:rsidR="00AD44D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Persistent pain in joints</w:t>
            </w:r>
          </w:p>
          <w:p w14:paraId="1D7A3075" w14:textId="6138F562" w:rsidR="00AD44D5" w:rsidRPr="00B87B32" w:rsidRDefault="00AD44D5" w:rsidP="00AD44D5">
            <w:pPr>
              <w:pStyle w:val="ListParagraph"/>
              <w:numPr>
                <w:ilvl w:val="0"/>
                <w:numId w:val="5"/>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Redness or inflammation at the site of injection</w:t>
            </w:r>
          </w:p>
          <w:p w14:paraId="379D88A0" w14:textId="77777777" w:rsidR="00055685" w:rsidRPr="00B87B32" w:rsidRDefault="00055685" w:rsidP="00055685">
            <w:pPr>
              <w:spacing w:before="60" w:after="60" w:line="240" w:lineRule="auto"/>
              <w:rPr>
                <w:rFonts w:ascii="Arial" w:eastAsia="Times New Roman" w:hAnsi="Arial" w:cs="Arial"/>
                <w:sz w:val="24"/>
                <w:szCs w:val="24"/>
                <w:lang w:eastAsia="en-GB"/>
              </w:rPr>
            </w:pPr>
          </w:p>
          <w:p w14:paraId="318F3C57" w14:textId="77777777" w:rsidR="00055685" w:rsidRPr="00B87B32" w:rsidRDefault="00055685" w:rsidP="00055685">
            <w:pPr>
              <w:spacing w:before="60" w:after="60" w:line="240" w:lineRule="auto"/>
              <w:rPr>
                <w:rFonts w:ascii="Arial" w:eastAsia="Times New Roman" w:hAnsi="Arial" w:cs="Arial"/>
                <w:b/>
                <w:sz w:val="24"/>
                <w:szCs w:val="24"/>
                <w:lang w:eastAsia="en-GB"/>
              </w:rPr>
            </w:pPr>
            <w:r w:rsidRPr="00B87B32">
              <w:rPr>
                <w:rFonts w:ascii="Arial" w:eastAsia="Times New Roman" w:hAnsi="Arial" w:cs="Arial"/>
                <w:b/>
                <w:sz w:val="24"/>
                <w:szCs w:val="24"/>
                <w:u w:val="single"/>
                <w:lang w:eastAsia="en-GB"/>
              </w:rPr>
              <w:t>Patient information</w:t>
            </w:r>
            <w:r w:rsidRPr="00B87B32">
              <w:rPr>
                <w:rFonts w:ascii="Arial" w:eastAsia="Times New Roman" w:hAnsi="Arial" w:cs="Arial"/>
                <w:b/>
                <w:sz w:val="24"/>
                <w:szCs w:val="24"/>
                <w:lang w:eastAsia="en-GB"/>
              </w:rPr>
              <w:t>:</w:t>
            </w:r>
          </w:p>
          <w:p w14:paraId="36036A7C" w14:textId="45C70B43" w:rsidR="00055685" w:rsidRPr="00B87B32" w:rsidRDefault="006B425C"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 xml:space="preserve">Child Growth Foundation: </w:t>
            </w:r>
            <w:hyperlink r:id="rId22" w:history="1">
              <w:r w:rsidRPr="00B87B32">
                <w:rPr>
                  <w:rStyle w:val="Hyperlink"/>
                  <w:rFonts w:ascii="Arial" w:eastAsia="Times New Roman" w:hAnsi="Arial" w:cs="Arial"/>
                  <w:sz w:val="24"/>
                  <w:szCs w:val="24"/>
                  <w:lang w:eastAsia="en-GB"/>
                </w:rPr>
                <w:t>https://childgrowthfoundation.org/conditions/</w:t>
              </w:r>
            </w:hyperlink>
          </w:p>
          <w:p w14:paraId="796253B1" w14:textId="1CF6F3EB" w:rsidR="006B425C" w:rsidRPr="00B87B32" w:rsidRDefault="006B425C"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 xml:space="preserve">British Society for Paediatric Endocrinology and Diabetes: </w:t>
            </w:r>
            <w:hyperlink r:id="rId23" w:history="1">
              <w:r w:rsidRPr="00B87B32">
                <w:rPr>
                  <w:rStyle w:val="Hyperlink"/>
                  <w:rFonts w:ascii="Arial" w:eastAsia="Times New Roman" w:hAnsi="Arial" w:cs="Arial"/>
                  <w:sz w:val="24"/>
                  <w:szCs w:val="24"/>
                  <w:lang w:eastAsia="en-GB"/>
                </w:rPr>
                <w:t>https://www.bsped.org.uk/media/1968/pros-and-cons-of-gh-treatment.pdf</w:t>
              </w:r>
            </w:hyperlink>
          </w:p>
          <w:p w14:paraId="6D260213" w14:textId="6E67CD95" w:rsidR="006B425C" w:rsidRPr="00B87B32" w:rsidRDefault="006B425C"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 xml:space="preserve">European Society for Paediatric Endocrinology: </w:t>
            </w:r>
            <w:hyperlink r:id="rId24" w:history="1">
              <w:r w:rsidRPr="00B87B32">
                <w:rPr>
                  <w:rStyle w:val="Hyperlink"/>
                  <w:rFonts w:ascii="Arial" w:eastAsia="Times New Roman" w:hAnsi="Arial" w:cs="Arial"/>
                  <w:sz w:val="24"/>
                  <w:szCs w:val="24"/>
                  <w:lang w:eastAsia="en-GB"/>
                </w:rPr>
                <w:t>https://www.eurospe.org/publications/patient-booklets/</w:t>
              </w:r>
            </w:hyperlink>
          </w:p>
          <w:p w14:paraId="54A71DB2" w14:textId="4AFF7924" w:rsidR="006B425C" w:rsidRPr="00FA4474" w:rsidRDefault="006B425C" w:rsidP="00055685">
            <w:pPr>
              <w:autoSpaceDE w:val="0"/>
              <w:autoSpaceDN w:val="0"/>
              <w:adjustRightInd w:val="0"/>
              <w:spacing w:before="60" w:after="60" w:line="240" w:lineRule="auto"/>
              <w:rPr>
                <w:rFonts w:ascii="Arial" w:eastAsia="Times New Roman" w:hAnsi="Arial" w:cs="Arial"/>
                <w:color w:val="000000"/>
                <w:lang w:eastAsia="en-GB"/>
              </w:rPr>
            </w:pPr>
          </w:p>
        </w:tc>
      </w:tr>
      <w:tr w:rsidR="00055685" w:rsidRPr="00FA4474" w14:paraId="79305DF7" w14:textId="77777777" w:rsidTr="63E28437">
        <w:trPr>
          <w:jc w:val="center"/>
        </w:trPr>
        <w:tc>
          <w:tcPr>
            <w:tcW w:w="10455" w:type="dxa"/>
            <w:gridSpan w:val="3"/>
            <w:tcBorders>
              <w:bottom w:val="nil"/>
            </w:tcBorders>
            <w:shd w:val="clear" w:color="auto" w:fill="F2F2F2" w:themeFill="background1" w:themeFillShade="F2"/>
          </w:tcPr>
          <w:p w14:paraId="2E2ABBD7" w14:textId="0E92997F" w:rsidR="00055685" w:rsidRPr="00B87B32" w:rsidRDefault="00055685" w:rsidP="00055685">
            <w:pPr>
              <w:spacing w:before="60" w:after="60" w:line="240" w:lineRule="auto"/>
              <w:rPr>
                <w:rFonts w:ascii="Arial" w:eastAsia="Times New Roman" w:hAnsi="Arial" w:cs="Arial"/>
                <w:b/>
                <w:sz w:val="28"/>
                <w:szCs w:val="28"/>
                <w:lang w:eastAsia="en-GB"/>
              </w:rPr>
            </w:pPr>
            <w:bookmarkStart w:id="12" w:name="Twelve_pregnancy_paternity"/>
            <w:r w:rsidRPr="00B87B32">
              <w:rPr>
                <w:rFonts w:ascii="Arial" w:eastAsia="Times New Roman" w:hAnsi="Arial" w:cs="Arial"/>
                <w:b/>
                <w:sz w:val="28"/>
                <w:szCs w:val="28"/>
                <w:lang w:eastAsia="en-GB"/>
              </w:rPr>
              <w:lastRenderedPageBreak/>
              <w:t>12. Pregnancy, paternal exposure and breast feeding</w:t>
            </w:r>
            <w:bookmarkEnd w:id="12"/>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p w14:paraId="5B7A2D80" w14:textId="3874F34F" w:rsidR="00055685" w:rsidRPr="00FA4474" w:rsidRDefault="00055685"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FA4474">
              <w:rPr>
                <w:rFonts w:ascii="Arial" w:eastAsia="Times New Roman" w:hAnsi="Arial" w:cs="Arial"/>
                <w:bCs/>
                <w:sz w:val="24"/>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055685" w:rsidRPr="00FA4474" w14:paraId="24C2F939" w14:textId="77777777" w:rsidTr="63E28437">
        <w:trPr>
          <w:jc w:val="center"/>
        </w:trPr>
        <w:tc>
          <w:tcPr>
            <w:tcW w:w="10455" w:type="dxa"/>
            <w:gridSpan w:val="3"/>
            <w:tcBorders>
              <w:top w:val="nil"/>
              <w:bottom w:val="single" w:sz="4" w:space="0" w:color="auto"/>
            </w:tcBorders>
            <w:shd w:val="clear" w:color="auto" w:fill="auto"/>
          </w:tcPr>
          <w:p w14:paraId="30C3BC4D" w14:textId="77777777" w:rsidR="00990658" w:rsidRPr="00FA4474" w:rsidRDefault="00990658" w:rsidP="00055685">
            <w:pPr>
              <w:autoSpaceDE w:val="0"/>
              <w:autoSpaceDN w:val="0"/>
              <w:adjustRightInd w:val="0"/>
              <w:spacing w:before="60" w:after="60" w:line="240" w:lineRule="auto"/>
              <w:rPr>
                <w:rFonts w:ascii="Arial" w:eastAsia="Times New Roman" w:hAnsi="Arial" w:cs="Arial"/>
                <w:b/>
                <w:bCs/>
                <w:color w:val="000000"/>
                <w:lang w:eastAsia="en-GB"/>
              </w:rPr>
            </w:pPr>
          </w:p>
          <w:p w14:paraId="178C0056" w14:textId="38F8F791" w:rsidR="00AD44D5" w:rsidRPr="00B87B32" w:rsidRDefault="00AD44D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bCs/>
                <w:color w:val="000000"/>
                <w:sz w:val="24"/>
                <w:szCs w:val="24"/>
                <w:lang w:eastAsia="en-GB"/>
              </w:rPr>
              <w:t>All patients should be informed of the risks and benefits of taking this medicine during pregnancy and breastfeeding. The specialist team should be contacted if a patient becomes pregnant or is planning to become pregnant or breastfeed.</w:t>
            </w:r>
          </w:p>
          <w:p w14:paraId="70F5997D" w14:textId="77777777" w:rsidR="00AD44D5" w:rsidRPr="00B87B32" w:rsidRDefault="00AD44D5" w:rsidP="00055685">
            <w:pPr>
              <w:autoSpaceDE w:val="0"/>
              <w:autoSpaceDN w:val="0"/>
              <w:adjustRightInd w:val="0"/>
              <w:spacing w:before="60" w:after="60" w:line="240" w:lineRule="auto"/>
              <w:rPr>
                <w:rFonts w:ascii="Arial" w:eastAsia="Times New Roman" w:hAnsi="Arial" w:cs="Arial"/>
                <w:b/>
                <w:color w:val="000000"/>
                <w:sz w:val="24"/>
                <w:szCs w:val="24"/>
                <w:u w:val="single"/>
                <w:lang w:eastAsia="en-GB"/>
              </w:rPr>
            </w:pPr>
          </w:p>
          <w:p w14:paraId="6AF40895" w14:textId="77777777" w:rsidR="00055685" w:rsidRPr="00B87B32" w:rsidRDefault="0005568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color w:val="000000"/>
                <w:sz w:val="24"/>
                <w:szCs w:val="24"/>
                <w:u w:val="single"/>
                <w:lang w:eastAsia="en-GB"/>
              </w:rPr>
              <w:t>Pregnancy</w:t>
            </w:r>
            <w:r w:rsidRPr="00B87B32">
              <w:rPr>
                <w:rFonts w:ascii="Arial" w:eastAsia="Times New Roman" w:hAnsi="Arial" w:cs="Arial"/>
                <w:b/>
                <w:color w:val="000000"/>
                <w:sz w:val="24"/>
                <w:szCs w:val="24"/>
                <w:lang w:eastAsia="en-GB"/>
              </w:rPr>
              <w:t>:</w:t>
            </w:r>
          </w:p>
          <w:p w14:paraId="2EFA27A7" w14:textId="7CBE668F" w:rsidR="00055685" w:rsidRPr="00B87B32" w:rsidRDefault="00990658"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 xml:space="preserve">There is no or limited data from the use of somatropin in pregnant women and animal studies are insufficient. Somatropin is not recommended  during pregnancy and in women of childbearing potential not using contraception. It should be discontinued if pregnancy occurs. </w:t>
            </w:r>
          </w:p>
          <w:p w14:paraId="4DCFFE52" w14:textId="77777777" w:rsidR="00055685" w:rsidRPr="00B87B32" w:rsidRDefault="00055685" w:rsidP="00055685">
            <w:pPr>
              <w:autoSpaceDE w:val="0"/>
              <w:autoSpaceDN w:val="0"/>
              <w:adjustRightInd w:val="0"/>
              <w:spacing w:before="60" w:after="60" w:line="240" w:lineRule="auto"/>
              <w:rPr>
                <w:rFonts w:ascii="Arial" w:eastAsia="Times New Roman" w:hAnsi="Arial" w:cs="Arial"/>
                <w:color w:val="000000"/>
                <w:sz w:val="24"/>
                <w:szCs w:val="24"/>
                <w:u w:val="single"/>
                <w:lang w:eastAsia="en-GB"/>
              </w:rPr>
            </w:pPr>
          </w:p>
          <w:p w14:paraId="3F5C62A9" w14:textId="77777777" w:rsidR="00055685" w:rsidRPr="00B87B32" w:rsidRDefault="00055685" w:rsidP="00055685">
            <w:pPr>
              <w:autoSpaceDE w:val="0"/>
              <w:autoSpaceDN w:val="0"/>
              <w:adjustRightInd w:val="0"/>
              <w:spacing w:before="60" w:after="60" w:line="240" w:lineRule="auto"/>
              <w:rPr>
                <w:rFonts w:ascii="Arial" w:eastAsia="Times New Roman" w:hAnsi="Arial" w:cs="Arial"/>
                <w:b/>
                <w:color w:val="000000"/>
                <w:sz w:val="24"/>
                <w:szCs w:val="24"/>
                <w:lang w:eastAsia="en-GB"/>
              </w:rPr>
            </w:pPr>
            <w:r w:rsidRPr="00B87B32">
              <w:rPr>
                <w:rFonts w:ascii="Arial" w:eastAsia="Times New Roman" w:hAnsi="Arial" w:cs="Arial"/>
                <w:b/>
                <w:color w:val="000000"/>
                <w:sz w:val="24"/>
                <w:szCs w:val="24"/>
                <w:u w:val="single"/>
                <w:lang w:eastAsia="en-GB"/>
              </w:rPr>
              <w:t>Breastfeeding</w:t>
            </w:r>
            <w:r w:rsidRPr="00B87B32">
              <w:rPr>
                <w:rFonts w:ascii="Arial" w:eastAsia="Times New Roman" w:hAnsi="Arial" w:cs="Arial"/>
                <w:b/>
                <w:color w:val="000000"/>
                <w:sz w:val="24"/>
                <w:szCs w:val="24"/>
                <w:lang w:eastAsia="en-GB"/>
              </w:rPr>
              <w:t>:</w:t>
            </w:r>
          </w:p>
          <w:p w14:paraId="5641C330" w14:textId="0BA04B7D" w:rsidR="00055685" w:rsidRPr="00B87B32" w:rsidRDefault="00990658"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There have been no clinical studies to assess the safety of somatropin in breastfeeding women. It is not known if somatropin is excreted into breast milk</w:t>
            </w:r>
            <w:r w:rsidR="00E1200E" w:rsidRPr="00B87B32">
              <w:rPr>
                <w:rFonts w:ascii="Arial" w:eastAsia="Times New Roman" w:hAnsi="Arial" w:cs="Arial"/>
                <w:color w:val="000000"/>
                <w:sz w:val="24"/>
                <w:szCs w:val="24"/>
                <w:lang w:eastAsia="en-GB"/>
              </w:rPr>
              <w:t xml:space="preserve">, however absorption from milk is unlikely. Caution should be exercised if somatropin is used in breast feeding women. </w:t>
            </w:r>
          </w:p>
          <w:p w14:paraId="33E9E174" w14:textId="77777777" w:rsidR="00055685" w:rsidRPr="00B87B32" w:rsidRDefault="00055685" w:rsidP="00055685">
            <w:pPr>
              <w:autoSpaceDE w:val="0"/>
              <w:autoSpaceDN w:val="0"/>
              <w:adjustRightInd w:val="0"/>
              <w:spacing w:before="60" w:after="60" w:line="240" w:lineRule="auto"/>
              <w:rPr>
                <w:rFonts w:ascii="Arial" w:eastAsia="Times New Roman" w:hAnsi="Arial" w:cs="Arial"/>
                <w:color w:val="000000"/>
                <w:sz w:val="24"/>
                <w:szCs w:val="24"/>
                <w:lang w:eastAsia="en-GB"/>
              </w:rPr>
            </w:pPr>
          </w:p>
          <w:p w14:paraId="2E7AF0E4" w14:textId="77777777" w:rsidR="00055685" w:rsidRPr="00B87B32" w:rsidRDefault="00055685"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b/>
                <w:color w:val="000000"/>
                <w:sz w:val="24"/>
                <w:szCs w:val="24"/>
                <w:u w:val="single"/>
                <w:lang w:eastAsia="en-GB"/>
              </w:rPr>
              <w:t>Paternal exposure</w:t>
            </w:r>
            <w:r w:rsidRPr="00B87B32">
              <w:rPr>
                <w:rFonts w:ascii="Arial" w:eastAsia="Times New Roman" w:hAnsi="Arial" w:cs="Arial"/>
                <w:color w:val="000000"/>
                <w:sz w:val="24"/>
                <w:szCs w:val="24"/>
                <w:lang w:eastAsia="en-GB"/>
              </w:rPr>
              <w:t>:</w:t>
            </w:r>
          </w:p>
          <w:p w14:paraId="1F7CA69F" w14:textId="7DC88BB5" w:rsidR="00E1200E" w:rsidRPr="00B87B32" w:rsidRDefault="00E1200E" w:rsidP="00055685">
            <w:pPr>
              <w:autoSpaceDE w:val="0"/>
              <w:autoSpaceDN w:val="0"/>
              <w:adjustRightInd w:val="0"/>
              <w:spacing w:before="60" w:after="60" w:line="240" w:lineRule="auto"/>
              <w:rPr>
                <w:rFonts w:ascii="Arial" w:eastAsia="Times New Roman" w:hAnsi="Arial" w:cs="Arial"/>
                <w:color w:val="000000"/>
                <w:sz w:val="24"/>
                <w:szCs w:val="24"/>
                <w:lang w:eastAsia="en-GB"/>
              </w:rPr>
            </w:pPr>
            <w:r w:rsidRPr="00B87B32">
              <w:rPr>
                <w:rFonts w:ascii="Arial" w:eastAsia="Times New Roman" w:hAnsi="Arial" w:cs="Arial"/>
                <w:color w:val="000000"/>
                <w:sz w:val="24"/>
                <w:szCs w:val="24"/>
                <w:lang w:eastAsia="en-GB"/>
              </w:rPr>
              <w:t xml:space="preserve">Fertility studies with somatropin have not been performed. </w:t>
            </w:r>
          </w:p>
          <w:p w14:paraId="28BE39FA" w14:textId="77777777" w:rsidR="00055685" w:rsidRPr="00FA4474" w:rsidRDefault="00055685" w:rsidP="00055685">
            <w:pPr>
              <w:autoSpaceDE w:val="0"/>
              <w:autoSpaceDN w:val="0"/>
              <w:adjustRightInd w:val="0"/>
              <w:spacing w:before="60" w:after="60" w:line="240" w:lineRule="auto"/>
              <w:rPr>
                <w:rFonts w:ascii="Arial" w:eastAsia="Times New Roman" w:hAnsi="Arial" w:cs="Arial"/>
                <w:b/>
                <w:color w:val="000000"/>
                <w:u w:val="single"/>
                <w:lang w:eastAsia="en-GB"/>
              </w:rPr>
            </w:pPr>
          </w:p>
        </w:tc>
      </w:tr>
      <w:tr w:rsidR="00055685" w:rsidRPr="00FA4474" w14:paraId="3A78E10C" w14:textId="77777777" w:rsidTr="63E28437">
        <w:trPr>
          <w:jc w:val="center"/>
        </w:trPr>
        <w:tc>
          <w:tcPr>
            <w:tcW w:w="10455" w:type="dxa"/>
            <w:gridSpan w:val="3"/>
            <w:tcBorders>
              <w:bottom w:val="nil"/>
            </w:tcBorders>
            <w:shd w:val="clear" w:color="auto" w:fill="F2F2F2" w:themeFill="background1" w:themeFillShade="F2"/>
          </w:tcPr>
          <w:p w14:paraId="2536982E" w14:textId="5D6864C3" w:rsidR="00055685" w:rsidRPr="00B87B32" w:rsidRDefault="00055685" w:rsidP="00B87B32">
            <w:pPr>
              <w:spacing w:before="60" w:after="60" w:line="240" w:lineRule="auto"/>
              <w:rPr>
                <w:rFonts w:ascii="Arial" w:eastAsia="Times New Roman" w:hAnsi="Arial" w:cs="Arial"/>
                <w:sz w:val="28"/>
                <w:szCs w:val="28"/>
                <w:highlight w:val="yellow"/>
                <w:lang w:eastAsia="en-GB"/>
              </w:rPr>
            </w:pPr>
            <w:bookmarkStart w:id="13" w:name="Thirteen_specialist_contact"/>
            <w:r w:rsidRPr="00B87B32">
              <w:rPr>
                <w:rFonts w:ascii="Arial" w:eastAsia="Times New Roman" w:hAnsi="Arial" w:cs="Arial"/>
                <w:b/>
                <w:sz w:val="28"/>
                <w:szCs w:val="28"/>
                <w:lang w:eastAsia="en-GB"/>
              </w:rPr>
              <w:t>13. Specialist contact information</w:t>
            </w:r>
            <w:bookmarkEnd w:id="13"/>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4CD4F732" w14:textId="77777777" w:rsidTr="63E28437">
        <w:trPr>
          <w:jc w:val="center"/>
        </w:trPr>
        <w:tc>
          <w:tcPr>
            <w:tcW w:w="10455" w:type="dxa"/>
            <w:gridSpan w:val="3"/>
            <w:tcBorders>
              <w:top w:val="nil"/>
              <w:bottom w:val="single" w:sz="4" w:space="0" w:color="auto"/>
            </w:tcBorders>
            <w:shd w:val="clear" w:color="auto" w:fill="auto"/>
          </w:tcPr>
          <w:p w14:paraId="43DAF559" w14:textId="77777777" w:rsidR="002B375B" w:rsidRPr="004F4730" w:rsidRDefault="002B375B" w:rsidP="002B375B">
            <w:pPr>
              <w:spacing w:before="60" w:after="60" w:line="240" w:lineRule="auto"/>
              <w:rPr>
                <w:rFonts w:ascii="Arial" w:eastAsia="Times New Roman" w:hAnsi="Arial" w:cs="Arial"/>
                <w:i/>
                <w:iCs/>
                <w:sz w:val="24"/>
                <w:szCs w:val="24"/>
              </w:rPr>
            </w:pPr>
            <w:r w:rsidRPr="004F4730">
              <w:rPr>
                <w:rFonts w:ascii="Arial" w:eastAsia="Times New Roman" w:hAnsi="Arial" w:cs="Arial"/>
                <w:sz w:val="24"/>
                <w:szCs w:val="24"/>
              </w:rPr>
              <w:t xml:space="preserve">Name: </w:t>
            </w:r>
            <w:permStart w:id="737172470" w:edGrp="everyone"/>
            <w:r w:rsidRPr="004F4730">
              <w:rPr>
                <w:rFonts w:ascii="Arial" w:eastAsia="Times New Roman" w:hAnsi="Arial" w:cs="Arial"/>
                <w:i/>
                <w:iCs/>
                <w:sz w:val="24"/>
                <w:szCs w:val="24"/>
              </w:rPr>
              <w:t>insert name</w:t>
            </w:r>
            <w:r w:rsidRPr="004F4730">
              <w:rPr>
                <w:rFonts w:ascii="Arial" w:eastAsia="Times New Roman" w:hAnsi="Arial" w:cs="Arial"/>
                <w:sz w:val="24"/>
                <w:szCs w:val="24"/>
              </w:rPr>
              <w:t xml:space="preserve">    </w:t>
            </w:r>
            <w:permEnd w:id="737172470"/>
          </w:p>
          <w:p w14:paraId="420324E2" w14:textId="77777777" w:rsidR="002B375B" w:rsidRPr="004F4730" w:rsidRDefault="002B375B" w:rsidP="002B375B">
            <w:pPr>
              <w:spacing w:before="60" w:after="60" w:line="240" w:lineRule="auto"/>
              <w:rPr>
                <w:rFonts w:ascii="Arial" w:eastAsia="Times New Roman" w:hAnsi="Arial" w:cs="Arial"/>
                <w:sz w:val="24"/>
                <w:szCs w:val="24"/>
              </w:rPr>
            </w:pPr>
            <w:r w:rsidRPr="004F4730">
              <w:rPr>
                <w:rFonts w:ascii="Arial" w:eastAsia="Times New Roman" w:hAnsi="Arial" w:cs="Arial"/>
                <w:sz w:val="24"/>
                <w:szCs w:val="24"/>
              </w:rPr>
              <w:t xml:space="preserve">Role and specialty: </w:t>
            </w:r>
            <w:permStart w:id="199971368" w:edGrp="everyone"/>
            <w:r w:rsidRPr="004F4730">
              <w:rPr>
                <w:rFonts w:ascii="Arial" w:eastAsia="Times New Roman" w:hAnsi="Arial" w:cs="Arial"/>
                <w:i/>
                <w:iCs/>
                <w:sz w:val="24"/>
                <w:szCs w:val="24"/>
              </w:rPr>
              <w:t>insert role and speciality</w:t>
            </w:r>
            <w:r w:rsidRPr="004F4730">
              <w:rPr>
                <w:rFonts w:ascii="Arial" w:eastAsia="Times New Roman" w:hAnsi="Arial" w:cs="Arial"/>
                <w:sz w:val="24"/>
                <w:szCs w:val="24"/>
              </w:rPr>
              <w:t xml:space="preserve"> </w:t>
            </w:r>
            <w:permEnd w:id="199971368"/>
          </w:p>
          <w:p w14:paraId="0DAACBDE" w14:textId="77777777" w:rsidR="002B375B" w:rsidRPr="004F4730" w:rsidRDefault="002B375B" w:rsidP="002B375B">
            <w:pPr>
              <w:spacing w:before="60" w:after="60" w:line="240" w:lineRule="auto"/>
              <w:rPr>
                <w:rFonts w:ascii="Arial" w:eastAsia="Times New Roman" w:hAnsi="Arial" w:cs="Arial"/>
                <w:i/>
                <w:iCs/>
                <w:sz w:val="24"/>
                <w:szCs w:val="24"/>
              </w:rPr>
            </w:pPr>
            <w:r w:rsidRPr="004F4730">
              <w:rPr>
                <w:rFonts w:ascii="Arial" w:eastAsia="Times New Roman" w:hAnsi="Arial" w:cs="Arial"/>
                <w:sz w:val="24"/>
                <w:szCs w:val="24"/>
              </w:rPr>
              <w:t xml:space="preserve">Daytime telephone number: </w:t>
            </w:r>
            <w:permStart w:id="1627548844" w:edGrp="everyone"/>
            <w:r w:rsidRPr="004F4730">
              <w:rPr>
                <w:rFonts w:ascii="Arial" w:eastAsia="Times New Roman" w:hAnsi="Arial" w:cs="Arial"/>
                <w:i/>
                <w:iCs/>
                <w:sz w:val="24"/>
                <w:szCs w:val="24"/>
              </w:rPr>
              <w:t>insert daytime telephone number</w:t>
            </w:r>
            <w:r w:rsidRPr="004F4730">
              <w:rPr>
                <w:rFonts w:ascii="Arial" w:eastAsia="Times New Roman" w:hAnsi="Arial" w:cs="Arial"/>
                <w:sz w:val="24"/>
                <w:szCs w:val="24"/>
              </w:rPr>
              <w:t xml:space="preserve"> </w:t>
            </w:r>
            <w:permEnd w:id="1627548844"/>
          </w:p>
          <w:p w14:paraId="6C5BCE59" w14:textId="77777777" w:rsidR="002B375B" w:rsidRPr="004F4730" w:rsidRDefault="002B375B" w:rsidP="002B375B">
            <w:pPr>
              <w:spacing w:before="60" w:after="60" w:line="240" w:lineRule="auto"/>
              <w:rPr>
                <w:rFonts w:ascii="Arial" w:eastAsia="Times New Roman" w:hAnsi="Arial" w:cs="Arial"/>
                <w:i/>
                <w:iCs/>
                <w:sz w:val="24"/>
                <w:szCs w:val="24"/>
              </w:rPr>
            </w:pPr>
            <w:r w:rsidRPr="004F4730">
              <w:rPr>
                <w:rFonts w:ascii="Arial" w:eastAsia="Times New Roman" w:hAnsi="Arial" w:cs="Arial"/>
                <w:sz w:val="24"/>
                <w:szCs w:val="24"/>
              </w:rPr>
              <w:t xml:space="preserve">Email address: </w:t>
            </w:r>
            <w:permStart w:id="327771239" w:edGrp="everyone"/>
            <w:r w:rsidRPr="004F4730">
              <w:rPr>
                <w:rFonts w:ascii="Arial" w:eastAsia="Times New Roman" w:hAnsi="Arial" w:cs="Arial"/>
                <w:i/>
                <w:iCs/>
                <w:sz w:val="24"/>
                <w:szCs w:val="24"/>
              </w:rPr>
              <w:t>insert email address</w:t>
            </w:r>
            <w:r w:rsidRPr="004F4730">
              <w:rPr>
                <w:rFonts w:ascii="Arial" w:eastAsia="Times New Roman" w:hAnsi="Arial" w:cs="Arial"/>
                <w:sz w:val="24"/>
                <w:szCs w:val="24"/>
              </w:rPr>
              <w:t xml:space="preserve"> </w:t>
            </w:r>
            <w:permEnd w:id="327771239"/>
          </w:p>
          <w:p w14:paraId="19083035" w14:textId="77777777" w:rsidR="002B375B" w:rsidRPr="004F4730" w:rsidRDefault="002B375B" w:rsidP="002B375B">
            <w:pPr>
              <w:spacing w:before="60" w:after="60" w:line="240" w:lineRule="auto"/>
              <w:rPr>
                <w:rFonts w:ascii="Arial" w:eastAsia="Times New Roman" w:hAnsi="Arial" w:cs="Arial"/>
                <w:i/>
                <w:iCs/>
                <w:sz w:val="24"/>
                <w:szCs w:val="24"/>
              </w:rPr>
            </w:pPr>
            <w:r w:rsidRPr="004F4730">
              <w:rPr>
                <w:rFonts w:ascii="Arial" w:eastAsia="Times New Roman" w:hAnsi="Arial" w:cs="Arial"/>
                <w:sz w:val="24"/>
                <w:szCs w:val="24"/>
              </w:rPr>
              <w:t xml:space="preserve">Alternative contact: </w:t>
            </w:r>
            <w:permStart w:id="636558234" w:edGrp="everyone"/>
            <w:r w:rsidRPr="004F4730">
              <w:rPr>
                <w:rFonts w:ascii="Arial" w:eastAsia="Times New Roman" w:hAnsi="Arial" w:cs="Arial"/>
                <w:i/>
                <w:iCs/>
                <w:sz w:val="24"/>
                <w:szCs w:val="24"/>
              </w:rPr>
              <w:t>insert contact information, e.g. for clinic or specialist nurse</w:t>
            </w:r>
            <w:r w:rsidRPr="004F4730">
              <w:rPr>
                <w:rFonts w:ascii="Arial" w:eastAsia="Times New Roman" w:hAnsi="Arial" w:cs="Arial"/>
                <w:sz w:val="24"/>
                <w:szCs w:val="24"/>
              </w:rPr>
              <w:t xml:space="preserve">  </w:t>
            </w:r>
            <w:permEnd w:id="636558234"/>
          </w:p>
          <w:p w14:paraId="6A2E2F1A" w14:textId="77777777" w:rsidR="002B375B" w:rsidRPr="004F4730" w:rsidRDefault="002B375B" w:rsidP="002B375B">
            <w:pPr>
              <w:spacing w:before="60" w:after="60" w:line="240" w:lineRule="auto"/>
              <w:rPr>
                <w:rFonts w:ascii="Arial" w:eastAsia="Times New Roman" w:hAnsi="Arial" w:cs="Arial"/>
                <w:i/>
                <w:iCs/>
                <w:sz w:val="24"/>
                <w:szCs w:val="24"/>
              </w:rPr>
            </w:pPr>
            <w:r w:rsidRPr="004F4730">
              <w:rPr>
                <w:rFonts w:ascii="Arial" w:eastAsia="Times New Roman" w:hAnsi="Arial" w:cs="Arial"/>
                <w:sz w:val="24"/>
                <w:szCs w:val="24"/>
              </w:rPr>
              <w:t xml:space="preserve">Out of hours contact details: </w:t>
            </w:r>
            <w:permStart w:id="861229879" w:edGrp="everyone"/>
            <w:r w:rsidRPr="004F4730">
              <w:rPr>
                <w:rFonts w:ascii="Arial" w:eastAsia="Times New Roman" w:hAnsi="Arial" w:cs="Arial"/>
                <w:i/>
                <w:iCs/>
                <w:sz w:val="24"/>
                <w:szCs w:val="24"/>
              </w:rPr>
              <w:t>insert contact information, e.g. for duty doctor</w:t>
            </w:r>
            <w:permEnd w:id="861229879"/>
          </w:p>
          <w:p w14:paraId="71846F96" w14:textId="77777777" w:rsidR="00091400" w:rsidRDefault="00091400" w:rsidP="00055685">
            <w:pPr>
              <w:spacing w:before="60" w:after="60" w:line="240" w:lineRule="auto"/>
              <w:rPr>
                <w:rFonts w:ascii="Arial" w:eastAsia="Times New Roman" w:hAnsi="Arial" w:cs="Arial"/>
                <w:i/>
                <w:sz w:val="24"/>
                <w:szCs w:val="24"/>
              </w:rPr>
            </w:pPr>
          </w:p>
          <w:p w14:paraId="68E5A417" w14:textId="78FC0BA4" w:rsidR="00091400" w:rsidRPr="00FA4474" w:rsidRDefault="00091400" w:rsidP="00055685">
            <w:pPr>
              <w:spacing w:before="60" w:after="60" w:line="240" w:lineRule="auto"/>
              <w:rPr>
                <w:rFonts w:ascii="Arial" w:eastAsia="Times New Roman" w:hAnsi="Arial" w:cs="Arial"/>
              </w:rPr>
            </w:pPr>
          </w:p>
        </w:tc>
      </w:tr>
      <w:tr w:rsidR="00055685" w:rsidRPr="00FA4474" w14:paraId="1AD14A2A" w14:textId="77777777" w:rsidTr="63E28437">
        <w:trPr>
          <w:jc w:val="center"/>
        </w:trPr>
        <w:tc>
          <w:tcPr>
            <w:tcW w:w="10455" w:type="dxa"/>
            <w:gridSpan w:val="3"/>
            <w:tcBorders>
              <w:bottom w:val="nil"/>
            </w:tcBorders>
            <w:shd w:val="clear" w:color="auto" w:fill="F2F2F2" w:themeFill="background1" w:themeFillShade="F2"/>
          </w:tcPr>
          <w:p w14:paraId="201683F6" w14:textId="71C07AF2" w:rsidR="00055685" w:rsidRPr="00B87B32" w:rsidRDefault="00055685" w:rsidP="00B87B32">
            <w:pPr>
              <w:spacing w:before="60" w:after="60" w:line="240" w:lineRule="auto"/>
              <w:rPr>
                <w:rFonts w:ascii="Arial" w:eastAsia="Times New Roman" w:hAnsi="Arial" w:cs="Arial"/>
                <w:b/>
                <w:bCs/>
                <w:sz w:val="28"/>
                <w:szCs w:val="28"/>
                <w:lang w:val="en-US" w:eastAsia="en-GB"/>
              </w:rPr>
            </w:pPr>
            <w:bookmarkStart w:id="14" w:name="Fourteen_additional_info"/>
            <w:r w:rsidRPr="00B87B32">
              <w:rPr>
                <w:rFonts w:ascii="Arial" w:eastAsia="Times New Roman" w:hAnsi="Arial" w:cs="Arial"/>
                <w:b/>
                <w:sz w:val="28"/>
                <w:szCs w:val="28"/>
                <w:lang w:eastAsia="en-GB"/>
              </w:rPr>
              <w:lastRenderedPageBreak/>
              <w:t>14. Additional information</w:t>
            </w:r>
            <w:bookmarkEnd w:id="14"/>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0650CF87" w14:textId="77777777" w:rsidTr="63E28437">
        <w:trPr>
          <w:jc w:val="center"/>
        </w:trPr>
        <w:tc>
          <w:tcPr>
            <w:tcW w:w="10455" w:type="dxa"/>
            <w:gridSpan w:val="3"/>
            <w:tcBorders>
              <w:top w:val="nil"/>
              <w:bottom w:val="single" w:sz="4" w:space="0" w:color="auto"/>
            </w:tcBorders>
            <w:shd w:val="clear" w:color="auto" w:fill="auto"/>
          </w:tcPr>
          <w:p w14:paraId="6F1EA946" w14:textId="398A45A3" w:rsidR="00055685" w:rsidRPr="00B87B32" w:rsidRDefault="00055685" w:rsidP="00055685">
            <w:p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055685" w:rsidRPr="00FA4474" w14:paraId="40A4CE02" w14:textId="77777777" w:rsidTr="63E28437">
        <w:trPr>
          <w:jc w:val="center"/>
        </w:trPr>
        <w:tc>
          <w:tcPr>
            <w:tcW w:w="10455" w:type="dxa"/>
            <w:gridSpan w:val="3"/>
            <w:tcBorders>
              <w:bottom w:val="nil"/>
            </w:tcBorders>
            <w:shd w:val="clear" w:color="auto" w:fill="F2F2F2" w:themeFill="background1" w:themeFillShade="F2"/>
          </w:tcPr>
          <w:p w14:paraId="469E4408" w14:textId="01B3CFCF" w:rsidR="00055685" w:rsidRPr="00B87B32" w:rsidRDefault="00055685" w:rsidP="00055685">
            <w:pPr>
              <w:spacing w:before="60" w:after="60" w:line="240" w:lineRule="auto"/>
              <w:rPr>
                <w:rFonts w:ascii="Arial" w:eastAsia="Times New Roman" w:hAnsi="Arial" w:cs="Arial"/>
                <w:sz w:val="28"/>
                <w:szCs w:val="28"/>
                <w:lang w:eastAsia="en-GB"/>
              </w:rPr>
            </w:pPr>
            <w:bookmarkStart w:id="15" w:name="Fifteen_references"/>
            <w:r w:rsidRPr="00B87B32">
              <w:rPr>
                <w:rFonts w:ascii="Arial" w:eastAsia="Times New Roman" w:hAnsi="Arial" w:cs="Arial"/>
                <w:b/>
                <w:sz w:val="28"/>
                <w:szCs w:val="28"/>
                <w:lang w:eastAsia="en-GB"/>
              </w:rPr>
              <w:t>15. References</w:t>
            </w:r>
            <w:bookmarkEnd w:id="15"/>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r>
            <w:r w:rsid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tc>
      </w:tr>
      <w:tr w:rsidR="00055685" w:rsidRPr="00FA4474" w14:paraId="583AE708" w14:textId="77777777" w:rsidTr="63E28437">
        <w:trPr>
          <w:jc w:val="center"/>
        </w:trPr>
        <w:tc>
          <w:tcPr>
            <w:tcW w:w="10455" w:type="dxa"/>
            <w:gridSpan w:val="3"/>
            <w:tcBorders>
              <w:top w:val="nil"/>
              <w:bottom w:val="single" w:sz="4" w:space="0" w:color="auto"/>
            </w:tcBorders>
            <w:shd w:val="clear" w:color="auto" w:fill="auto"/>
          </w:tcPr>
          <w:p w14:paraId="125671D3" w14:textId="42B510B8" w:rsidR="00F4607B" w:rsidRPr="00B87B32" w:rsidRDefault="00F4607B" w:rsidP="00F4607B">
            <w:pPr>
              <w:pStyle w:val="ListParagraph"/>
              <w:numPr>
                <w:ilvl w:val="0"/>
                <w:numId w:val="3"/>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BNF</w:t>
            </w:r>
            <w:r w:rsidR="00393E43" w:rsidRPr="00B87B32">
              <w:rPr>
                <w:rFonts w:ascii="Arial" w:eastAsia="Times New Roman" w:hAnsi="Arial" w:cs="Arial"/>
                <w:sz w:val="24"/>
                <w:szCs w:val="24"/>
                <w:lang w:eastAsia="en-GB"/>
              </w:rPr>
              <w:t xml:space="preserve"> for </w:t>
            </w:r>
            <w:r w:rsidRPr="00B87B32">
              <w:rPr>
                <w:rFonts w:ascii="Arial" w:eastAsia="Times New Roman" w:hAnsi="Arial" w:cs="Arial"/>
                <w:sz w:val="24"/>
                <w:szCs w:val="24"/>
                <w:lang w:eastAsia="en-GB"/>
              </w:rPr>
              <w:t>C</w:t>
            </w:r>
            <w:r w:rsidR="00393E43" w:rsidRPr="00B87B32">
              <w:rPr>
                <w:rFonts w:ascii="Arial" w:eastAsia="Times New Roman" w:hAnsi="Arial" w:cs="Arial"/>
                <w:sz w:val="24"/>
                <w:szCs w:val="24"/>
                <w:lang w:eastAsia="en-GB"/>
              </w:rPr>
              <w:t>hildren</w:t>
            </w:r>
            <w:r w:rsidRPr="00B87B32">
              <w:rPr>
                <w:rFonts w:ascii="Arial" w:eastAsia="Times New Roman" w:hAnsi="Arial" w:cs="Arial"/>
                <w:sz w:val="24"/>
                <w:szCs w:val="24"/>
                <w:lang w:eastAsia="en-GB"/>
              </w:rPr>
              <w:t xml:space="preserve">. Available at: </w:t>
            </w:r>
            <w:hyperlink r:id="rId25" w:anchor="indications-and-dose" w:history="1">
              <w:r w:rsidR="002659CF" w:rsidRPr="002659CF">
                <w:rPr>
                  <w:rStyle w:val="Hyperlink"/>
                  <w:rFonts w:ascii="Arial" w:eastAsia="Times New Roman" w:hAnsi="Arial" w:cs="Arial"/>
                  <w:sz w:val="24"/>
                  <w:szCs w:val="24"/>
                  <w:lang w:eastAsia="en-GB"/>
                </w:rPr>
                <w:t>BNFC</w:t>
              </w:r>
            </w:hyperlink>
            <w:r w:rsidR="002659CF">
              <w:rPr>
                <w:rFonts w:ascii="Arial" w:eastAsia="Times New Roman" w:hAnsi="Arial" w:cs="Arial"/>
                <w:sz w:val="24"/>
                <w:szCs w:val="24"/>
                <w:lang w:eastAsia="en-GB"/>
              </w:rPr>
              <w:t xml:space="preserve"> [Accessed 11/11</w:t>
            </w:r>
            <w:r w:rsidRPr="00B87B32">
              <w:rPr>
                <w:rFonts w:ascii="Arial" w:eastAsia="Times New Roman" w:hAnsi="Arial" w:cs="Arial"/>
                <w:sz w:val="24"/>
                <w:szCs w:val="24"/>
                <w:lang w:eastAsia="en-GB"/>
              </w:rPr>
              <w:t>/2024]</w:t>
            </w:r>
          </w:p>
          <w:p w14:paraId="1959681F" w14:textId="2FD07912" w:rsidR="00F4607B" w:rsidRPr="00B87B32" w:rsidRDefault="00393E43" w:rsidP="00393E43">
            <w:pPr>
              <w:pStyle w:val="ListParagraph"/>
              <w:numPr>
                <w:ilvl w:val="0"/>
                <w:numId w:val="3"/>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Electronic Medicines Compendium </w:t>
            </w:r>
            <w:r w:rsidR="00F4607B" w:rsidRPr="00B87B32">
              <w:rPr>
                <w:rFonts w:ascii="Arial" w:eastAsia="Times New Roman" w:hAnsi="Arial" w:cs="Arial"/>
                <w:sz w:val="24"/>
                <w:szCs w:val="24"/>
                <w:lang w:eastAsia="en-GB"/>
              </w:rPr>
              <w:t>(2023)</w:t>
            </w:r>
            <w:r w:rsidRPr="00B87B32">
              <w:rPr>
                <w:rFonts w:ascii="Arial" w:eastAsia="Times New Roman" w:hAnsi="Arial" w:cs="Arial"/>
                <w:sz w:val="24"/>
                <w:szCs w:val="24"/>
                <w:lang w:eastAsia="en-GB"/>
              </w:rPr>
              <w:t xml:space="preserve"> </w:t>
            </w:r>
            <w:proofErr w:type="spellStart"/>
            <w:r w:rsidRPr="00B87B32">
              <w:rPr>
                <w:rFonts w:ascii="Arial" w:eastAsia="Times New Roman" w:hAnsi="Arial" w:cs="Arial"/>
                <w:sz w:val="24"/>
                <w:szCs w:val="24"/>
                <w:lang w:eastAsia="en-GB"/>
              </w:rPr>
              <w:t>Omnitrope</w:t>
            </w:r>
            <w:proofErr w:type="spellEnd"/>
            <w:r w:rsidRPr="00B87B32">
              <w:rPr>
                <w:rFonts w:ascii="Arial" w:eastAsia="Times New Roman" w:hAnsi="Arial" w:cs="Arial"/>
                <w:sz w:val="24"/>
                <w:szCs w:val="24"/>
                <w:lang w:eastAsia="en-GB"/>
              </w:rPr>
              <w:t xml:space="preserve"> Summary of Product Characteristics. Available at: </w:t>
            </w:r>
            <w:hyperlink r:id="rId26" w:history="1">
              <w:proofErr w:type="spellStart"/>
              <w:r w:rsidR="002659CF">
                <w:rPr>
                  <w:rStyle w:val="Hyperlink"/>
                  <w:rFonts w:ascii="Arial" w:eastAsia="Times New Roman" w:hAnsi="Arial" w:cs="Arial"/>
                  <w:color w:val="auto"/>
                  <w:sz w:val="24"/>
                  <w:szCs w:val="24"/>
                  <w:lang w:eastAsia="en-GB"/>
                </w:rPr>
                <w:t>Omnitrope</w:t>
              </w:r>
              <w:proofErr w:type="spellEnd"/>
            </w:hyperlink>
            <w:r w:rsidR="002659CF">
              <w:rPr>
                <w:rFonts w:ascii="Arial" w:eastAsia="Times New Roman" w:hAnsi="Arial" w:cs="Arial"/>
                <w:sz w:val="24"/>
                <w:szCs w:val="24"/>
                <w:lang w:eastAsia="en-GB"/>
              </w:rPr>
              <w:t xml:space="preserve"> [Accessed 11/11</w:t>
            </w:r>
            <w:r w:rsidRPr="00B87B32">
              <w:rPr>
                <w:rFonts w:ascii="Arial" w:eastAsia="Times New Roman" w:hAnsi="Arial" w:cs="Arial"/>
                <w:sz w:val="24"/>
                <w:szCs w:val="24"/>
                <w:lang w:eastAsia="en-GB"/>
              </w:rPr>
              <w:t>/2024]</w:t>
            </w:r>
          </w:p>
          <w:p w14:paraId="387763FA" w14:textId="1951FDCF" w:rsidR="00393E43" w:rsidRPr="00B87B32" w:rsidRDefault="00393E43" w:rsidP="00393E43">
            <w:pPr>
              <w:pStyle w:val="ListParagraph"/>
              <w:numPr>
                <w:ilvl w:val="0"/>
                <w:numId w:val="3"/>
              </w:numPr>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Electronic Medicines Compendium (2024) Genotropin Summary of Product Characteristics. Available at: </w:t>
            </w:r>
            <w:hyperlink r:id="rId27" w:history="1">
              <w:r w:rsidR="002659CF">
                <w:rPr>
                  <w:rStyle w:val="Hyperlink"/>
                  <w:rFonts w:ascii="Arial" w:eastAsia="Times New Roman" w:hAnsi="Arial" w:cs="Arial"/>
                  <w:sz w:val="24"/>
                  <w:szCs w:val="24"/>
                  <w:lang w:eastAsia="en-GB"/>
                </w:rPr>
                <w:t>Genotropin</w:t>
              </w:r>
            </w:hyperlink>
            <w:r w:rsidR="002659CF">
              <w:rPr>
                <w:rFonts w:ascii="Arial" w:eastAsia="Times New Roman" w:hAnsi="Arial" w:cs="Arial"/>
                <w:sz w:val="24"/>
                <w:szCs w:val="24"/>
                <w:lang w:eastAsia="en-GB"/>
              </w:rPr>
              <w:t xml:space="preserve"> [Accessed 11/11</w:t>
            </w:r>
            <w:r w:rsidRPr="00B87B32">
              <w:rPr>
                <w:rFonts w:ascii="Arial" w:eastAsia="Times New Roman" w:hAnsi="Arial" w:cs="Arial"/>
                <w:sz w:val="24"/>
                <w:szCs w:val="24"/>
                <w:lang w:eastAsia="en-GB"/>
              </w:rPr>
              <w:t>/2024]</w:t>
            </w:r>
          </w:p>
          <w:p w14:paraId="5A742FF0" w14:textId="31190076" w:rsidR="00393E43" w:rsidRPr="00B87B32" w:rsidRDefault="00393E43" w:rsidP="00393E43">
            <w:pPr>
              <w:pStyle w:val="ListParagraph"/>
              <w:numPr>
                <w:ilvl w:val="0"/>
                <w:numId w:val="3"/>
              </w:numPr>
              <w:spacing w:before="60" w:after="60" w:line="240" w:lineRule="auto"/>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NICE (2010) Technology appraisal guidance 188. Human growth hormone (somatropin) for the treatment of growth failure in children. Available at: </w:t>
            </w:r>
            <w:hyperlink r:id="rId28" w:history="1">
              <w:r w:rsidRPr="00B87B32">
                <w:rPr>
                  <w:rStyle w:val="Hyperlink"/>
                  <w:rFonts w:ascii="Arial" w:eastAsia="Times New Roman" w:hAnsi="Arial" w:cs="Arial"/>
                  <w:sz w:val="24"/>
                  <w:szCs w:val="24"/>
                  <w:lang w:eastAsia="en-GB"/>
                </w:rPr>
                <w:t>https://www.nice.org.uk/guidance/ta188</w:t>
              </w:r>
            </w:hyperlink>
            <w:r w:rsidR="002659CF">
              <w:rPr>
                <w:rFonts w:ascii="Arial" w:eastAsia="Times New Roman" w:hAnsi="Arial" w:cs="Arial"/>
                <w:sz w:val="24"/>
                <w:szCs w:val="24"/>
                <w:lang w:eastAsia="en-GB"/>
              </w:rPr>
              <w:t xml:space="preserve"> [Accessed 11/11</w:t>
            </w:r>
            <w:r w:rsidRPr="00B87B32">
              <w:rPr>
                <w:rFonts w:ascii="Arial" w:eastAsia="Times New Roman" w:hAnsi="Arial" w:cs="Arial"/>
                <w:sz w:val="24"/>
                <w:szCs w:val="24"/>
                <w:lang w:eastAsia="en-GB"/>
              </w:rPr>
              <w:t>/2024]</w:t>
            </w:r>
          </w:p>
          <w:p w14:paraId="3A7EB112" w14:textId="604497D1" w:rsidR="002355DF" w:rsidRPr="00CB59FD" w:rsidRDefault="00393E43" w:rsidP="00393E43">
            <w:pPr>
              <w:pStyle w:val="ListParagraph"/>
              <w:numPr>
                <w:ilvl w:val="0"/>
                <w:numId w:val="3"/>
              </w:numPr>
              <w:spacing w:before="60" w:after="60" w:line="240" w:lineRule="auto"/>
              <w:rPr>
                <w:rStyle w:val="Hyperlink"/>
                <w:rFonts w:ascii="Arial" w:eastAsia="Times New Roman" w:hAnsi="Arial" w:cs="Arial"/>
                <w:color w:val="auto"/>
                <w:sz w:val="24"/>
                <w:szCs w:val="24"/>
                <w:u w:val="none"/>
                <w:lang w:eastAsia="en-GB"/>
              </w:rPr>
            </w:pPr>
            <w:r w:rsidRPr="00B87B32">
              <w:rPr>
                <w:rFonts w:ascii="Arial" w:hAnsi="Arial" w:cs="Arial"/>
                <w:sz w:val="24"/>
                <w:szCs w:val="24"/>
              </w:rPr>
              <w:t xml:space="preserve">BSPED Growth Disorders Special Interest Group (2023) Shared care guidelines for paediatric use of daily and long-acting recombinant human growth hormone. Available at: </w:t>
            </w:r>
            <w:hyperlink r:id="rId29" w:history="1">
              <w:r w:rsidR="002355DF" w:rsidRPr="00B87B32">
                <w:rPr>
                  <w:rStyle w:val="Hyperlink"/>
                  <w:rFonts w:ascii="Arial" w:eastAsia="Times New Roman" w:hAnsi="Arial" w:cs="Arial"/>
                  <w:sz w:val="24"/>
                  <w:szCs w:val="24"/>
                  <w:lang w:eastAsia="en-GB"/>
                </w:rPr>
                <w:t>https://www.bsped.org.uk/media/alxow2wv/gh-shared-care-guidelines-20240206.pdf</w:t>
              </w:r>
            </w:hyperlink>
            <w:r w:rsidRPr="00B87B32">
              <w:rPr>
                <w:rStyle w:val="Hyperlink"/>
                <w:rFonts w:ascii="Arial" w:eastAsia="Times New Roman" w:hAnsi="Arial" w:cs="Arial"/>
                <w:sz w:val="24"/>
                <w:szCs w:val="24"/>
                <w:u w:val="none"/>
                <w:lang w:eastAsia="en-GB"/>
              </w:rPr>
              <w:t xml:space="preserve"> </w:t>
            </w:r>
            <w:r w:rsidR="002659CF" w:rsidRPr="00CB59FD">
              <w:rPr>
                <w:rStyle w:val="Hyperlink"/>
                <w:rFonts w:ascii="Arial" w:eastAsia="Times New Roman" w:hAnsi="Arial" w:cs="Arial"/>
                <w:color w:val="auto"/>
                <w:sz w:val="24"/>
                <w:szCs w:val="24"/>
                <w:u w:val="none"/>
                <w:lang w:eastAsia="en-GB"/>
              </w:rPr>
              <w:t>[Accessed 11/11</w:t>
            </w:r>
            <w:r w:rsidRPr="00CB59FD">
              <w:rPr>
                <w:rStyle w:val="Hyperlink"/>
                <w:rFonts w:ascii="Arial" w:eastAsia="Times New Roman" w:hAnsi="Arial" w:cs="Arial"/>
                <w:color w:val="auto"/>
                <w:sz w:val="24"/>
                <w:szCs w:val="24"/>
                <w:u w:val="none"/>
                <w:lang w:eastAsia="en-GB"/>
              </w:rPr>
              <w:t>/2024]</w:t>
            </w:r>
          </w:p>
          <w:p w14:paraId="2C325C75" w14:textId="107D9DCE" w:rsidR="001E5EB1" w:rsidRPr="00CB59FD" w:rsidRDefault="001E5EB1" w:rsidP="001E5EB1">
            <w:pPr>
              <w:pStyle w:val="ListParagraph"/>
              <w:numPr>
                <w:ilvl w:val="0"/>
                <w:numId w:val="3"/>
              </w:numPr>
              <w:spacing w:before="60" w:after="60" w:line="240" w:lineRule="auto"/>
              <w:rPr>
                <w:rFonts w:ascii="Arial" w:eastAsia="Times New Roman" w:hAnsi="Arial" w:cs="Arial"/>
                <w:lang w:eastAsia="en-GB"/>
              </w:rPr>
            </w:pPr>
            <w:r w:rsidRPr="00CB59FD">
              <w:rPr>
                <w:rFonts w:ascii="Arial" w:eastAsia="Times New Roman" w:hAnsi="Arial" w:cs="Arial"/>
                <w:sz w:val="24"/>
                <w:szCs w:val="24"/>
                <w:lang w:eastAsia="en-GB"/>
              </w:rPr>
              <w:t>SWL Growth Hormone Commissioning Policy</w:t>
            </w:r>
            <w:r w:rsidR="00CB59FD">
              <w:rPr>
                <w:rFonts w:ascii="Arial" w:eastAsia="Times New Roman" w:hAnsi="Arial" w:cs="Arial"/>
                <w:sz w:val="24"/>
                <w:szCs w:val="24"/>
                <w:lang w:eastAsia="en-GB"/>
              </w:rPr>
              <w:t xml:space="preserve">, March 2025 </w:t>
            </w:r>
            <w:hyperlink r:id="rId30" w:history="1">
              <w:r w:rsidR="00CB59FD" w:rsidRPr="00CB59FD">
                <w:rPr>
                  <w:rStyle w:val="Hyperlink"/>
                  <w:rFonts w:ascii="Arial" w:eastAsia="Times New Roman" w:hAnsi="Arial" w:cs="Arial"/>
                  <w:sz w:val="24"/>
                  <w:szCs w:val="24"/>
                  <w:lang w:eastAsia="en-GB"/>
                </w:rPr>
                <w:t>Commissioning – SW London Integrated Medicines Optimisation Committee</w:t>
              </w:r>
            </w:hyperlink>
          </w:p>
          <w:p w14:paraId="79414682" w14:textId="007C4564" w:rsidR="002355DF" w:rsidRPr="00FA4474" w:rsidRDefault="002355DF" w:rsidP="00F4607B">
            <w:pPr>
              <w:pStyle w:val="ListParagraph"/>
              <w:spacing w:before="60" w:after="60" w:line="240" w:lineRule="auto"/>
              <w:ind w:left="360"/>
              <w:rPr>
                <w:rFonts w:ascii="Arial" w:eastAsia="Times New Roman" w:hAnsi="Arial" w:cs="Arial"/>
                <w:lang w:eastAsia="en-GB"/>
              </w:rPr>
            </w:pPr>
          </w:p>
        </w:tc>
      </w:tr>
      <w:tr w:rsidR="00055685" w:rsidRPr="00FA4474" w14:paraId="42F50346" w14:textId="77777777" w:rsidTr="63E28437">
        <w:trPr>
          <w:jc w:val="center"/>
        </w:trPr>
        <w:tc>
          <w:tcPr>
            <w:tcW w:w="10455" w:type="dxa"/>
            <w:gridSpan w:val="3"/>
            <w:tcBorders>
              <w:bottom w:val="nil"/>
            </w:tcBorders>
            <w:shd w:val="clear" w:color="auto" w:fill="F2F2F2" w:themeFill="background1" w:themeFillShade="F2"/>
          </w:tcPr>
          <w:p w14:paraId="24F76BF3" w14:textId="50890D8D" w:rsidR="00055685" w:rsidRPr="00B87B32" w:rsidRDefault="00055685" w:rsidP="00055685">
            <w:pPr>
              <w:spacing w:before="60" w:after="60" w:line="240" w:lineRule="auto"/>
              <w:rPr>
                <w:rFonts w:ascii="Arial" w:eastAsia="Times New Roman" w:hAnsi="Arial" w:cs="Arial"/>
                <w:sz w:val="28"/>
                <w:szCs w:val="28"/>
                <w:lang w:eastAsia="en-GB"/>
              </w:rPr>
            </w:pPr>
            <w:bookmarkStart w:id="16" w:name="Sixteen_relevant_guidance"/>
            <w:r w:rsidRPr="00B87B32">
              <w:rPr>
                <w:rFonts w:ascii="Arial" w:eastAsia="Times New Roman" w:hAnsi="Arial" w:cs="Arial"/>
                <w:b/>
                <w:sz w:val="28"/>
                <w:szCs w:val="28"/>
                <w:lang w:eastAsia="en-GB"/>
              </w:rPr>
              <w:t>16. Other relevant national guidance</w:t>
            </w:r>
            <w:bookmarkEnd w:id="16"/>
          </w:p>
        </w:tc>
      </w:tr>
      <w:tr w:rsidR="00055685" w:rsidRPr="00FA4474" w14:paraId="4CE5A668" w14:textId="77777777" w:rsidTr="63E28437">
        <w:trPr>
          <w:jc w:val="center"/>
        </w:trPr>
        <w:tc>
          <w:tcPr>
            <w:tcW w:w="10455" w:type="dxa"/>
            <w:gridSpan w:val="3"/>
            <w:tcBorders>
              <w:top w:val="nil"/>
              <w:bottom w:val="single" w:sz="4" w:space="0" w:color="auto"/>
            </w:tcBorders>
            <w:shd w:val="clear" w:color="auto" w:fill="auto"/>
          </w:tcPr>
          <w:p w14:paraId="34770465" w14:textId="77777777" w:rsidR="00055685" w:rsidRPr="00B87B32" w:rsidRDefault="00055685" w:rsidP="00055685">
            <w:pPr>
              <w:pStyle w:val="ListParagraph"/>
              <w:numPr>
                <w:ilvl w:val="0"/>
                <w:numId w:val="4"/>
              </w:numPr>
              <w:spacing w:before="60" w:after="60" w:line="240" w:lineRule="auto"/>
              <w:ind w:left="357" w:hanging="357"/>
              <w:contextualSpacing w:val="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Shared Care for Medicines Guidance – A Standard Approach (RMOC). Available from </w:t>
            </w:r>
            <w:hyperlink r:id="rId31" w:history="1">
              <w:r w:rsidRPr="00B87B32">
                <w:rPr>
                  <w:rStyle w:val="Hyperlink"/>
                  <w:rFonts w:ascii="Arial" w:eastAsia="Times New Roman" w:hAnsi="Arial" w:cs="Arial"/>
                  <w:sz w:val="24"/>
                  <w:szCs w:val="24"/>
                  <w:lang w:eastAsia="en-GB"/>
                </w:rPr>
                <w:t>https://www.sps.nhs.uk/articles/rmoc-shared-care-guidance/</w:t>
              </w:r>
            </w:hyperlink>
            <w:r w:rsidRPr="00B87B32">
              <w:rPr>
                <w:rFonts w:ascii="Arial" w:eastAsia="Times New Roman" w:hAnsi="Arial" w:cs="Arial"/>
                <w:sz w:val="24"/>
                <w:szCs w:val="24"/>
                <w:lang w:eastAsia="en-GB"/>
              </w:rPr>
              <w:t xml:space="preserve"> </w:t>
            </w:r>
          </w:p>
          <w:p w14:paraId="54F05375" w14:textId="77777777" w:rsidR="00055685" w:rsidRPr="00B87B32" w:rsidRDefault="00055685" w:rsidP="00055685">
            <w:pPr>
              <w:pStyle w:val="ListParagraph"/>
              <w:numPr>
                <w:ilvl w:val="0"/>
                <w:numId w:val="4"/>
              </w:numPr>
              <w:spacing w:before="60" w:after="60" w:line="240" w:lineRule="auto"/>
              <w:ind w:left="357" w:hanging="357"/>
              <w:contextualSpacing w:val="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NHSE policy – </w:t>
            </w:r>
            <w:r w:rsidRPr="00B87B32">
              <w:rPr>
                <w:rFonts w:ascii="Arial" w:hAnsi="Arial" w:cs="Arial"/>
                <w:sz w:val="24"/>
                <w:szCs w:val="24"/>
              </w:rPr>
              <w:t xml:space="preserve">Responsibility for prescribing between primary &amp; secondary/tertiary care. Available from </w:t>
            </w:r>
            <w:hyperlink r:id="rId32" w:history="1">
              <w:r w:rsidRPr="00B87B32">
                <w:rPr>
                  <w:rStyle w:val="Hyperlink"/>
                  <w:rFonts w:ascii="Arial" w:hAnsi="Arial" w:cs="Arial"/>
                  <w:sz w:val="24"/>
                  <w:szCs w:val="24"/>
                </w:rPr>
                <w:t>https://www.england.nhs.uk/publication/responsibility-for-prescribing-between-primary-and-secondary-tertiary-care/</w:t>
              </w:r>
            </w:hyperlink>
            <w:r w:rsidRPr="00B87B32">
              <w:rPr>
                <w:rFonts w:ascii="Arial" w:hAnsi="Arial" w:cs="Arial"/>
                <w:sz w:val="24"/>
                <w:szCs w:val="24"/>
              </w:rPr>
              <w:t xml:space="preserve"> </w:t>
            </w:r>
          </w:p>
          <w:p w14:paraId="22BE9542" w14:textId="77777777" w:rsidR="00055685" w:rsidRPr="00B87B32" w:rsidRDefault="00055685" w:rsidP="00055685">
            <w:pPr>
              <w:pStyle w:val="ListParagraph"/>
              <w:numPr>
                <w:ilvl w:val="0"/>
                <w:numId w:val="4"/>
              </w:numPr>
              <w:spacing w:before="60" w:after="60" w:line="240" w:lineRule="auto"/>
              <w:ind w:left="357" w:hanging="357"/>
              <w:contextualSpacing w:val="0"/>
              <w:rPr>
                <w:rFonts w:ascii="Arial" w:eastAsia="Times New Roman" w:hAnsi="Arial" w:cs="Arial"/>
                <w:sz w:val="24"/>
                <w:szCs w:val="24"/>
                <w:lang w:eastAsia="en-GB"/>
              </w:rPr>
            </w:pPr>
            <w:r w:rsidRPr="00B87B32">
              <w:rPr>
                <w:rFonts w:ascii="Arial" w:eastAsia="Times New Roman" w:hAnsi="Arial" w:cs="Arial"/>
                <w:sz w:val="24"/>
                <w:szCs w:val="24"/>
                <w:lang w:eastAsia="en-GB"/>
              </w:rPr>
              <w:t xml:space="preserve">General Medical Council. Good practice in prescribing and managing medicines and devices. Shared care. Available from </w:t>
            </w:r>
            <w:hyperlink r:id="rId33" w:history="1">
              <w:r w:rsidRPr="00B87B32">
                <w:rPr>
                  <w:rStyle w:val="Hyperlink"/>
                  <w:rFonts w:ascii="Arial" w:eastAsia="Times New Roman" w:hAnsi="Arial" w:cs="Arial"/>
                  <w:sz w:val="24"/>
                  <w:szCs w:val="24"/>
                  <w:lang w:eastAsia="en-GB"/>
                </w:rPr>
                <w:t>https://www.gmc-uk.org/ethical-guidance/ethical-guidance-for-doctors/good-practice-in-prescribing-and-managing-medicines-and-devices/shared-care</w:t>
              </w:r>
            </w:hyperlink>
            <w:r w:rsidRPr="00B87B32">
              <w:rPr>
                <w:rFonts w:ascii="Arial" w:eastAsia="Times New Roman" w:hAnsi="Arial" w:cs="Arial"/>
                <w:sz w:val="24"/>
                <w:szCs w:val="24"/>
                <w:lang w:eastAsia="en-GB"/>
              </w:rPr>
              <w:t xml:space="preserve"> </w:t>
            </w:r>
          </w:p>
          <w:p w14:paraId="17D120D7" w14:textId="1234785E" w:rsidR="00055685" w:rsidRPr="00FA4474" w:rsidRDefault="00055685" w:rsidP="002659CF">
            <w:pPr>
              <w:pStyle w:val="ListParagraph"/>
              <w:numPr>
                <w:ilvl w:val="0"/>
                <w:numId w:val="4"/>
              </w:numPr>
              <w:spacing w:before="60" w:after="60" w:line="240" w:lineRule="auto"/>
              <w:contextualSpacing w:val="0"/>
              <w:rPr>
                <w:rFonts w:ascii="Arial" w:eastAsia="Times New Roman" w:hAnsi="Arial" w:cs="Arial"/>
                <w:lang w:eastAsia="en-GB"/>
              </w:rPr>
            </w:pPr>
            <w:r w:rsidRPr="00B87B32">
              <w:rPr>
                <w:rFonts w:ascii="Arial" w:eastAsia="Times New Roman" w:hAnsi="Arial" w:cs="Arial"/>
                <w:sz w:val="24"/>
                <w:szCs w:val="24"/>
                <w:lang w:eastAsia="en-GB"/>
              </w:rPr>
              <w:t xml:space="preserve">NICE NG197: Shared decision making. Last updated June 2021. </w:t>
            </w:r>
            <w:hyperlink r:id="rId34" w:history="1">
              <w:r w:rsidR="002659CF">
                <w:rPr>
                  <w:rStyle w:val="Hyperlink"/>
                  <w:rFonts w:ascii="Arial" w:eastAsia="Times New Roman" w:hAnsi="Arial" w:cs="Arial"/>
                  <w:sz w:val="24"/>
                  <w:szCs w:val="24"/>
                  <w:lang w:eastAsia="en-GB"/>
                </w:rPr>
                <w:t>National</w:t>
              </w:r>
            </w:hyperlink>
            <w:r w:rsidR="002659CF">
              <w:rPr>
                <w:rStyle w:val="Hyperlink"/>
                <w:rFonts w:ascii="Arial" w:eastAsia="Times New Roman" w:hAnsi="Arial" w:cs="Arial"/>
                <w:sz w:val="24"/>
                <w:szCs w:val="24"/>
                <w:lang w:eastAsia="en-GB"/>
              </w:rPr>
              <w:t xml:space="preserve"> </w:t>
            </w:r>
            <w:proofErr w:type="spellStart"/>
            <w:r w:rsidR="002659CF">
              <w:rPr>
                <w:rStyle w:val="Hyperlink"/>
                <w:rFonts w:ascii="Arial" w:eastAsia="Times New Roman" w:hAnsi="Arial" w:cs="Arial"/>
                <w:sz w:val="24"/>
                <w:szCs w:val="24"/>
                <w:lang w:eastAsia="en-GB"/>
              </w:rPr>
              <w:t>Guideance</w:t>
            </w:r>
            <w:proofErr w:type="spellEnd"/>
            <w:r w:rsidR="002659CF">
              <w:rPr>
                <w:rStyle w:val="Hyperlink"/>
                <w:rFonts w:ascii="Arial" w:eastAsia="Times New Roman" w:hAnsi="Arial" w:cs="Arial"/>
                <w:sz w:val="24"/>
                <w:szCs w:val="24"/>
                <w:lang w:eastAsia="en-GB"/>
              </w:rPr>
              <w:t xml:space="preserve"> 197</w:t>
            </w:r>
            <w:r w:rsidRPr="00B87B32">
              <w:rPr>
                <w:rFonts w:ascii="Arial" w:eastAsia="Times New Roman" w:hAnsi="Arial" w:cs="Arial"/>
                <w:sz w:val="24"/>
                <w:szCs w:val="24"/>
                <w:lang w:eastAsia="en-GB"/>
              </w:rPr>
              <w:t>.</w:t>
            </w:r>
          </w:p>
        </w:tc>
      </w:tr>
      <w:tr w:rsidR="00055685" w:rsidRPr="00FA4474" w14:paraId="341583D5" w14:textId="77777777" w:rsidTr="63E28437">
        <w:trPr>
          <w:jc w:val="center"/>
        </w:trPr>
        <w:tc>
          <w:tcPr>
            <w:tcW w:w="10455" w:type="dxa"/>
            <w:gridSpan w:val="3"/>
            <w:tcBorders>
              <w:bottom w:val="nil"/>
            </w:tcBorders>
            <w:shd w:val="clear" w:color="auto" w:fill="F2F2F2" w:themeFill="background1" w:themeFillShade="F2"/>
          </w:tcPr>
          <w:p w14:paraId="182EE8AB" w14:textId="0C151712" w:rsidR="00055685" w:rsidRPr="00B87B32" w:rsidRDefault="00055685" w:rsidP="00055685">
            <w:pPr>
              <w:spacing w:before="60" w:after="60" w:line="240" w:lineRule="auto"/>
              <w:rPr>
                <w:rFonts w:ascii="Arial" w:eastAsia="Times New Roman" w:hAnsi="Arial" w:cs="Arial"/>
                <w:b/>
                <w:sz w:val="28"/>
                <w:szCs w:val="28"/>
                <w:lang w:eastAsia="en-GB"/>
              </w:rPr>
            </w:pPr>
            <w:bookmarkStart w:id="17" w:name="Seventeen_referral"/>
            <w:r w:rsidRPr="00B87B32">
              <w:rPr>
                <w:rFonts w:ascii="Arial" w:eastAsia="Times New Roman" w:hAnsi="Arial" w:cs="Arial"/>
                <w:b/>
                <w:sz w:val="28"/>
                <w:szCs w:val="28"/>
                <w:lang w:eastAsia="en-GB"/>
              </w:rPr>
              <w:t xml:space="preserve">17. Local arrangements for referral </w:t>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r>
            <w:r w:rsidRPr="00B87B32">
              <w:rPr>
                <w:rFonts w:ascii="Arial" w:eastAsia="Times New Roman" w:hAnsi="Arial" w:cs="Arial"/>
                <w:b/>
                <w:sz w:val="28"/>
                <w:szCs w:val="28"/>
                <w:lang w:eastAsia="en-GB"/>
              </w:rPr>
              <w:tab/>
              <w:t xml:space="preserve">         </w:t>
            </w:r>
            <w:hyperlink w:anchor="Responsibilities" w:history="1">
              <w:r w:rsidRPr="00B87B32">
                <w:rPr>
                  <w:rStyle w:val="Hyperlink"/>
                  <w:rFonts w:ascii="Arial" w:eastAsia="Times New Roman" w:hAnsi="Arial" w:cs="Arial"/>
                  <w:sz w:val="28"/>
                  <w:szCs w:val="28"/>
                  <w:lang w:eastAsia="en-GB"/>
                </w:rPr>
                <w:t>Back to top</w:t>
              </w:r>
            </w:hyperlink>
          </w:p>
          <w:bookmarkEnd w:id="17"/>
          <w:p w14:paraId="069F9B4D" w14:textId="67DCBD86" w:rsidR="00055685" w:rsidRPr="00FA4474" w:rsidRDefault="00055685" w:rsidP="00055685">
            <w:pPr>
              <w:spacing w:before="60" w:after="60" w:line="240" w:lineRule="auto"/>
              <w:rPr>
                <w:rFonts w:ascii="Arial" w:eastAsia="Times New Roman" w:hAnsi="Arial" w:cs="Arial"/>
                <w:lang w:eastAsia="en-GB"/>
              </w:rPr>
            </w:pPr>
            <w:r w:rsidRPr="00B87B32">
              <w:rPr>
                <w:rFonts w:ascii="Arial" w:eastAsia="Times New Roman" w:hAnsi="Arial" w:cs="Arial"/>
                <w:bCs/>
                <w:sz w:val="24"/>
                <w:szCs w:val="24"/>
                <w:lang w:eastAsia="en-GB"/>
              </w:rPr>
              <w:t>Define the referral procedure from hospital to primary care prescriber &amp; route of return should the patient’s condition change</w:t>
            </w:r>
            <w:r w:rsidRPr="00FA4474">
              <w:rPr>
                <w:rFonts w:ascii="Arial" w:eastAsia="Times New Roman" w:hAnsi="Arial" w:cs="Arial"/>
                <w:bCs/>
                <w:sz w:val="24"/>
                <w:lang w:eastAsia="en-GB"/>
              </w:rPr>
              <w:t>.</w:t>
            </w:r>
          </w:p>
        </w:tc>
      </w:tr>
      <w:tr w:rsidR="00055685" w:rsidRPr="00FA4474" w14:paraId="7722CCC9" w14:textId="77777777" w:rsidTr="63E28437">
        <w:trPr>
          <w:jc w:val="center"/>
        </w:trPr>
        <w:tc>
          <w:tcPr>
            <w:tcW w:w="10455" w:type="dxa"/>
            <w:gridSpan w:val="3"/>
            <w:tcBorders>
              <w:top w:val="nil"/>
            </w:tcBorders>
            <w:shd w:val="clear" w:color="auto" w:fill="auto"/>
          </w:tcPr>
          <w:p w14:paraId="7C2D765D" w14:textId="107AA8D6" w:rsidR="00055685" w:rsidRPr="00FA4474" w:rsidRDefault="00000000" w:rsidP="00055685">
            <w:pPr>
              <w:spacing w:before="60" w:after="60" w:line="240" w:lineRule="auto"/>
              <w:rPr>
                <w:rFonts w:ascii="Arial" w:eastAsia="Times New Roman" w:hAnsi="Arial" w:cs="Arial"/>
                <w:color w:val="000000"/>
                <w:highlight w:val="yellow"/>
                <w:lang w:val="en" w:eastAsia="en-GB"/>
              </w:rPr>
            </w:pPr>
            <w:sdt>
              <w:sdtPr>
                <w:rPr>
                  <w:rFonts w:ascii="Arial" w:eastAsia="Times New Roman" w:hAnsi="Arial" w:cs="Arial"/>
                  <w:color w:val="000000"/>
                  <w:highlight w:val="yellow"/>
                  <w:lang w:val="en" w:eastAsia="en-GB"/>
                </w:rPr>
                <w:id w:val="-2017293570"/>
              </w:sdtPr>
              <w:sdtEndPr>
                <w:rPr>
                  <w:color w:val="auto"/>
                  <w:highlight w:val="none"/>
                  <w:lang w:val="en-GB"/>
                </w:rPr>
              </w:sdtEndPr>
              <w:sdtContent/>
            </w:sdt>
            <w:r w:rsidR="00AD44D5" w:rsidRPr="00B87B32">
              <w:rPr>
                <w:rFonts w:ascii="Arial" w:eastAsia="Times New Roman" w:hAnsi="Arial" w:cs="Arial"/>
                <w:sz w:val="24"/>
                <w:szCs w:val="24"/>
                <w:lang w:eastAsia="en-GB"/>
              </w:rPr>
              <w:t xml:space="preserve">Follow </w:t>
            </w:r>
            <w:r w:rsidR="00B87B32">
              <w:rPr>
                <w:rFonts w:ascii="Arial" w:eastAsia="Times New Roman" w:hAnsi="Arial" w:cs="Arial"/>
                <w:sz w:val="24"/>
                <w:szCs w:val="24"/>
                <w:lang w:eastAsia="en-GB"/>
              </w:rPr>
              <w:t>p</w:t>
            </w:r>
            <w:r w:rsidR="00AD44D5" w:rsidRPr="00B87B32">
              <w:rPr>
                <w:rFonts w:ascii="Arial" w:eastAsia="Times New Roman" w:hAnsi="Arial" w:cs="Arial"/>
                <w:sz w:val="24"/>
                <w:szCs w:val="24"/>
                <w:lang w:eastAsia="en-GB"/>
              </w:rPr>
              <w:t>lace based processes</w:t>
            </w:r>
            <w:r w:rsidR="00B87B32">
              <w:rPr>
                <w:rFonts w:ascii="Arial" w:eastAsia="Times New Roman" w:hAnsi="Arial" w:cs="Arial"/>
                <w:lang w:eastAsia="en-GB"/>
              </w:rPr>
              <w:t>.</w:t>
            </w:r>
          </w:p>
        </w:tc>
      </w:tr>
    </w:tbl>
    <w:p w14:paraId="4F3763D2" w14:textId="0DE927B2" w:rsidR="0087662D" w:rsidRPr="00FA4474" w:rsidRDefault="0087662D" w:rsidP="00295135">
      <w:pPr>
        <w:spacing w:after="0" w:line="240" w:lineRule="auto"/>
        <w:rPr>
          <w:rFonts w:ascii="Arial" w:eastAsia="Times New Roman" w:hAnsi="Arial" w:cs="Arial"/>
          <w:sz w:val="24"/>
          <w:szCs w:val="24"/>
          <w:lang w:eastAsia="en-GB"/>
        </w:rPr>
      </w:pPr>
    </w:p>
    <w:p w14:paraId="75924742" w14:textId="1F89E059" w:rsidR="00A063A1" w:rsidRPr="00FA4474" w:rsidRDefault="00A063A1" w:rsidP="00877E1D">
      <w:pPr>
        <w:rPr>
          <w:rFonts w:ascii="Arial" w:hAnsi="Arial" w:cs="Arial"/>
          <w:b/>
          <w:u w:val="single"/>
        </w:rPr>
      </w:pPr>
    </w:p>
    <w:p w14:paraId="0DE0156D" w14:textId="77777777" w:rsidR="009724F7" w:rsidRPr="00FA4474" w:rsidRDefault="009724F7" w:rsidP="005515C8">
      <w:pPr>
        <w:pStyle w:val="NoSpacing"/>
        <w:rPr>
          <w:rFonts w:ascii="Arial" w:hAnsi="Arial" w:cs="Arial"/>
        </w:rPr>
      </w:pPr>
    </w:p>
    <w:p w14:paraId="42948163" w14:textId="563490C6" w:rsidR="009724F7" w:rsidRPr="00FA4474" w:rsidRDefault="009724F7">
      <w:pPr>
        <w:rPr>
          <w:rFonts w:ascii="Arial" w:hAnsi="Arial" w:cs="Arial"/>
        </w:rPr>
      </w:pPr>
      <w:r w:rsidRPr="00FA4474">
        <w:rPr>
          <w:rFonts w:ascii="Arial" w:hAnsi="Arial" w:cs="Arial"/>
        </w:rPr>
        <w:br w:type="page"/>
      </w:r>
    </w:p>
    <w:p w14:paraId="0564A72A" w14:textId="748D278F" w:rsidR="00AD79B3" w:rsidRPr="00FA4474" w:rsidRDefault="00AD79B3" w:rsidP="00AD79B3">
      <w:pPr>
        <w:keepNext/>
        <w:spacing w:after="120" w:line="240" w:lineRule="auto"/>
        <w:outlineLvl w:val="0"/>
        <w:rPr>
          <w:rFonts w:ascii="Arial" w:eastAsia="Calibri" w:hAnsi="Arial" w:cs="Arial"/>
          <w:b/>
          <w:bCs/>
          <w:color w:val="005EB8"/>
          <w:sz w:val="32"/>
        </w:rPr>
      </w:pPr>
      <w:bookmarkStart w:id="18" w:name="_Toc64632334"/>
      <w:r w:rsidRPr="00FA4474">
        <w:rPr>
          <w:rFonts w:ascii="Arial" w:eastAsia="Calibri" w:hAnsi="Arial" w:cs="Arial"/>
          <w:b/>
          <w:bCs/>
          <w:color w:val="005EB8"/>
          <w:sz w:val="32"/>
        </w:rPr>
        <w:lastRenderedPageBreak/>
        <w:t>Appendix 1: Shared Care Request letter (Specialist to Primary Care Prescriber)</w:t>
      </w:r>
      <w:bookmarkEnd w:id="18"/>
    </w:p>
    <w:p w14:paraId="30889366" w14:textId="0CC5FBF4" w:rsidR="002B375B" w:rsidRPr="006C3BBB" w:rsidRDefault="002B375B" w:rsidP="00F618ED">
      <w:pPr>
        <w:spacing w:after="120" w:line="360" w:lineRule="atLeast"/>
        <w:rPr>
          <w:rFonts w:ascii="Arial" w:eastAsia="Times New Roman" w:hAnsi="Arial" w:cs="Calibri"/>
          <w:sz w:val="24"/>
          <w:szCs w:val="24"/>
        </w:rPr>
      </w:pPr>
      <w:bookmarkStart w:id="19" w:name="_Hlk193792059"/>
      <w:r w:rsidRPr="006C3BBB">
        <w:rPr>
          <w:rFonts w:ascii="Arial" w:eastAsia="Times New Roman" w:hAnsi="Arial" w:cs="Calibri"/>
          <w:sz w:val="24"/>
          <w:szCs w:val="24"/>
        </w:rPr>
        <w:t xml:space="preserve">Dear </w:t>
      </w:r>
      <w:permStart w:id="1109410681" w:edGrp="everyone"/>
      <w:r w:rsidRPr="006C3BBB">
        <w:rPr>
          <w:rFonts w:ascii="Arial" w:eastAsia="Times New Roman" w:hAnsi="Arial" w:cs="Calibri"/>
          <w:i/>
          <w:iCs/>
          <w:sz w:val="24"/>
          <w:szCs w:val="24"/>
        </w:rPr>
        <w:t>insert Primary Care Prescriber's name</w:t>
      </w:r>
      <w:r w:rsidRPr="006C3BBB">
        <w:rPr>
          <w:rFonts w:ascii="Arial" w:eastAsia="Times New Roman" w:hAnsi="Arial" w:cs="Calibri"/>
          <w:sz w:val="24"/>
          <w:szCs w:val="24"/>
        </w:rPr>
        <w:t xml:space="preserve"> </w:t>
      </w:r>
      <w:permEnd w:id="1109410681"/>
    </w:p>
    <w:p w14:paraId="028B8AF2" w14:textId="4EEDAD29" w:rsidR="002B375B" w:rsidRPr="006C3BBB" w:rsidRDefault="002B375B" w:rsidP="00F618ED">
      <w:pPr>
        <w:spacing w:after="0" w:line="360" w:lineRule="atLeast"/>
        <w:rPr>
          <w:rFonts w:ascii="Arial" w:eastAsia="Times New Roman" w:hAnsi="Arial" w:cs="Calibri"/>
          <w:sz w:val="24"/>
          <w:szCs w:val="24"/>
        </w:rPr>
      </w:pPr>
      <w:r w:rsidRPr="006C3BBB">
        <w:rPr>
          <w:rFonts w:ascii="Arial" w:eastAsia="Times New Roman" w:hAnsi="Arial" w:cs="Calibri"/>
          <w:sz w:val="24"/>
          <w:szCs w:val="24"/>
        </w:rPr>
        <w:t xml:space="preserve">Patient name: </w:t>
      </w:r>
      <w:permStart w:id="1096753759" w:edGrp="everyone"/>
      <w:r w:rsidRPr="006C3BBB">
        <w:rPr>
          <w:rFonts w:ascii="Arial" w:eastAsia="Times New Roman" w:hAnsi="Arial" w:cs="Calibri"/>
          <w:i/>
          <w:iCs/>
          <w:sz w:val="24"/>
          <w:szCs w:val="24"/>
        </w:rPr>
        <w:t>insert patient's name</w:t>
      </w:r>
      <w:permEnd w:id="1096753759"/>
    </w:p>
    <w:p w14:paraId="3E5E260E" w14:textId="3D6FC621" w:rsidR="002B375B" w:rsidRPr="006C3BBB" w:rsidRDefault="002B375B" w:rsidP="00F618ED">
      <w:pPr>
        <w:spacing w:after="0" w:line="360" w:lineRule="atLeast"/>
        <w:rPr>
          <w:rFonts w:ascii="Arial" w:eastAsia="Times New Roman" w:hAnsi="Arial" w:cs="Calibri"/>
          <w:i/>
          <w:sz w:val="24"/>
          <w:szCs w:val="24"/>
        </w:rPr>
      </w:pPr>
      <w:r w:rsidRPr="006C3BBB">
        <w:rPr>
          <w:rFonts w:ascii="Arial" w:eastAsia="Times New Roman" w:hAnsi="Arial" w:cs="Calibri"/>
          <w:sz w:val="24"/>
          <w:szCs w:val="24"/>
        </w:rPr>
        <w:t>Date of birth:</w:t>
      </w:r>
      <w:r>
        <w:rPr>
          <w:rFonts w:ascii="Arial" w:eastAsia="Times New Roman" w:hAnsi="Arial" w:cs="Calibri"/>
          <w:sz w:val="24"/>
          <w:szCs w:val="24"/>
        </w:rPr>
        <w:t xml:space="preserve"> </w:t>
      </w:r>
      <w:permStart w:id="931864815" w:edGrp="everyone"/>
      <w:r w:rsidRPr="006C3BBB">
        <w:rPr>
          <w:rFonts w:ascii="Arial" w:eastAsia="Times New Roman" w:hAnsi="Arial" w:cs="Calibri"/>
          <w:i/>
          <w:iCs/>
          <w:sz w:val="24"/>
          <w:szCs w:val="24"/>
        </w:rPr>
        <w:t>insert date of birth</w:t>
      </w:r>
      <w:r w:rsidRPr="006C3BBB">
        <w:rPr>
          <w:rFonts w:ascii="Arial" w:eastAsia="Times New Roman" w:hAnsi="Arial" w:cs="Calibri"/>
          <w:i/>
          <w:sz w:val="24"/>
          <w:szCs w:val="24"/>
        </w:rPr>
        <w:t xml:space="preserve"> </w:t>
      </w:r>
      <w:permEnd w:id="931864815"/>
    </w:p>
    <w:p w14:paraId="3CE6AD26" w14:textId="3FD73096" w:rsidR="002B375B" w:rsidRPr="006C3BBB" w:rsidRDefault="002B375B" w:rsidP="00F618ED">
      <w:pPr>
        <w:spacing w:after="0" w:line="360" w:lineRule="atLeast"/>
        <w:rPr>
          <w:rFonts w:ascii="Arial" w:eastAsia="Times New Roman" w:hAnsi="Arial" w:cs="Calibri"/>
          <w:sz w:val="24"/>
          <w:szCs w:val="24"/>
        </w:rPr>
      </w:pPr>
      <w:r w:rsidRPr="006C3BBB">
        <w:rPr>
          <w:rFonts w:ascii="Arial" w:eastAsia="Times New Roman" w:hAnsi="Arial" w:cs="Calibri"/>
          <w:sz w:val="24"/>
          <w:szCs w:val="24"/>
        </w:rPr>
        <w:t>NHS Number</w:t>
      </w:r>
      <w:r w:rsidRPr="006C3BBB">
        <w:rPr>
          <w:rFonts w:ascii="Arial" w:eastAsia="Times New Roman" w:hAnsi="Arial" w:cs="Calibri"/>
          <w:i/>
          <w:sz w:val="24"/>
          <w:szCs w:val="24"/>
        </w:rPr>
        <w:t xml:space="preserve">: </w:t>
      </w:r>
      <w:permStart w:id="1904544230" w:edGrp="everyone"/>
      <w:r w:rsidRPr="006C3BBB">
        <w:rPr>
          <w:rFonts w:ascii="Arial" w:eastAsia="Times New Roman" w:hAnsi="Arial" w:cs="Calibri"/>
          <w:i/>
          <w:sz w:val="24"/>
          <w:szCs w:val="24"/>
        </w:rPr>
        <w:t>insert NHS Number</w:t>
      </w:r>
      <w:r w:rsidRPr="006C3BBB">
        <w:rPr>
          <w:rFonts w:ascii="Arial" w:eastAsia="Times New Roman" w:hAnsi="Arial" w:cs="Calibri"/>
          <w:sz w:val="24"/>
          <w:szCs w:val="24"/>
        </w:rPr>
        <w:t xml:space="preserve"> </w:t>
      </w:r>
      <w:permEnd w:id="1904544230"/>
    </w:p>
    <w:p w14:paraId="788D4EE9" w14:textId="118D61FE" w:rsidR="002B375B" w:rsidRPr="006C3BBB" w:rsidRDefault="002B375B" w:rsidP="00F618ED">
      <w:pPr>
        <w:spacing w:after="120" w:line="360" w:lineRule="atLeast"/>
        <w:rPr>
          <w:rFonts w:ascii="Arial" w:eastAsia="Times New Roman" w:hAnsi="Arial" w:cs="Calibri"/>
          <w:i/>
          <w:sz w:val="24"/>
          <w:szCs w:val="24"/>
        </w:rPr>
      </w:pPr>
      <w:r w:rsidRPr="006C3BBB">
        <w:rPr>
          <w:rFonts w:ascii="Arial" w:eastAsia="Times New Roman" w:hAnsi="Arial" w:cs="Calibri"/>
          <w:sz w:val="24"/>
          <w:szCs w:val="24"/>
        </w:rPr>
        <w:t xml:space="preserve">Diagnosis: </w:t>
      </w:r>
      <w:permStart w:id="1970487523" w:edGrp="everyone"/>
      <w:r w:rsidRPr="006C3BBB">
        <w:rPr>
          <w:rFonts w:ascii="Arial" w:eastAsia="Times New Roman" w:hAnsi="Arial" w:cs="Calibri"/>
          <w:i/>
          <w:iCs/>
          <w:sz w:val="24"/>
          <w:szCs w:val="24"/>
        </w:rPr>
        <w:t>insert diagnosis</w:t>
      </w:r>
      <w:r w:rsidRPr="006C3BBB">
        <w:rPr>
          <w:rFonts w:ascii="Arial" w:eastAsia="Times New Roman" w:hAnsi="Arial" w:cs="Calibri"/>
          <w:i/>
          <w:sz w:val="24"/>
          <w:szCs w:val="24"/>
        </w:rPr>
        <w:t xml:space="preserve"> </w:t>
      </w:r>
      <w:permEnd w:id="1970487523"/>
    </w:p>
    <w:p w14:paraId="6019451E" w14:textId="77777777" w:rsidR="002B375B" w:rsidRDefault="002B375B" w:rsidP="00F618ED">
      <w:pPr>
        <w:spacing w:after="120" w:line="360" w:lineRule="atLeast"/>
        <w:rPr>
          <w:rFonts w:ascii="Arial" w:eastAsia="Calibri" w:hAnsi="Arial" w:cs="Times New Roman"/>
          <w:sz w:val="24"/>
          <w:szCs w:val="24"/>
        </w:rPr>
      </w:pPr>
    </w:p>
    <w:p w14:paraId="447D6F22" w14:textId="2C53FF72" w:rsidR="002B375B" w:rsidRPr="006C3BBB" w:rsidRDefault="002B375B" w:rsidP="00F618ED">
      <w:pPr>
        <w:spacing w:after="120" w:line="360" w:lineRule="atLeast"/>
        <w:rPr>
          <w:rFonts w:ascii="Arial" w:eastAsia="Calibri" w:hAnsi="Arial" w:cs="Times New Roman"/>
          <w:i/>
          <w:iCs/>
          <w:sz w:val="24"/>
          <w:szCs w:val="24"/>
        </w:rPr>
      </w:pPr>
      <w:r w:rsidRPr="006C3BBB">
        <w:rPr>
          <w:rFonts w:ascii="Arial" w:eastAsia="Calibri" w:hAnsi="Arial" w:cs="Times New Roman"/>
          <w:sz w:val="24"/>
          <w:szCs w:val="24"/>
        </w:rPr>
        <w:t xml:space="preserve">As per the </w:t>
      </w:r>
      <w:r>
        <w:rPr>
          <w:rFonts w:ascii="Arial" w:eastAsia="Calibri" w:hAnsi="Arial" w:cs="Times New Roman"/>
          <w:sz w:val="24"/>
          <w:szCs w:val="24"/>
        </w:rPr>
        <w:t xml:space="preserve">agreed SWL </w:t>
      </w:r>
      <w:r w:rsidRPr="006C3BBB">
        <w:rPr>
          <w:rFonts w:ascii="Arial" w:eastAsia="Calibri" w:hAnsi="Arial" w:cs="Times New Roman"/>
          <w:sz w:val="24"/>
          <w:szCs w:val="24"/>
        </w:rPr>
        <w:t xml:space="preserve">shared care protocol for </w:t>
      </w:r>
      <w:permStart w:id="1146496614" w:edGrp="everyone"/>
      <w:r w:rsidRPr="006C3BBB">
        <w:rPr>
          <w:rFonts w:ascii="Arial" w:eastAsia="Calibri" w:hAnsi="Arial" w:cs="Times New Roman"/>
          <w:i/>
          <w:iCs/>
          <w:sz w:val="24"/>
          <w:szCs w:val="24"/>
        </w:rPr>
        <w:t>insert medicine name</w:t>
      </w:r>
      <w:r w:rsidRPr="006C3BBB">
        <w:rPr>
          <w:rFonts w:ascii="Arial" w:eastAsia="Calibri" w:hAnsi="Arial" w:cs="Times New Roman"/>
          <w:sz w:val="24"/>
          <w:szCs w:val="24"/>
        </w:rPr>
        <w:t xml:space="preserve"> </w:t>
      </w:r>
      <w:permEnd w:id="1146496614"/>
      <w:r w:rsidRPr="006C3BBB">
        <w:rPr>
          <w:rFonts w:ascii="Arial" w:eastAsia="Calibri" w:hAnsi="Arial" w:cs="Times New Roman"/>
          <w:sz w:val="24"/>
          <w:szCs w:val="24"/>
        </w:rPr>
        <w:t xml:space="preserve">for the treatment of </w:t>
      </w:r>
      <w:permStart w:id="2022780283" w:edGrp="everyone"/>
      <w:r w:rsidRPr="006C3BBB">
        <w:rPr>
          <w:rFonts w:ascii="Arial" w:eastAsia="Calibri" w:hAnsi="Arial" w:cs="Times New Roman"/>
          <w:i/>
          <w:iCs/>
          <w:sz w:val="24"/>
          <w:szCs w:val="24"/>
        </w:rPr>
        <w:t>insert indication</w:t>
      </w:r>
      <w:permEnd w:id="2022780283"/>
      <w:r w:rsidRPr="006C3BBB">
        <w:rPr>
          <w:rFonts w:ascii="Arial" w:eastAsia="Calibri" w:hAnsi="Arial" w:cs="Times New Roman"/>
          <w:i/>
          <w:sz w:val="24"/>
          <w:szCs w:val="24"/>
        </w:rPr>
        <w:t xml:space="preserve">, </w:t>
      </w:r>
      <w:r w:rsidRPr="006C3BBB">
        <w:rPr>
          <w:rFonts w:ascii="Arial" w:eastAsia="Calibri" w:hAnsi="Arial" w:cs="Times New Roman"/>
          <w:sz w:val="24"/>
          <w:szCs w:val="24"/>
        </w:rPr>
        <w:t>this patient is now suitable for prescribing to move to primary care.</w:t>
      </w:r>
    </w:p>
    <w:bookmarkEnd w:id="19"/>
    <w:p w14:paraId="1B1D4006" w14:textId="77777777" w:rsidR="002B375B" w:rsidRDefault="002B375B" w:rsidP="00F618ED">
      <w:pPr>
        <w:spacing w:after="120" w:line="360" w:lineRule="atLeast"/>
        <w:rPr>
          <w:rFonts w:ascii="Arial" w:eastAsia="Calibri" w:hAnsi="Arial" w:cs="Times New Roman"/>
          <w:sz w:val="24"/>
          <w:szCs w:val="24"/>
        </w:rPr>
      </w:pPr>
    </w:p>
    <w:p w14:paraId="4C2DE365" w14:textId="77777777" w:rsidR="002B375B" w:rsidRPr="006C3BBB" w:rsidRDefault="002B375B" w:rsidP="00F618ED">
      <w:pPr>
        <w:spacing w:after="120" w:line="360" w:lineRule="atLeast"/>
        <w:rPr>
          <w:rFonts w:ascii="Arial" w:eastAsia="Calibri" w:hAnsi="Arial" w:cs="Times New Roman"/>
          <w:sz w:val="24"/>
          <w:szCs w:val="24"/>
        </w:rPr>
      </w:pPr>
      <w:r w:rsidRPr="006C3BBB">
        <w:rPr>
          <w:rFonts w:ascii="Arial" w:eastAsia="Calibri" w:hAnsi="Arial" w:cs="Times New Roman"/>
          <w:sz w:val="24"/>
          <w:szCs w:val="24"/>
        </w:rPr>
        <w:t xml:space="preserve">The patient fulfils criteria for shared </w:t>
      </w:r>
      <w:proofErr w:type="gramStart"/>
      <w:r w:rsidRPr="006C3BBB">
        <w:rPr>
          <w:rFonts w:ascii="Arial" w:eastAsia="Calibri" w:hAnsi="Arial" w:cs="Times New Roman"/>
          <w:sz w:val="24"/>
          <w:szCs w:val="24"/>
        </w:rPr>
        <w:t>care</w:t>
      </w:r>
      <w:proofErr w:type="gramEnd"/>
      <w:r w:rsidRPr="006C3BBB">
        <w:rPr>
          <w:rFonts w:ascii="Arial" w:eastAsia="Calibri" w:hAnsi="Arial" w:cs="Times New Roman"/>
          <w:sz w:val="24"/>
          <w:szCs w:val="24"/>
        </w:rPr>
        <w:t xml:space="preserve"> and I am therefore requesting your agreement to participate in shared care. Where baseline investigations are set out in the shared care protocol, I have carried these out.</w:t>
      </w:r>
    </w:p>
    <w:p w14:paraId="177982E5" w14:textId="77777777" w:rsidR="002B375B" w:rsidRPr="006C3BBB" w:rsidRDefault="002B375B" w:rsidP="002B375B">
      <w:pPr>
        <w:spacing w:after="280" w:line="360" w:lineRule="atLeast"/>
        <w:rPr>
          <w:rFonts w:ascii="Arial" w:eastAsia="Calibri" w:hAnsi="Arial" w:cs="Times New Roman"/>
          <w:sz w:val="24"/>
          <w:szCs w:val="24"/>
        </w:rPr>
      </w:pPr>
      <w:r w:rsidRPr="006C3BBB">
        <w:rPr>
          <w:rFonts w:ascii="Arial" w:eastAsia="Calibri" w:hAnsi="Arial" w:cs="Times New Roman"/>
          <w:sz w:val="24"/>
          <w:szCs w:val="24"/>
        </w:rPr>
        <w:t xml:space="preserve">I can confirm that the following has happened </w:t>
      </w:r>
      <w:proofErr w:type="gramStart"/>
      <w:r w:rsidRPr="006C3BBB">
        <w:rPr>
          <w:rFonts w:ascii="Arial" w:eastAsia="Calibri" w:hAnsi="Arial" w:cs="Times New Roman"/>
          <w:sz w:val="24"/>
          <w:szCs w:val="24"/>
        </w:rPr>
        <w:t>with regard to</w:t>
      </w:r>
      <w:proofErr w:type="gramEnd"/>
      <w:r w:rsidRPr="006C3BBB">
        <w:rPr>
          <w:rFonts w:ascii="Arial" w:eastAsia="Calibri" w:hAnsi="Arial" w:cs="Times New Roman"/>
          <w:sz w:val="24"/>
          <w:szCs w:val="24"/>
        </w:rPr>
        <w:t xml:space="preserve"> this treatment:</w:t>
      </w:r>
    </w:p>
    <w:tbl>
      <w:tblPr>
        <w:tblStyle w:val="TableGrid1"/>
        <w:tblW w:w="9776" w:type="dxa"/>
        <w:tblLook w:val="04A0" w:firstRow="1" w:lastRow="0" w:firstColumn="1" w:lastColumn="0" w:noHBand="0" w:noVBand="1"/>
      </w:tblPr>
      <w:tblGrid>
        <w:gridCol w:w="7650"/>
        <w:gridCol w:w="2126"/>
      </w:tblGrid>
      <w:tr w:rsidR="00AD79B3" w:rsidRPr="00FA4474" w14:paraId="5C57725A" w14:textId="77777777">
        <w:tc>
          <w:tcPr>
            <w:tcW w:w="7650" w:type="dxa"/>
            <w:shd w:val="clear" w:color="auto" w:fill="D9D9D9"/>
            <w:vAlign w:val="center"/>
          </w:tcPr>
          <w:p w14:paraId="10DC42B0" w14:textId="77777777" w:rsidR="00AD79B3" w:rsidRPr="00FA4474" w:rsidRDefault="00AD79B3">
            <w:pPr>
              <w:spacing w:before="60" w:after="60" w:line="276" w:lineRule="auto"/>
              <w:jc w:val="center"/>
              <w:rPr>
                <w:rFonts w:ascii="Arial" w:eastAsia="Times New Roman" w:hAnsi="Arial" w:cs="Arial"/>
                <w:b/>
                <w:sz w:val="18"/>
              </w:rPr>
            </w:pPr>
          </w:p>
        </w:tc>
        <w:tc>
          <w:tcPr>
            <w:tcW w:w="2126" w:type="dxa"/>
            <w:shd w:val="clear" w:color="auto" w:fill="D9D9D9"/>
            <w:vAlign w:val="center"/>
          </w:tcPr>
          <w:p w14:paraId="6CF70A6A" w14:textId="77777777" w:rsidR="00AD79B3" w:rsidRPr="00FA4474" w:rsidRDefault="00AD79B3">
            <w:pPr>
              <w:spacing w:before="60" w:after="60" w:line="276" w:lineRule="auto"/>
              <w:jc w:val="center"/>
              <w:rPr>
                <w:rFonts w:ascii="Arial" w:eastAsia="Times New Roman" w:hAnsi="Arial" w:cs="Arial"/>
                <w:b/>
                <w:sz w:val="18"/>
              </w:rPr>
            </w:pPr>
            <w:r w:rsidRPr="00FA4474">
              <w:rPr>
                <w:rFonts w:ascii="Arial" w:eastAsia="Times New Roman" w:hAnsi="Arial" w:cs="Arial"/>
                <w:b/>
                <w:sz w:val="18"/>
              </w:rPr>
              <w:t>Specialist to complete</w:t>
            </w:r>
          </w:p>
        </w:tc>
      </w:tr>
      <w:tr w:rsidR="00AD79B3" w:rsidRPr="00FA4474" w14:paraId="22171543" w14:textId="77777777">
        <w:tc>
          <w:tcPr>
            <w:tcW w:w="7650" w:type="dxa"/>
            <w:vAlign w:val="center"/>
          </w:tcPr>
          <w:p w14:paraId="21CACBA0" w14:textId="77777777" w:rsidR="00AD79B3" w:rsidRPr="00FA4474" w:rsidRDefault="00AD79B3">
            <w:pPr>
              <w:spacing w:before="60" w:after="60" w:line="276" w:lineRule="auto"/>
              <w:jc w:val="right"/>
              <w:rPr>
                <w:rFonts w:ascii="Arial" w:eastAsia="Times New Roman" w:hAnsi="Arial" w:cs="Arial"/>
                <w:i/>
                <w:sz w:val="18"/>
              </w:rPr>
            </w:pPr>
            <w:permStart w:id="51989582" w:edGrp="everyone" w:colFirst="1" w:colLast="1"/>
            <w:r w:rsidRPr="00FA4474">
              <w:rPr>
                <w:rFonts w:ascii="Arial" w:eastAsia="Times New Roman" w:hAnsi="Arial" w:cs="Arial"/>
                <w:i/>
                <w:sz w:val="18"/>
              </w:rPr>
              <w:t>The patient has been initiated on this therapy and has been on an optimised dose for the following period of time:</w:t>
            </w:r>
          </w:p>
        </w:tc>
        <w:tc>
          <w:tcPr>
            <w:tcW w:w="2126" w:type="dxa"/>
          </w:tcPr>
          <w:p w14:paraId="7BF2864C" w14:textId="77777777" w:rsidR="00AD79B3" w:rsidRPr="00FA4474" w:rsidRDefault="00AD79B3">
            <w:pPr>
              <w:spacing w:before="60" w:after="60" w:line="276" w:lineRule="auto"/>
              <w:rPr>
                <w:rFonts w:ascii="Arial" w:eastAsia="Times New Roman" w:hAnsi="Arial" w:cs="Arial"/>
                <w:iCs/>
                <w:sz w:val="18"/>
              </w:rPr>
            </w:pPr>
          </w:p>
        </w:tc>
      </w:tr>
      <w:tr w:rsidR="00AD79B3" w:rsidRPr="00FA4474" w14:paraId="7AF7E7E1" w14:textId="77777777">
        <w:tc>
          <w:tcPr>
            <w:tcW w:w="7650" w:type="dxa"/>
            <w:vAlign w:val="center"/>
          </w:tcPr>
          <w:p w14:paraId="6A97645C" w14:textId="77777777" w:rsidR="00AD79B3" w:rsidRPr="00FA4474" w:rsidRDefault="00AD79B3">
            <w:pPr>
              <w:spacing w:before="60" w:after="60" w:line="276" w:lineRule="auto"/>
              <w:jc w:val="right"/>
              <w:rPr>
                <w:rFonts w:ascii="Arial" w:eastAsia="Times New Roman" w:hAnsi="Arial" w:cs="Arial"/>
                <w:i/>
                <w:sz w:val="18"/>
              </w:rPr>
            </w:pPr>
            <w:permStart w:id="1082684548" w:edGrp="everyone" w:colFirst="1" w:colLast="1"/>
            <w:permEnd w:id="51989582"/>
            <w:r w:rsidRPr="00FA4474">
              <w:rPr>
                <w:rFonts w:ascii="Arial" w:eastAsia="Times New Roman" w:hAnsi="Arial" w:cs="Arial"/>
                <w:i/>
                <w:sz w:val="18"/>
              </w:rPr>
              <w:t>Baseline investigation and monitoring as set out in the shared care documents have been completed and were satisfactory</w:t>
            </w:r>
          </w:p>
        </w:tc>
        <w:tc>
          <w:tcPr>
            <w:tcW w:w="2126" w:type="dxa"/>
            <w:vAlign w:val="center"/>
          </w:tcPr>
          <w:p w14:paraId="4CF20007" w14:textId="77777777" w:rsidR="00AD79B3" w:rsidRPr="00FA4474" w:rsidRDefault="00AD79B3">
            <w:pPr>
              <w:spacing w:before="60" w:after="60" w:line="276" w:lineRule="auto"/>
              <w:jc w:val="center"/>
              <w:rPr>
                <w:rFonts w:ascii="Arial" w:eastAsia="Times New Roman" w:hAnsi="Arial" w:cs="Arial"/>
                <w:i/>
                <w:sz w:val="18"/>
              </w:rPr>
            </w:pPr>
            <w:r w:rsidRPr="00FA4474">
              <w:rPr>
                <w:rFonts w:ascii="Arial" w:eastAsia="Times New Roman" w:hAnsi="Arial" w:cs="Arial"/>
                <w:i/>
                <w:sz w:val="18"/>
              </w:rPr>
              <w:t>Yes  /  No</w:t>
            </w:r>
          </w:p>
        </w:tc>
      </w:tr>
      <w:tr w:rsidR="00AD79B3" w:rsidRPr="00FA4474" w14:paraId="25C34F50" w14:textId="77777777">
        <w:tc>
          <w:tcPr>
            <w:tcW w:w="7650" w:type="dxa"/>
            <w:vAlign w:val="center"/>
          </w:tcPr>
          <w:p w14:paraId="13878CB1" w14:textId="77777777" w:rsidR="00AD79B3" w:rsidRPr="00FA4474" w:rsidRDefault="00AD79B3">
            <w:pPr>
              <w:spacing w:before="60" w:after="60" w:line="276" w:lineRule="auto"/>
              <w:jc w:val="right"/>
              <w:rPr>
                <w:rFonts w:ascii="Arial" w:eastAsia="Times New Roman" w:hAnsi="Arial" w:cs="Arial"/>
                <w:i/>
                <w:sz w:val="18"/>
              </w:rPr>
            </w:pPr>
            <w:permStart w:id="862939651" w:edGrp="everyone" w:colFirst="1" w:colLast="1"/>
            <w:permEnd w:id="1082684548"/>
            <w:r w:rsidRPr="00FA4474">
              <w:rPr>
                <w:rFonts w:ascii="Arial" w:eastAsia="Times New Roman" w:hAnsi="Arial" w:cs="Arial"/>
                <w:i/>
                <w:sz w:val="18"/>
              </w:rPr>
              <w:t>The condition being treated has a predictable course of progression and the patient can be suitably maintained by primary care</w:t>
            </w:r>
          </w:p>
        </w:tc>
        <w:tc>
          <w:tcPr>
            <w:tcW w:w="2126" w:type="dxa"/>
            <w:vAlign w:val="center"/>
          </w:tcPr>
          <w:p w14:paraId="522D0FC8" w14:textId="77777777" w:rsidR="00AD79B3" w:rsidRPr="00FA4474" w:rsidRDefault="00AD79B3">
            <w:pPr>
              <w:spacing w:before="60" w:after="60" w:line="276" w:lineRule="auto"/>
              <w:jc w:val="center"/>
              <w:rPr>
                <w:rFonts w:ascii="Arial" w:eastAsia="Times New Roman" w:hAnsi="Arial" w:cs="Arial"/>
                <w:i/>
                <w:sz w:val="18"/>
              </w:rPr>
            </w:pPr>
            <w:r w:rsidRPr="00FA4474">
              <w:rPr>
                <w:rFonts w:ascii="Arial" w:eastAsia="Times New Roman" w:hAnsi="Arial" w:cs="Arial"/>
                <w:i/>
                <w:sz w:val="18"/>
              </w:rPr>
              <w:t>Yes  /  No</w:t>
            </w:r>
          </w:p>
        </w:tc>
      </w:tr>
      <w:tr w:rsidR="00AD79B3" w:rsidRPr="00FA4474" w14:paraId="0D02D9A5" w14:textId="77777777">
        <w:tc>
          <w:tcPr>
            <w:tcW w:w="7650" w:type="dxa"/>
            <w:vAlign w:val="center"/>
          </w:tcPr>
          <w:p w14:paraId="50C679DE" w14:textId="77777777" w:rsidR="00AD79B3" w:rsidRPr="00FA4474" w:rsidRDefault="00AD79B3">
            <w:pPr>
              <w:spacing w:before="60" w:after="60" w:line="276" w:lineRule="auto"/>
              <w:jc w:val="right"/>
              <w:rPr>
                <w:rFonts w:ascii="Arial" w:eastAsia="Times New Roman" w:hAnsi="Arial" w:cs="Arial"/>
                <w:i/>
                <w:sz w:val="18"/>
              </w:rPr>
            </w:pPr>
            <w:permStart w:id="929980390" w:edGrp="everyone" w:colFirst="1" w:colLast="1"/>
            <w:permEnd w:id="862939651"/>
            <w:r w:rsidRPr="00FA4474">
              <w:rPr>
                <w:rFonts w:ascii="Arial" w:eastAsia="Times New Roman" w:hAnsi="Arial" w:cs="Arial"/>
                <w:i/>
                <w:sz w:val="18"/>
              </w:rPr>
              <w:t>The risks and benefits of treatment have been explained to the patient</w:t>
            </w:r>
          </w:p>
        </w:tc>
        <w:tc>
          <w:tcPr>
            <w:tcW w:w="2126" w:type="dxa"/>
            <w:vAlign w:val="center"/>
          </w:tcPr>
          <w:p w14:paraId="693E1043" w14:textId="77777777" w:rsidR="00AD79B3" w:rsidRPr="00FA4474" w:rsidRDefault="00AD79B3">
            <w:pPr>
              <w:spacing w:before="60" w:after="60" w:line="276" w:lineRule="auto"/>
              <w:jc w:val="center"/>
              <w:rPr>
                <w:rFonts w:ascii="Arial" w:hAnsi="Arial" w:cs="Arial"/>
                <w:i/>
                <w:sz w:val="18"/>
              </w:rPr>
            </w:pPr>
            <w:r w:rsidRPr="00FA4474">
              <w:rPr>
                <w:rFonts w:ascii="Arial" w:hAnsi="Arial" w:cs="Arial"/>
                <w:i/>
                <w:sz w:val="18"/>
              </w:rPr>
              <w:t>Yes  /  No</w:t>
            </w:r>
          </w:p>
        </w:tc>
      </w:tr>
      <w:tr w:rsidR="00AD79B3" w:rsidRPr="00FA4474" w14:paraId="4EF555E2" w14:textId="77777777">
        <w:tc>
          <w:tcPr>
            <w:tcW w:w="7650" w:type="dxa"/>
            <w:vAlign w:val="center"/>
          </w:tcPr>
          <w:p w14:paraId="416459B8" w14:textId="77777777" w:rsidR="00AD79B3" w:rsidRPr="00FA4474" w:rsidRDefault="00AD79B3">
            <w:pPr>
              <w:spacing w:before="60" w:after="60" w:line="276" w:lineRule="auto"/>
              <w:jc w:val="right"/>
              <w:rPr>
                <w:rFonts w:ascii="Arial" w:eastAsia="Times New Roman" w:hAnsi="Arial" w:cs="Arial"/>
                <w:i/>
                <w:sz w:val="18"/>
              </w:rPr>
            </w:pPr>
            <w:permStart w:id="30092784" w:edGrp="everyone" w:colFirst="1" w:colLast="1"/>
            <w:permEnd w:id="929980390"/>
            <w:r w:rsidRPr="00FA4474">
              <w:rPr>
                <w:rFonts w:ascii="Arial" w:eastAsia="Times New Roman" w:hAnsi="Arial" w:cs="Arial"/>
                <w:i/>
                <w:sz w:val="18"/>
              </w:rPr>
              <w:t>The roles of the specialist/specialist team/</w:t>
            </w:r>
            <w:r w:rsidRPr="00FA4474">
              <w:rPr>
                <w:rFonts w:ascii="Arial" w:hAnsi="Arial" w:cs="Arial"/>
              </w:rPr>
              <w:t xml:space="preserve"> </w:t>
            </w:r>
            <w:r w:rsidRPr="00FA4474">
              <w:rPr>
                <w:rFonts w:ascii="Arial" w:eastAsia="Times New Roman" w:hAnsi="Arial" w:cs="Arial"/>
                <w:i/>
                <w:sz w:val="18"/>
              </w:rPr>
              <w:t>Primary Care Prescriber / Patient and pharmacist have been explained and agreed</w:t>
            </w:r>
          </w:p>
        </w:tc>
        <w:tc>
          <w:tcPr>
            <w:tcW w:w="2126" w:type="dxa"/>
            <w:vAlign w:val="center"/>
          </w:tcPr>
          <w:p w14:paraId="41D2CC53" w14:textId="77777777" w:rsidR="00AD79B3" w:rsidRPr="00FA4474" w:rsidRDefault="00AD79B3">
            <w:pPr>
              <w:spacing w:before="60" w:after="60" w:line="276" w:lineRule="auto"/>
              <w:jc w:val="center"/>
              <w:rPr>
                <w:rFonts w:ascii="Arial" w:hAnsi="Arial" w:cs="Arial"/>
                <w:i/>
                <w:sz w:val="18"/>
              </w:rPr>
            </w:pPr>
            <w:r w:rsidRPr="00FA4474">
              <w:rPr>
                <w:rFonts w:ascii="Arial" w:hAnsi="Arial" w:cs="Arial"/>
                <w:i/>
                <w:sz w:val="18"/>
              </w:rPr>
              <w:t>Yes  /  No</w:t>
            </w:r>
          </w:p>
        </w:tc>
      </w:tr>
      <w:tr w:rsidR="00AD79B3" w:rsidRPr="00FA4474" w14:paraId="4BE94DF7" w14:textId="77777777">
        <w:tc>
          <w:tcPr>
            <w:tcW w:w="7650" w:type="dxa"/>
            <w:vAlign w:val="center"/>
          </w:tcPr>
          <w:p w14:paraId="34EC8EC0" w14:textId="77777777" w:rsidR="00AD79B3" w:rsidRPr="00FA4474" w:rsidRDefault="00AD79B3">
            <w:pPr>
              <w:spacing w:before="60" w:after="60" w:line="276" w:lineRule="auto"/>
              <w:jc w:val="right"/>
              <w:rPr>
                <w:rFonts w:ascii="Arial" w:eastAsia="Times New Roman" w:hAnsi="Arial" w:cs="Arial"/>
                <w:i/>
                <w:sz w:val="18"/>
              </w:rPr>
            </w:pPr>
            <w:permStart w:id="681667521" w:edGrp="everyone" w:colFirst="1" w:colLast="1"/>
            <w:permEnd w:id="30092784"/>
            <w:r w:rsidRPr="00FA4474">
              <w:rPr>
                <w:rFonts w:ascii="Arial" w:eastAsia="Times New Roman" w:hAnsi="Arial" w:cs="Arial"/>
                <w:i/>
                <w:sz w:val="18"/>
              </w:rPr>
              <w:t>The patient has agreed to this shared care arrangement, understands the need for ongoing monitoring, and has agreed to attend all necessary appointments</w:t>
            </w:r>
          </w:p>
        </w:tc>
        <w:tc>
          <w:tcPr>
            <w:tcW w:w="2126" w:type="dxa"/>
            <w:vAlign w:val="center"/>
          </w:tcPr>
          <w:p w14:paraId="722D38CF" w14:textId="77777777" w:rsidR="00AD79B3" w:rsidRPr="00FA4474" w:rsidRDefault="00AD79B3">
            <w:pPr>
              <w:spacing w:before="60" w:after="60" w:line="276" w:lineRule="auto"/>
              <w:jc w:val="center"/>
              <w:rPr>
                <w:rFonts w:ascii="Arial" w:hAnsi="Arial" w:cs="Arial"/>
                <w:i/>
                <w:sz w:val="18"/>
              </w:rPr>
            </w:pPr>
            <w:r w:rsidRPr="00FA4474">
              <w:rPr>
                <w:rFonts w:ascii="Arial" w:hAnsi="Arial" w:cs="Arial"/>
                <w:i/>
                <w:sz w:val="18"/>
              </w:rPr>
              <w:t>Yes  /  No</w:t>
            </w:r>
          </w:p>
        </w:tc>
      </w:tr>
      <w:tr w:rsidR="00AD79B3" w:rsidRPr="00FA4474" w14:paraId="397766BC" w14:textId="77777777">
        <w:tc>
          <w:tcPr>
            <w:tcW w:w="7650" w:type="dxa"/>
            <w:vAlign w:val="center"/>
          </w:tcPr>
          <w:p w14:paraId="5060E4CE" w14:textId="2EE9BBB4" w:rsidR="00AD79B3" w:rsidRPr="00FA4474" w:rsidRDefault="00AD79B3">
            <w:pPr>
              <w:spacing w:before="60" w:after="60" w:line="276" w:lineRule="auto"/>
              <w:jc w:val="right"/>
              <w:rPr>
                <w:rFonts w:ascii="Arial" w:eastAsia="Times New Roman" w:hAnsi="Arial" w:cs="Arial"/>
                <w:i/>
                <w:sz w:val="18"/>
              </w:rPr>
            </w:pPr>
            <w:permStart w:id="475558976" w:edGrp="everyone" w:colFirst="1" w:colLast="1"/>
            <w:permEnd w:id="681667521"/>
            <w:r w:rsidRPr="00FA4474">
              <w:rPr>
                <w:rFonts w:ascii="Arial" w:eastAsia="Times New Roman" w:hAnsi="Arial" w:cs="Arial"/>
                <w:i/>
                <w:sz w:val="18"/>
              </w:rPr>
              <w:t>I have enclosed a copy of the shared care protocol which covers this treatment/the SCP can be found here (</w:t>
            </w:r>
            <w:permStart w:id="1390301898" w:edGrp="everyone"/>
            <w:r w:rsidRPr="00FA4474">
              <w:rPr>
                <w:rFonts w:ascii="Arial" w:eastAsia="Times New Roman" w:hAnsi="Arial" w:cs="Arial"/>
                <w:i/>
                <w:sz w:val="18"/>
              </w:rPr>
              <w:t>insert electronic/ web link</w:t>
            </w:r>
            <w:permEnd w:id="1390301898"/>
            <w:r w:rsidRPr="00FA4474">
              <w:rPr>
                <w:rFonts w:ascii="Arial" w:eastAsia="Times New Roman" w:hAnsi="Arial" w:cs="Arial"/>
                <w:i/>
                <w:sz w:val="18"/>
              </w:rPr>
              <w:t>)</w:t>
            </w:r>
          </w:p>
        </w:tc>
        <w:tc>
          <w:tcPr>
            <w:tcW w:w="2126" w:type="dxa"/>
            <w:vAlign w:val="center"/>
          </w:tcPr>
          <w:p w14:paraId="30369824" w14:textId="77777777" w:rsidR="00AD79B3" w:rsidRPr="00FA4474" w:rsidRDefault="00AD79B3">
            <w:pPr>
              <w:spacing w:before="60" w:after="60" w:line="276" w:lineRule="auto"/>
              <w:jc w:val="center"/>
              <w:rPr>
                <w:rFonts w:ascii="Arial" w:hAnsi="Arial" w:cs="Arial"/>
                <w:i/>
                <w:sz w:val="18"/>
              </w:rPr>
            </w:pPr>
            <w:r w:rsidRPr="00FA4474">
              <w:rPr>
                <w:rFonts w:ascii="Arial" w:hAnsi="Arial" w:cs="Arial"/>
                <w:i/>
                <w:sz w:val="18"/>
              </w:rPr>
              <w:t>Yes  /  No</w:t>
            </w:r>
          </w:p>
        </w:tc>
      </w:tr>
      <w:tr w:rsidR="00AD79B3" w:rsidRPr="00FA4474" w14:paraId="09B77A65" w14:textId="77777777">
        <w:tc>
          <w:tcPr>
            <w:tcW w:w="7650" w:type="dxa"/>
            <w:vAlign w:val="center"/>
          </w:tcPr>
          <w:p w14:paraId="34AD02FA" w14:textId="77777777" w:rsidR="00AD79B3" w:rsidRPr="00FA4474" w:rsidRDefault="00AD79B3">
            <w:pPr>
              <w:spacing w:before="60" w:after="60" w:line="276" w:lineRule="auto"/>
              <w:jc w:val="right"/>
              <w:rPr>
                <w:rFonts w:ascii="Arial" w:eastAsia="Times New Roman" w:hAnsi="Arial" w:cs="Arial"/>
                <w:i/>
                <w:sz w:val="18"/>
              </w:rPr>
            </w:pPr>
            <w:permStart w:id="685711179" w:edGrp="everyone" w:colFirst="1" w:colLast="1"/>
            <w:permEnd w:id="475558976"/>
            <w:r w:rsidRPr="00FA4474">
              <w:rPr>
                <w:rFonts w:ascii="Arial" w:eastAsia="Times New Roman" w:hAnsi="Arial" w:cs="Arial"/>
                <w:i/>
                <w:sz w:val="18"/>
              </w:rPr>
              <w:t>I have included with the letter copies of the information the patient has received</w:t>
            </w:r>
          </w:p>
        </w:tc>
        <w:tc>
          <w:tcPr>
            <w:tcW w:w="2126" w:type="dxa"/>
            <w:vAlign w:val="center"/>
          </w:tcPr>
          <w:p w14:paraId="6C581200" w14:textId="77777777" w:rsidR="00AD79B3" w:rsidRPr="00FA4474" w:rsidRDefault="00AD79B3">
            <w:pPr>
              <w:spacing w:before="60" w:after="60" w:line="276" w:lineRule="auto"/>
              <w:jc w:val="center"/>
              <w:rPr>
                <w:rFonts w:ascii="Arial" w:hAnsi="Arial" w:cs="Arial"/>
                <w:i/>
                <w:sz w:val="18"/>
              </w:rPr>
            </w:pPr>
            <w:r w:rsidRPr="00FA4474">
              <w:rPr>
                <w:rFonts w:ascii="Arial" w:hAnsi="Arial" w:cs="Arial"/>
                <w:i/>
                <w:sz w:val="18"/>
              </w:rPr>
              <w:t>Yes  /  No</w:t>
            </w:r>
          </w:p>
        </w:tc>
      </w:tr>
      <w:tr w:rsidR="00AD79B3" w:rsidRPr="00FA4474" w14:paraId="0BB173D6" w14:textId="77777777">
        <w:tc>
          <w:tcPr>
            <w:tcW w:w="7650" w:type="dxa"/>
            <w:vAlign w:val="center"/>
          </w:tcPr>
          <w:p w14:paraId="5EDF39D9" w14:textId="77777777" w:rsidR="00AD79B3" w:rsidRPr="00FA4474" w:rsidRDefault="00AD79B3">
            <w:pPr>
              <w:spacing w:before="60" w:after="60" w:line="276" w:lineRule="auto"/>
              <w:jc w:val="right"/>
              <w:rPr>
                <w:rFonts w:ascii="Arial" w:eastAsia="Times New Roman" w:hAnsi="Arial" w:cs="Arial"/>
                <w:i/>
                <w:sz w:val="18"/>
              </w:rPr>
            </w:pPr>
            <w:permStart w:id="1319313631" w:edGrp="everyone" w:colFirst="1" w:colLast="1"/>
            <w:permEnd w:id="685711179"/>
            <w:r w:rsidRPr="00FA4474">
              <w:rPr>
                <w:rFonts w:ascii="Arial" w:eastAsia="Times New Roman" w:hAnsi="Arial" w:cs="Arial"/>
                <w:i/>
                <w:sz w:val="18"/>
              </w:rPr>
              <w:t>I have provided the patient with sufficient medication to last until</w:t>
            </w:r>
          </w:p>
        </w:tc>
        <w:tc>
          <w:tcPr>
            <w:tcW w:w="2126" w:type="dxa"/>
          </w:tcPr>
          <w:p w14:paraId="34BB2CC6" w14:textId="77777777" w:rsidR="00AD79B3" w:rsidRPr="00FA4474" w:rsidRDefault="00AD79B3">
            <w:pPr>
              <w:spacing w:before="60" w:after="60" w:line="276" w:lineRule="auto"/>
              <w:rPr>
                <w:rFonts w:ascii="Arial" w:eastAsia="Times New Roman" w:hAnsi="Arial" w:cs="Arial"/>
                <w:iCs/>
                <w:sz w:val="18"/>
              </w:rPr>
            </w:pPr>
          </w:p>
        </w:tc>
      </w:tr>
      <w:tr w:rsidR="00AD79B3" w:rsidRPr="00FA4474" w14:paraId="09F366BD" w14:textId="77777777">
        <w:tc>
          <w:tcPr>
            <w:tcW w:w="7650" w:type="dxa"/>
            <w:vAlign w:val="center"/>
          </w:tcPr>
          <w:p w14:paraId="31B58C4B" w14:textId="77777777" w:rsidR="00AD79B3" w:rsidRPr="00FA4474" w:rsidRDefault="00AD79B3">
            <w:pPr>
              <w:spacing w:before="60" w:after="60" w:line="276" w:lineRule="auto"/>
              <w:jc w:val="right"/>
              <w:rPr>
                <w:rFonts w:ascii="Arial" w:eastAsia="Times New Roman" w:hAnsi="Arial" w:cs="Arial"/>
                <w:i/>
                <w:sz w:val="18"/>
              </w:rPr>
            </w:pPr>
            <w:permStart w:id="1487803088" w:edGrp="everyone" w:colFirst="1" w:colLast="1"/>
            <w:permEnd w:id="1319313631"/>
            <w:r w:rsidRPr="00FA4474">
              <w:rPr>
                <w:rFonts w:ascii="Arial" w:eastAsia="Times New Roman" w:hAnsi="Arial" w:cs="Arial"/>
                <w:i/>
                <w:sz w:val="18"/>
              </w:rPr>
              <w:t>I have arranged a follow up with this patient in the following timescale</w:t>
            </w:r>
          </w:p>
        </w:tc>
        <w:tc>
          <w:tcPr>
            <w:tcW w:w="2126" w:type="dxa"/>
          </w:tcPr>
          <w:p w14:paraId="1CD3F1E4" w14:textId="77777777" w:rsidR="00AD79B3" w:rsidRPr="00FA4474" w:rsidRDefault="00AD79B3">
            <w:pPr>
              <w:spacing w:before="60" w:after="60" w:line="276" w:lineRule="auto"/>
              <w:rPr>
                <w:rFonts w:ascii="Arial" w:eastAsia="Times New Roman" w:hAnsi="Arial" w:cs="Arial"/>
                <w:iCs/>
                <w:sz w:val="18"/>
              </w:rPr>
            </w:pPr>
          </w:p>
        </w:tc>
      </w:tr>
    </w:tbl>
    <w:p w14:paraId="5C31AC8E" w14:textId="31D3D39C" w:rsidR="002B375B" w:rsidRPr="006C3BBB" w:rsidRDefault="002B375B" w:rsidP="002B375B">
      <w:pPr>
        <w:spacing w:after="60" w:line="360" w:lineRule="atLeast"/>
        <w:rPr>
          <w:rFonts w:ascii="Arial" w:eastAsia="Calibri" w:hAnsi="Arial" w:cs="Times New Roman"/>
          <w:sz w:val="24"/>
          <w:szCs w:val="24"/>
        </w:rPr>
      </w:pPr>
      <w:bookmarkStart w:id="20" w:name="_Hlk193792262"/>
      <w:permEnd w:id="1487803088"/>
      <w:r w:rsidRPr="006C3BBB">
        <w:rPr>
          <w:rFonts w:ascii="Arial" w:eastAsia="Calibri" w:hAnsi="Arial" w:cs="Times New Roman"/>
          <w:sz w:val="24"/>
          <w:szCs w:val="24"/>
        </w:rPr>
        <w:t xml:space="preserve">Treatment was started on </w:t>
      </w:r>
      <w:permStart w:id="611912651" w:edGrp="everyone"/>
      <w:r w:rsidRPr="006C3BBB">
        <w:rPr>
          <w:rFonts w:ascii="Arial" w:eastAsia="Calibri" w:hAnsi="Arial" w:cs="Times New Roman"/>
          <w:i/>
          <w:iCs/>
          <w:sz w:val="24"/>
          <w:szCs w:val="24"/>
        </w:rPr>
        <w:t>insert date started</w:t>
      </w:r>
      <w:r>
        <w:rPr>
          <w:rFonts w:ascii="Arial" w:eastAsia="Calibri" w:hAnsi="Arial" w:cs="Times New Roman"/>
          <w:i/>
          <w:iCs/>
          <w:sz w:val="24"/>
          <w:szCs w:val="24"/>
        </w:rPr>
        <w:t xml:space="preserve"> </w:t>
      </w:r>
      <w:permEnd w:id="611912651"/>
      <w:r w:rsidRPr="006C3BBB">
        <w:rPr>
          <w:rFonts w:ascii="Arial" w:eastAsia="Calibri" w:hAnsi="Arial" w:cs="Times New Roman"/>
          <w:sz w:val="24"/>
          <w:szCs w:val="24"/>
        </w:rPr>
        <w:t xml:space="preserve">and the current dose is </w:t>
      </w:r>
      <w:permStart w:id="1202988649" w:edGrp="everyone"/>
      <w:proofErr w:type="gramStart"/>
      <w:r w:rsidRPr="006C3BBB">
        <w:rPr>
          <w:rFonts w:ascii="Arial" w:eastAsia="Calibri" w:hAnsi="Arial" w:cs="Times New Roman"/>
          <w:i/>
          <w:iCs/>
          <w:sz w:val="24"/>
          <w:szCs w:val="24"/>
        </w:rPr>
        <w:t>insert</w:t>
      </w:r>
      <w:proofErr w:type="gramEnd"/>
      <w:r w:rsidRPr="006C3BBB">
        <w:rPr>
          <w:rFonts w:ascii="Arial" w:eastAsia="Calibri" w:hAnsi="Arial" w:cs="Times New Roman"/>
          <w:i/>
          <w:iCs/>
          <w:sz w:val="24"/>
          <w:szCs w:val="24"/>
        </w:rPr>
        <w:t xml:space="preserve"> dose and frequency</w:t>
      </w:r>
      <w:permEnd w:id="1202988649"/>
      <w:r w:rsidRPr="006C3BBB">
        <w:rPr>
          <w:rFonts w:ascii="Arial" w:eastAsia="Calibri" w:hAnsi="Arial" w:cs="Times New Roman"/>
          <w:sz w:val="24"/>
          <w:szCs w:val="24"/>
        </w:rPr>
        <w:t>.</w:t>
      </w:r>
    </w:p>
    <w:bookmarkEnd w:id="20"/>
    <w:p w14:paraId="2A9727CA" w14:textId="2DA814F9" w:rsidR="00AD79B3" w:rsidRPr="00FA4474" w:rsidRDefault="00AD79B3" w:rsidP="00AD79B3">
      <w:pPr>
        <w:spacing w:after="60" w:line="360" w:lineRule="atLeast"/>
        <w:rPr>
          <w:rFonts w:ascii="Arial" w:eastAsia="Times New Roman" w:hAnsi="Arial" w:cs="Arial"/>
          <w:sz w:val="24"/>
          <w:szCs w:val="24"/>
        </w:rPr>
      </w:pPr>
      <w:r w:rsidRPr="00FA4474">
        <w:rPr>
          <w:rFonts w:ascii="Arial" w:eastAsia="Times New Roman" w:hAnsi="Arial" w:cs="Arial"/>
          <w:sz w:val="24"/>
          <w:szCs w:val="24"/>
        </w:rPr>
        <w:t xml:space="preserve">If you </w:t>
      </w:r>
      <w:proofErr w:type="gramStart"/>
      <w:r w:rsidRPr="00FA4474">
        <w:rPr>
          <w:rFonts w:ascii="Arial" w:eastAsia="Times New Roman" w:hAnsi="Arial" w:cs="Arial"/>
          <w:sz w:val="24"/>
          <w:szCs w:val="24"/>
        </w:rPr>
        <w:t>are in agreement</w:t>
      </w:r>
      <w:proofErr w:type="gramEnd"/>
      <w:r w:rsidRPr="00FA4474">
        <w:rPr>
          <w:rFonts w:ascii="Arial" w:eastAsia="Times New Roman" w:hAnsi="Arial" w:cs="Arial"/>
          <w:sz w:val="24"/>
          <w:szCs w:val="24"/>
        </w:rPr>
        <w:t>, please undertake monitoring and treatment from</w:t>
      </w:r>
      <w:r w:rsidR="002B375B">
        <w:rPr>
          <w:rFonts w:ascii="Arial" w:eastAsia="Times New Roman" w:hAnsi="Arial" w:cs="Arial"/>
          <w:i/>
          <w:iCs/>
          <w:sz w:val="24"/>
          <w:szCs w:val="24"/>
        </w:rPr>
        <w:t xml:space="preserve"> </w:t>
      </w:r>
      <w:permStart w:id="1227039801" w:edGrp="everyone"/>
      <w:r w:rsidRPr="00FA4474">
        <w:rPr>
          <w:rFonts w:ascii="Arial" w:eastAsia="Times New Roman" w:hAnsi="Arial" w:cs="Arial"/>
          <w:i/>
          <w:iCs/>
          <w:sz w:val="24"/>
          <w:szCs w:val="24"/>
        </w:rPr>
        <w:t>insert date</w:t>
      </w:r>
      <w:r w:rsidRPr="00FA4474">
        <w:rPr>
          <w:rFonts w:ascii="Arial" w:eastAsia="Times New Roman" w:hAnsi="Arial" w:cs="Arial"/>
          <w:i/>
          <w:sz w:val="24"/>
          <w:szCs w:val="24"/>
        </w:rPr>
        <w:t xml:space="preserve"> </w:t>
      </w:r>
      <w:permEnd w:id="1227039801"/>
      <w:r w:rsidRPr="00FA4474">
        <w:rPr>
          <w:rFonts w:ascii="Arial" w:eastAsia="Times New Roman" w:hAnsi="Arial" w:cs="Arial"/>
          <w:sz w:val="24"/>
          <w:szCs w:val="24"/>
        </w:rPr>
        <w:t>NB: d</w:t>
      </w:r>
      <w:r w:rsidR="00552E27">
        <w:rPr>
          <w:rFonts w:ascii="Arial" w:eastAsia="Times New Roman" w:hAnsi="Arial" w:cs="Arial"/>
          <w:sz w:val="24"/>
          <w:szCs w:val="24"/>
        </w:rPr>
        <w:t>ate must be at least 4</w:t>
      </w:r>
      <w:r w:rsidRPr="00FA4474">
        <w:rPr>
          <w:rFonts w:ascii="Arial" w:eastAsia="Times New Roman" w:hAnsi="Arial" w:cs="Arial"/>
          <w:sz w:val="24"/>
          <w:szCs w:val="24"/>
        </w:rPr>
        <w:t xml:space="preserve"> month</w:t>
      </w:r>
      <w:r w:rsidR="00552E27">
        <w:rPr>
          <w:rFonts w:ascii="Arial" w:eastAsia="Times New Roman" w:hAnsi="Arial" w:cs="Arial"/>
          <w:sz w:val="24"/>
          <w:szCs w:val="24"/>
        </w:rPr>
        <w:t>s</w:t>
      </w:r>
      <w:r w:rsidRPr="00FA4474">
        <w:rPr>
          <w:rFonts w:ascii="Arial" w:eastAsia="Times New Roman" w:hAnsi="Arial" w:cs="Arial"/>
          <w:sz w:val="24"/>
          <w:szCs w:val="24"/>
        </w:rPr>
        <w:t xml:space="preserve"> from initiation of treatment.</w:t>
      </w:r>
    </w:p>
    <w:p w14:paraId="03DE27C2" w14:textId="11B3CE68" w:rsidR="00AD79B3" w:rsidRPr="00FA4474" w:rsidRDefault="00AD79B3" w:rsidP="00AD79B3">
      <w:pPr>
        <w:spacing w:after="60" w:line="360" w:lineRule="atLeast"/>
        <w:rPr>
          <w:rFonts w:ascii="Arial" w:eastAsia="Times New Roman" w:hAnsi="Arial" w:cs="Arial"/>
          <w:sz w:val="24"/>
          <w:szCs w:val="24"/>
        </w:rPr>
      </w:pPr>
      <w:r w:rsidRPr="00FA4474">
        <w:rPr>
          <w:rFonts w:ascii="Arial" w:eastAsia="Times New Roman" w:hAnsi="Arial" w:cs="Arial"/>
          <w:sz w:val="24"/>
          <w:szCs w:val="24"/>
        </w:rPr>
        <w:lastRenderedPageBreak/>
        <w:t xml:space="preserve">The next blood monitoring is due on </w:t>
      </w:r>
      <w:permStart w:id="2121218561" w:edGrp="everyone"/>
      <w:r w:rsidRPr="00FA4474">
        <w:rPr>
          <w:rFonts w:ascii="Arial" w:eastAsia="Times New Roman" w:hAnsi="Arial" w:cs="Arial"/>
          <w:i/>
          <w:iCs/>
          <w:sz w:val="24"/>
          <w:szCs w:val="24"/>
        </w:rPr>
        <w:t>insert date</w:t>
      </w:r>
      <w:r w:rsidRPr="00FA4474">
        <w:rPr>
          <w:rFonts w:ascii="Arial" w:eastAsia="Calibri" w:hAnsi="Arial" w:cs="Arial"/>
          <w:i/>
          <w:sz w:val="24"/>
          <w:szCs w:val="24"/>
        </w:rPr>
        <w:t xml:space="preserve"> </w:t>
      </w:r>
      <w:permEnd w:id="2121218561"/>
      <w:r w:rsidRPr="00FA4474">
        <w:rPr>
          <w:rFonts w:ascii="Arial" w:eastAsia="Times New Roman" w:hAnsi="Arial" w:cs="Arial"/>
          <w:sz w:val="24"/>
          <w:szCs w:val="24"/>
        </w:rPr>
        <w:t>and should be continued in line with the shared care guideline.</w:t>
      </w:r>
    </w:p>
    <w:p w14:paraId="7CA7F9DE" w14:textId="77777777" w:rsidR="00AD79B3" w:rsidRPr="00FA4474" w:rsidRDefault="00AD79B3" w:rsidP="00AD79B3">
      <w:pPr>
        <w:spacing w:after="60" w:line="360" w:lineRule="atLeast"/>
        <w:rPr>
          <w:rFonts w:ascii="Arial" w:eastAsia="Calibri" w:hAnsi="Arial" w:cs="Arial"/>
          <w:sz w:val="24"/>
          <w:szCs w:val="24"/>
        </w:rPr>
      </w:pPr>
      <w:r w:rsidRPr="00FA4474">
        <w:rPr>
          <w:rFonts w:ascii="Arial" w:eastAsia="Times New Roman" w:hAnsi="Arial" w:cs="Arial"/>
          <w:sz w:val="24"/>
          <w:szCs w:val="24"/>
        </w:rPr>
        <w:t>Please respond to this request for shared care, in writing, within 14 days of the request being made where possible.</w:t>
      </w:r>
    </w:p>
    <w:p w14:paraId="5329A2EC" w14:textId="77777777" w:rsidR="00AD79B3" w:rsidRPr="00FA4474" w:rsidRDefault="00AD79B3" w:rsidP="00AD79B3">
      <w:pPr>
        <w:rPr>
          <w:rFonts w:ascii="Arial" w:hAnsi="Arial" w:cs="Arial"/>
        </w:rPr>
      </w:pPr>
    </w:p>
    <w:p w14:paraId="39A2E5A7" w14:textId="738B85AF" w:rsidR="009A452F" w:rsidRPr="00FA4474" w:rsidRDefault="009A452F">
      <w:pPr>
        <w:rPr>
          <w:rFonts w:ascii="Arial" w:hAnsi="Arial" w:cs="Arial"/>
        </w:rPr>
      </w:pPr>
      <w:r w:rsidRPr="00FA4474">
        <w:rPr>
          <w:rFonts w:ascii="Arial" w:hAnsi="Arial" w:cs="Arial"/>
        </w:rPr>
        <w:br w:type="page"/>
      </w:r>
    </w:p>
    <w:p w14:paraId="40016197" w14:textId="504C199D" w:rsidR="009A452F" w:rsidRPr="00FA4474" w:rsidRDefault="009A452F" w:rsidP="009A452F">
      <w:pPr>
        <w:keepNext/>
        <w:spacing w:after="120" w:line="240" w:lineRule="auto"/>
        <w:outlineLvl w:val="0"/>
        <w:rPr>
          <w:rFonts w:ascii="Arial" w:eastAsia="Calibri" w:hAnsi="Arial" w:cs="Arial"/>
          <w:b/>
          <w:bCs/>
          <w:color w:val="005EB8"/>
          <w:sz w:val="32"/>
          <w:szCs w:val="32"/>
        </w:rPr>
      </w:pPr>
      <w:bookmarkStart w:id="21" w:name="_Toc28084478"/>
      <w:bookmarkStart w:id="22" w:name="_Toc64632335"/>
      <w:r w:rsidRPr="00FA4474">
        <w:rPr>
          <w:rFonts w:ascii="Arial" w:eastAsia="Calibri" w:hAnsi="Arial" w:cs="Arial"/>
          <w:b/>
          <w:bCs/>
          <w:color w:val="005EB8"/>
          <w:sz w:val="32"/>
          <w:szCs w:val="32"/>
        </w:rPr>
        <w:lastRenderedPageBreak/>
        <w:t xml:space="preserve">Appendix </w:t>
      </w:r>
      <w:bookmarkEnd w:id="21"/>
      <w:r w:rsidRPr="00FA4474">
        <w:rPr>
          <w:rFonts w:ascii="Arial" w:eastAsia="Calibri" w:hAnsi="Arial" w:cs="Arial"/>
          <w:b/>
          <w:bCs/>
          <w:color w:val="005EB8"/>
          <w:sz w:val="32"/>
          <w:szCs w:val="32"/>
        </w:rPr>
        <w:t>2: Shared Care Agreement Letter (Primary Care Prescriber to Specialist)</w:t>
      </w:r>
      <w:bookmarkEnd w:id="22"/>
    </w:p>
    <w:p w14:paraId="1009A80A" w14:textId="77777777" w:rsidR="009A452F" w:rsidRPr="00FA4474" w:rsidRDefault="009A452F" w:rsidP="009A452F">
      <w:pPr>
        <w:spacing w:after="0" w:line="360" w:lineRule="atLeast"/>
        <w:rPr>
          <w:rFonts w:ascii="Arial" w:eastAsia="Times New Roman" w:hAnsi="Arial" w:cs="Arial"/>
          <w:b/>
          <w:bCs/>
          <w:sz w:val="32"/>
          <w:szCs w:val="20"/>
        </w:rPr>
      </w:pPr>
    </w:p>
    <w:p w14:paraId="5D80345D" w14:textId="77777777" w:rsidR="009A452F" w:rsidRPr="00FA4474" w:rsidRDefault="009A452F" w:rsidP="009A452F">
      <w:pPr>
        <w:spacing w:after="280" w:line="360" w:lineRule="atLeast"/>
        <w:rPr>
          <w:rFonts w:ascii="Arial" w:eastAsia="Calibri" w:hAnsi="Arial" w:cs="Arial"/>
          <w:b/>
          <w:sz w:val="24"/>
          <w:szCs w:val="24"/>
        </w:rPr>
      </w:pPr>
      <w:r w:rsidRPr="00FA4474">
        <w:rPr>
          <w:rFonts w:ascii="Arial" w:eastAsia="Calibri" w:hAnsi="Arial" w:cs="Arial"/>
          <w:b/>
          <w:sz w:val="24"/>
          <w:szCs w:val="24"/>
        </w:rPr>
        <w:t>Primary Care Prescriber Response</w:t>
      </w:r>
    </w:p>
    <w:p w14:paraId="71E04553" w14:textId="70E70196" w:rsidR="002B375B" w:rsidRPr="006C3BBB" w:rsidRDefault="002B375B" w:rsidP="002B375B">
      <w:pPr>
        <w:spacing w:after="0" w:line="360" w:lineRule="atLeast"/>
        <w:rPr>
          <w:rFonts w:ascii="Arial" w:eastAsia="Times New Roman" w:hAnsi="Arial" w:cs="Arial"/>
          <w:sz w:val="24"/>
          <w:szCs w:val="24"/>
        </w:rPr>
      </w:pPr>
      <w:r w:rsidRPr="006C3BBB">
        <w:rPr>
          <w:rFonts w:ascii="Arial" w:eastAsia="Times New Roman" w:hAnsi="Arial" w:cs="Arial"/>
          <w:sz w:val="24"/>
          <w:szCs w:val="24"/>
        </w:rPr>
        <w:t xml:space="preserve">Dear </w:t>
      </w:r>
      <w:permStart w:id="1343825947" w:edGrp="everyone"/>
      <w:r w:rsidRPr="006C3BBB">
        <w:rPr>
          <w:rFonts w:ascii="Arial" w:eastAsia="Times New Roman" w:hAnsi="Arial" w:cs="Arial"/>
          <w:i/>
          <w:iCs/>
          <w:sz w:val="24"/>
          <w:szCs w:val="24"/>
        </w:rPr>
        <w:t>insert Doctor's name</w:t>
      </w:r>
      <w:r w:rsidRPr="006C3BBB">
        <w:rPr>
          <w:rFonts w:ascii="Arial" w:eastAsia="Times New Roman" w:hAnsi="Arial" w:cs="Arial"/>
          <w:sz w:val="24"/>
          <w:szCs w:val="24"/>
        </w:rPr>
        <w:t xml:space="preserve"> </w:t>
      </w:r>
      <w:permEnd w:id="1343825947"/>
    </w:p>
    <w:p w14:paraId="43D08434" w14:textId="6934C2A3" w:rsidR="002B375B" w:rsidRPr="006C3BBB" w:rsidRDefault="002B375B" w:rsidP="002B375B">
      <w:pPr>
        <w:spacing w:after="0" w:line="360" w:lineRule="atLeast"/>
        <w:rPr>
          <w:rFonts w:ascii="Arial" w:eastAsia="Times New Roman" w:hAnsi="Arial" w:cs="Arial"/>
          <w:i/>
          <w:sz w:val="24"/>
          <w:szCs w:val="24"/>
        </w:rPr>
      </w:pPr>
      <w:r w:rsidRPr="006C3BBB">
        <w:rPr>
          <w:rFonts w:ascii="Arial" w:eastAsia="Times New Roman" w:hAnsi="Arial" w:cs="Arial"/>
          <w:sz w:val="24"/>
          <w:szCs w:val="24"/>
        </w:rPr>
        <w:t xml:space="preserve">Patient: </w:t>
      </w:r>
      <w:permStart w:id="109906487" w:edGrp="everyone"/>
      <w:r w:rsidRPr="006C3BBB">
        <w:rPr>
          <w:rFonts w:ascii="Arial" w:eastAsia="Times New Roman" w:hAnsi="Arial" w:cs="Arial"/>
          <w:i/>
          <w:iCs/>
          <w:sz w:val="24"/>
          <w:szCs w:val="24"/>
        </w:rPr>
        <w:t>insert Patient's name</w:t>
      </w:r>
      <w:permEnd w:id="109906487"/>
    </w:p>
    <w:p w14:paraId="316C8CE4" w14:textId="65D73F79" w:rsidR="002B375B" w:rsidRPr="006C3BBB" w:rsidRDefault="002B375B" w:rsidP="002B375B">
      <w:pPr>
        <w:spacing w:after="0" w:line="360" w:lineRule="atLeast"/>
        <w:rPr>
          <w:rFonts w:ascii="Arial" w:eastAsia="Times New Roman" w:hAnsi="Arial" w:cs="Arial"/>
          <w:iCs/>
          <w:sz w:val="24"/>
          <w:szCs w:val="24"/>
        </w:rPr>
      </w:pPr>
      <w:r w:rsidRPr="006C3BBB">
        <w:rPr>
          <w:rFonts w:ascii="Arial" w:eastAsia="Times New Roman" w:hAnsi="Arial" w:cs="Arial"/>
          <w:sz w:val="24"/>
          <w:szCs w:val="24"/>
        </w:rPr>
        <w:t>NHS Number</w:t>
      </w:r>
      <w:r w:rsidRPr="006C3BBB">
        <w:rPr>
          <w:rFonts w:ascii="Arial" w:eastAsia="Times New Roman" w:hAnsi="Arial" w:cs="Arial"/>
          <w:sz w:val="24"/>
          <w:szCs w:val="24"/>
        </w:rPr>
        <w:tab/>
        <w:t xml:space="preserve">:  </w:t>
      </w:r>
      <w:permStart w:id="1069249451" w:edGrp="everyone"/>
      <w:r w:rsidRPr="006C3BBB">
        <w:rPr>
          <w:rFonts w:ascii="Arial" w:eastAsia="Times New Roman" w:hAnsi="Arial" w:cs="Arial"/>
          <w:i/>
          <w:iCs/>
          <w:sz w:val="24"/>
          <w:szCs w:val="24"/>
        </w:rPr>
        <w:t>insert NHS Number</w:t>
      </w:r>
      <w:permEnd w:id="1069249451"/>
    </w:p>
    <w:p w14:paraId="2C65E40A" w14:textId="0094C1B0" w:rsidR="002B375B" w:rsidRPr="006C3BBB" w:rsidRDefault="002B375B" w:rsidP="002B375B">
      <w:pPr>
        <w:spacing w:after="0" w:line="360" w:lineRule="atLeast"/>
        <w:rPr>
          <w:rFonts w:ascii="Arial" w:eastAsia="Times New Roman" w:hAnsi="Arial" w:cs="Arial"/>
          <w:i/>
          <w:iCs/>
          <w:sz w:val="24"/>
          <w:szCs w:val="24"/>
        </w:rPr>
      </w:pPr>
      <w:r w:rsidRPr="006C3BBB">
        <w:rPr>
          <w:rFonts w:ascii="Arial" w:eastAsia="Times New Roman" w:hAnsi="Arial" w:cs="Arial"/>
          <w:sz w:val="24"/>
          <w:szCs w:val="24"/>
        </w:rPr>
        <w:t xml:space="preserve">Identifier:  </w:t>
      </w:r>
      <w:permStart w:id="290666186" w:edGrp="everyone"/>
      <w:r w:rsidRPr="006C3BBB">
        <w:rPr>
          <w:rFonts w:ascii="Arial" w:eastAsia="Times New Roman" w:hAnsi="Arial" w:cs="Arial"/>
          <w:i/>
          <w:iCs/>
          <w:sz w:val="24"/>
          <w:szCs w:val="24"/>
        </w:rPr>
        <w:t>insert patient's date of birth and/or address</w:t>
      </w:r>
      <w:permEnd w:id="290666186"/>
    </w:p>
    <w:p w14:paraId="6D8FB858" w14:textId="77777777" w:rsidR="009A452F" w:rsidRPr="00FA4474" w:rsidRDefault="009A452F" w:rsidP="009A452F">
      <w:pPr>
        <w:spacing w:after="0" w:line="360" w:lineRule="atLeast"/>
        <w:rPr>
          <w:rFonts w:ascii="Arial" w:eastAsia="Times New Roman" w:hAnsi="Arial" w:cs="Arial"/>
          <w:i/>
          <w:iCs/>
          <w:sz w:val="24"/>
          <w:szCs w:val="24"/>
        </w:rPr>
      </w:pPr>
    </w:p>
    <w:p w14:paraId="3DA00014" w14:textId="77777777" w:rsidR="009A452F" w:rsidRPr="00FA4474" w:rsidRDefault="009A452F" w:rsidP="009A452F">
      <w:pPr>
        <w:spacing w:after="0" w:line="360" w:lineRule="atLeast"/>
        <w:rPr>
          <w:rFonts w:ascii="Arial" w:eastAsia="Times New Roman" w:hAnsi="Arial" w:cs="Arial"/>
          <w:sz w:val="24"/>
          <w:szCs w:val="24"/>
        </w:rPr>
      </w:pPr>
      <w:r w:rsidRPr="00FA4474">
        <w:rPr>
          <w:rFonts w:ascii="Arial" w:eastAsia="Times New Roman" w:hAnsi="Arial" w:cs="Arial"/>
          <w:sz w:val="24"/>
          <w:szCs w:val="24"/>
        </w:rPr>
        <w:t>Thank you for your request for me to accept prescribing responsibility for this patient under a shared care agreement and to provide the following treatment</w:t>
      </w:r>
    </w:p>
    <w:p w14:paraId="3E2FDFB3" w14:textId="77777777" w:rsidR="009A452F" w:rsidRPr="00FA4474" w:rsidRDefault="009A452F" w:rsidP="009A452F">
      <w:pPr>
        <w:spacing w:after="0" w:line="360" w:lineRule="atLeast"/>
        <w:rPr>
          <w:rFonts w:ascii="Arial" w:eastAsia="Times New Roman" w:hAnsi="Arial" w:cs="Arial"/>
          <w:sz w:val="24"/>
          <w:szCs w:val="24"/>
        </w:rPr>
      </w:pPr>
    </w:p>
    <w:tbl>
      <w:tblPr>
        <w:tblStyle w:val="TableGrid1"/>
        <w:tblW w:w="0" w:type="auto"/>
        <w:tblLook w:val="04A0" w:firstRow="1" w:lastRow="0" w:firstColumn="1" w:lastColumn="0" w:noHBand="0" w:noVBand="1"/>
      </w:tblPr>
      <w:tblGrid>
        <w:gridCol w:w="3030"/>
        <w:gridCol w:w="2987"/>
        <w:gridCol w:w="3043"/>
      </w:tblGrid>
      <w:tr w:rsidR="009A452F" w:rsidRPr="00FA4474" w14:paraId="25E87337" w14:textId="77777777">
        <w:tc>
          <w:tcPr>
            <w:tcW w:w="3320" w:type="dxa"/>
            <w:shd w:val="clear" w:color="auto" w:fill="D9D9D9"/>
          </w:tcPr>
          <w:p w14:paraId="4DA5A719" w14:textId="77777777" w:rsidR="009A452F" w:rsidRPr="00FA4474" w:rsidRDefault="009A452F">
            <w:pPr>
              <w:spacing w:after="280" w:line="360" w:lineRule="atLeast"/>
              <w:jc w:val="center"/>
              <w:rPr>
                <w:rFonts w:ascii="Arial" w:eastAsia="Times New Roman" w:hAnsi="Arial" w:cs="Arial"/>
                <w:sz w:val="24"/>
                <w:szCs w:val="24"/>
              </w:rPr>
            </w:pPr>
            <w:r w:rsidRPr="00FA4474">
              <w:rPr>
                <w:rFonts w:ascii="Arial" w:eastAsia="Times New Roman" w:hAnsi="Arial" w:cs="Arial"/>
                <w:sz w:val="24"/>
                <w:szCs w:val="24"/>
              </w:rPr>
              <w:t>Medicine</w:t>
            </w:r>
          </w:p>
        </w:tc>
        <w:tc>
          <w:tcPr>
            <w:tcW w:w="3321" w:type="dxa"/>
            <w:shd w:val="clear" w:color="auto" w:fill="D9D9D9"/>
          </w:tcPr>
          <w:p w14:paraId="67085873" w14:textId="77777777" w:rsidR="009A452F" w:rsidRPr="00FA4474" w:rsidRDefault="009A452F">
            <w:pPr>
              <w:spacing w:after="280" w:line="360" w:lineRule="atLeast"/>
              <w:jc w:val="center"/>
              <w:rPr>
                <w:rFonts w:ascii="Arial" w:eastAsia="Times New Roman" w:hAnsi="Arial" w:cs="Arial"/>
                <w:sz w:val="24"/>
                <w:szCs w:val="24"/>
              </w:rPr>
            </w:pPr>
            <w:r w:rsidRPr="00FA4474">
              <w:rPr>
                <w:rFonts w:ascii="Arial" w:eastAsia="Times New Roman" w:hAnsi="Arial" w:cs="Arial"/>
                <w:sz w:val="24"/>
                <w:szCs w:val="24"/>
              </w:rPr>
              <w:t>Route</w:t>
            </w:r>
          </w:p>
        </w:tc>
        <w:tc>
          <w:tcPr>
            <w:tcW w:w="3321" w:type="dxa"/>
            <w:shd w:val="clear" w:color="auto" w:fill="D9D9D9"/>
          </w:tcPr>
          <w:p w14:paraId="463622F9" w14:textId="77777777" w:rsidR="009A452F" w:rsidRPr="00FA4474" w:rsidRDefault="009A452F">
            <w:pPr>
              <w:spacing w:after="280" w:line="360" w:lineRule="atLeast"/>
              <w:jc w:val="center"/>
              <w:rPr>
                <w:rFonts w:ascii="Arial" w:eastAsia="Times New Roman" w:hAnsi="Arial" w:cs="Arial"/>
                <w:sz w:val="24"/>
                <w:szCs w:val="24"/>
              </w:rPr>
            </w:pPr>
            <w:r w:rsidRPr="00FA4474">
              <w:rPr>
                <w:rFonts w:ascii="Arial" w:eastAsia="Times New Roman" w:hAnsi="Arial" w:cs="Arial"/>
                <w:sz w:val="24"/>
                <w:szCs w:val="24"/>
              </w:rPr>
              <w:t>Dose &amp; frequency</w:t>
            </w:r>
          </w:p>
        </w:tc>
      </w:tr>
      <w:tr w:rsidR="009A452F" w:rsidRPr="00FA4474" w14:paraId="08A3149E" w14:textId="77777777">
        <w:tc>
          <w:tcPr>
            <w:tcW w:w="3320" w:type="dxa"/>
          </w:tcPr>
          <w:p w14:paraId="6198C6C4" w14:textId="77777777" w:rsidR="009A452F" w:rsidRPr="00FA4474" w:rsidRDefault="009A452F">
            <w:pPr>
              <w:spacing w:after="280" w:line="360" w:lineRule="atLeast"/>
              <w:rPr>
                <w:rFonts w:ascii="Arial" w:eastAsia="Times New Roman" w:hAnsi="Arial" w:cs="Arial"/>
                <w:sz w:val="24"/>
                <w:szCs w:val="24"/>
              </w:rPr>
            </w:pPr>
            <w:permStart w:id="1118849573" w:edGrp="everyone" w:colFirst="0" w:colLast="0"/>
            <w:permStart w:id="1268917468" w:edGrp="everyone" w:colFirst="1" w:colLast="1"/>
            <w:permStart w:id="297555520" w:edGrp="everyone" w:colFirst="2" w:colLast="2"/>
          </w:p>
        </w:tc>
        <w:tc>
          <w:tcPr>
            <w:tcW w:w="3321" w:type="dxa"/>
          </w:tcPr>
          <w:p w14:paraId="3D0E397A" w14:textId="77777777" w:rsidR="009A452F" w:rsidRPr="00FA4474" w:rsidRDefault="009A452F">
            <w:pPr>
              <w:spacing w:after="280" w:line="360" w:lineRule="atLeast"/>
              <w:rPr>
                <w:rFonts w:ascii="Arial" w:eastAsia="Times New Roman" w:hAnsi="Arial" w:cs="Arial"/>
                <w:sz w:val="24"/>
                <w:szCs w:val="24"/>
              </w:rPr>
            </w:pPr>
          </w:p>
        </w:tc>
        <w:tc>
          <w:tcPr>
            <w:tcW w:w="3321" w:type="dxa"/>
          </w:tcPr>
          <w:p w14:paraId="65BFC2DA" w14:textId="77777777" w:rsidR="009A452F" w:rsidRPr="00FA4474" w:rsidRDefault="009A452F">
            <w:pPr>
              <w:spacing w:after="280" w:line="360" w:lineRule="atLeast"/>
              <w:rPr>
                <w:rFonts w:ascii="Arial" w:eastAsia="Times New Roman" w:hAnsi="Arial" w:cs="Arial"/>
                <w:sz w:val="24"/>
                <w:szCs w:val="24"/>
              </w:rPr>
            </w:pPr>
          </w:p>
        </w:tc>
      </w:tr>
      <w:permEnd w:id="1118849573"/>
      <w:permEnd w:id="1268917468"/>
      <w:permEnd w:id="297555520"/>
    </w:tbl>
    <w:p w14:paraId="735AA8B1" w14:textId="77777777" w:rsidR="009A452F" w:rsidRPr="00FA4474" w:rsidRDefault="009A452F" w:rsidP="009A452F">
      <w:pPr>
        <w:spacing w:after="0" w:line="360" w:lineRule="atLeast"/>
        <w:rPr>
          <w:rFonts w:ascii="Arial" w:eastAsia="Times New Roman" w:hAnsi="Arial" w:cs="Arial"/>
          <w:sz w:val="24"/>
          <w:szCs w:val="24"/>
        </w:rPr>
      </w:pPr>
    </w:p>
    <w:p w14:paraId="78069073" w14:textId="52742530" w:rsidR="009A452F" w:rsidRPr="00FA4474" w:rsidRDefault="009A452F" w:rsidP="009A452F">
      <w:pPr>
        <w:spacing w:after="0" w:line="360" w:lineRule="atLeast"/>
        <w:rPr>
          <w:rFonts w:ascii="Arial" w:eastAsia="Times New Roman" w:hAnsi="Arial" w:cs="Arial"/>
          <w:bCs/>
          <w:sz w:val="24"/>
          <w:szCs w:val="24"/>
        </w:rPr>
      </w:pPr>
      <w:r w:rsidRPr="00FA4474">
        <w:rPr>
          <w:rFonts w:ascii="Arial" w:eastAsia="Times New Roman" w:hAnsi="Arial" w:cs="Arial"/>
          <w:bCs/>
          <w:sz w:val="24"/>
          <w:szCs w:val="24"/>
        </w:rPr>
        <w:t>I can confirm that I am willing to take on this responsibility from</w:t>
      </w:r>
      <w:r w:rsidR="002B375B">
        <w:rPr>
          <w:rFonts w:ascii="Arial" w:eastAsia="Times New Roman" w:hAnsi="Arial" w:cs="Arial"/>
          <w:bCs/>
          <w:i/>
          <w:iCs/>
          <w:sz w:val="24"/>
          <w:szCs w:val="24"/>
        </w:rPr>
        <w:t xml:space="preserve"> </w:t>
      </w:r>
      <w:permStart w:id="75320514" w:edGrp="everyone"/>
      <w:r w:rsidR="002B375B">
        <w:rPr>
          <w:rFonts w:ascii="Arial" w:eastAsia="Times New Roman" w:hAnsi="Arial" w:cs="Arial"/>
          <w:bCs/>
          <w:i/>
          <w:iCs/>
          <w:sz w:val="24"/>
          <w:szCs w:val="24"/>
        </w:rPr>
        <w:t>i</w:t>
      </w:r>
      <w:r w:rsidRPr="00FA4474">
        <w:rPr>
          <w:rFonts w:ascii="Arial" w:eastAsia="Times New Roman" w:hAnsi="Arial" w:cs="Arial"/>
          <w:bCs/>
          <w:i/>
          <w:iCs/>
          <w:sz w:val="24"/>
          <w:szCs w:val="24"/>
        </w:rPr>
        <w:t>nsert date</w:t>
      </w:r>
      <w:r w:rsidRPr="00FA4474">
        <w:rPr>
          <w:rFonts w:ascii="Arial" w:eastAsia="Calibri" w:hAnsi="Arial" w:cs="Arial"/>
          <w:i/>
          <w:sz w:val="24"/>
          <w:szCs w:val="24"/>
        </w:rPr>
        <w:t xml:space="preserve"> </w:t>
      </w:r>
      <w:permEnd w:id="75320514"/>
      <w:r w:rsidRPr="00FA4474">
        <w:rPr>
          <w:rFonts w:ascii="Arial" w:eastAsia="Times New Roman" w:hAnsi="Arial" w:cs="Arial"/>
          <w:bCs/>
          <w:sz w:val="24"/>
          <w:szCs w:val="24"/>
        </w:rPr>
        <w:t>and will complete the monitoring as set out in the shared care protocol for this medicine/condition.</w:t>
      </w:r>
    </w:p>
    <w:p w14:paraId="2EE07940" w14:textId="77777777" w:rsidR="009A452F" w:rsidRPr="00FA4474" w:rsidRDefault="009A452F" w:rsidP="009A452F">
      <w:pPr>
        <w:spacing w:after="0" w:line="360" w:lineRule="atLeast"/>
        <w:ind w:left="720"/>
        <w:rPr>
          <w:rFonts w:ascii="Arial" w:eastAsia="Times New Roman" w:hAnsi="Arial" w:cs="Arial"/>
          <w:bCs/>
          <w:sz w:val="24"/>
          <w:szCs w:val="24"/>
        </w:rPr>
      </w:pPr>
    </w:p>
    <w:p w14:paraId="74984E42" w14:textId="77777777" w:rsidR="009A452F" w:rsidRPr="00FA4474" w:rsidRDefault="009A452F" w:rsidP="009A452F">
      <w:pPr>
        <w:spacing w:after="0" w:line="360" w:lineRule="atLeast"/>
        <w:rPr>
          <w:rFonts w:ascii="Arial" w:eastAsia="Times New Roman" w:hAnsi="Arial" w:cs="Arial"/>
          <w:bCs/>
          <w:sz w:val="24"/>
          <w:szCs w:val="24"/>
        </w:rPr>
      </w:pPr>
      <w:r w:rsidRPr="00FA4474">
        <w:rPr>
          <w:rFonts w:ascii="Arial" w:eastAsia="Times New Roman" w:hAnsi="Arial" w:cs="Arial"/>
          <w:bCs/>
          <w:sz w:val="24"/>
          <w:szCs w:val="24"/>
        </w:rPr>
        <w:t>Primary Care Prescriber signature: _______________________________</w:t>
      </w:r>
      <w:r w:rsidRPr="00FA4474">
        <w:rPr>
          <w:rFonts w:ascii="Arial" w:eastAsia="Times New Roman" w:hAnsi="Arial" w:cs="Arial"/>
          <w:bCs/>
          <w:sz w:val="24"/>
          <w:szCs w:val="24"/>
        </w:rPr>
        <w:tab/>
      </w:r>
    </w:p>
    <w:p w14:paraId="11FF3B28" w14:textId="77777777" w:rsidR="009A452F" w:rsidRPr="00FA4474" w:rsidRDefault="009A452F" w:rsidP="009A452F">
      <w:pPr>
        <w:spacing w:after="0" w:line="360" w:lineRule="atLeast"/>
        <w:rPr>
          <w:rFonts w:ascii="Arial" w:eastAsia="Times New Roman" w:hAnsi="Arial" w:cs="Arial"/>
          <w:bCs/>
          <w:sz w:val="24"/>
          <w:szCs w:val="24"/>
        </w:rPr>
      </w:pPr>
      <w:r w:rsidRPr="00FA4474">
        <w:rPr>
          <w:rFonts w:ascii="Arial" w:eastAsia="Times New Roman" w:hAnsi="Arial" w:cs="Arial"/>
          <w:bCs/>
          <w:sz w:val="24"/>
          <w:szCs w:val="24"/>
        </w:rPr>
        <w:t xml:space="preserve">Date: ____________ </w:t>
      </w:r>
    </w:p>
    <w:p w14:paraId="078D26B5" w14:textId="77777777" w:rsidR="009A452F" w:rsidRPr="00FA4474" w:rsidRDefault="009A452F" w:rsidP="009A452F">
      <w:pPr>
        <w:spacing w:after="0" w:line="360" w:lineRule="atLeast"/>
        <w:ind w:left="720"/>
        <w:rPr>
          <w:rFonts w:ascii="Arial" w:eastAsia="Times New Roman" w:hAnsi="Arial" w:cs="Arial"/>
          <w:bCs/>
          <w:sz w:val="24"/>
          <w:szCs w:val="24"/>
        </w:rPr>
      </w:pPr>
    </w:p>
    <w:p w14:paraId="4D129192" w14:textId="77777777" w:rsidR="009A452F" w:rsidRPr="00FA4474" w:rsidRDefault="009A452F" w:rsidP="009A452F">
      <w:pPr>
        <w:spacing w:after="0" w:line="360" w:lineRule="atLeast"/>
        <w:ind w:left="720"/>
        <w:rPr>
          <w:rFonts w:ascii="Arial" w:eastAsia="Times New Roman" w:hAnsi="Arial" w:cs="Arial"/>
          <w:bCs/>
          <w:sz w:val="24"/>
          <w:szCs w:val="24"/>
        </w:rPr>
      </w:pPr>
    </w:p>
    <w:p w14:paraId="5C676122" w14:textId="77777777" w:rsidR="009A452F" w:rsidRPr="00FA4474" w:rsidRDefault="009A452F" w:rsidP="009A452F">
      <w:pPr>
        <w:spacing w:after="0" w:line="360" w:lineRule="atLeast"/>
        <w:ind w:left="720"/>
        <w:rPr>
          <w:rFonts w:ascii="Arial" w:eastAsia="Times New Roman" w:hAnsi="Arial" w:cs="Arial"/>
          <w:bCs/>
          <w:sz w:val="24"/>
          <w:szCs w:val="24"/>
        </w:rPr>
      </w:pPr>
    </w:p>
    <w:p w14:paraId="0506400E" w14:textId="77777777" w:rsidR="009A452F" w:rsidRPr="00FA4474" w:rsidRDefault="009A452F" w:rsidP="009A452F">
      <w:pPr>
        <w:spacing w:after="0" w:line="360" w:lineRule="atLeast"/>
        <w:rPr>
          <w:rFonts w:ascii="Arial" w:eastAsia="Times New Roman" w:hAnsi="Arial" w:cs="Arial"/>
          <w:bCs/>
          <w:sz w:val="24"/>
          <w:szCs w:val="24"/>
        </w:rPr>
      </w:pPr>
      <w:r w:rsidRPr="00FA4474">
        <w:rPr>
          <w:rFonts w:ascii="Arial" w:eastAsia="Times New Roman" w:hAnsi="Arial" w:cs="Arial"/>
          <w:bCs/>
          <w:sz w:val="24"/>
          <w:szCs w:val="24"/>
        </w:rPr>
        <w:t>Primary Care Prescriber address/practice stamp</w:t>
      </w:r>
    </w:p>
    <w:p w14:paraId="5BD3FF5F" w14:textId="77777777" w:rsidR="009A452F" w:rsidRPr="00FA4474" w:rsidRDefault="009A452F" w:rsidP="009A452F">
      <w:pPr>
        <w:spacing w:after="280" w:line="360" w:lineRule="atLeast"/>
        <w:rPr>
          <w:rFonts w:ascii="Arial" w:eastAsia="Times New Roman" w:hAnsi="Arial" w:cs="Arial"/>
          <w:bCs/>
        </w:rPr>
      </w:pPr>
      <w:r w:rsidRPr="00FA4474">
        <w:rPr>
          <w:rFonts w:ascii="Arial" w:eastAsia="Times New Roman" w:hAnsi="Arial" w:cs="Arial"/>
          <w:bCs/>
        </w:rPr>
        <w:br w:type="page"/>
      </w:r>
    </w:p>
    <w:p w14:paraId="6A1A3D8F" w14:textId="26E21226" w:rsidR="002C0A49" w:rsidRPr="00FA4474" w:rsidRDefault="002C0A49" w:rsidP="002C0A49">
      <w:pPr>
        <w:keepNext/>
        <w:spacing w:after="120" w:line="240" w:lineRule="auto"/>
        <w:outlineLvl w:val="0"/>
        <w:rPr>
          <w:rFonts w:ascii="Arial" w:eastAsia="Calibri" w:hAnsi="Arial" w:cs="Arial"/>
          <w:b/>
          <w:bCs/>
          <w:color w:val="005EB8"/>
          <w:sz w:val="32"/>
          <w:szCs w:val="32"/>
        </w:rPr>
      </w:pPr>
      <w:bookmarkStart w:id="23" w:name="_Toc28084479"/>
      <w:bookmarkStart w:id="24" w:name="_Toc64632336"/>
      <w:bookmarkStart w:id="25" w:name="_Hlk171672787"/>
      <w:r w:rsidRPr="00FA4474">
        <w:rPr>
          <w:rFonts w:ascii="Arial" w:eastAsia="Calibri" w:hAnsi="Arial" w:cs="Arial"/>
          <w:b/>
          <w:bCs/>
          <w:color w:val="005EB8"/>
          <w:sz w:val="32"/>
          <w:szCs w:val="32"/>
        </w:rPr>
        <w:lastRenderedPageBreak/>
        <w:t xml:space="preserve">Appendix </w:t>
      </w:r>
      <w:bookmarkEnd w:id="23"/>
      <w:r w:rsidR="00B971F5" w:rsidRPr="00FA4474">
        <w:rPr>
          <w:rFonts w:ascii="Arial" w:eastAsia="Calibri" w:hAnsi="Arial" w:cs="Arial"/>
          <w:b/>
          <w:bCs/>
          <w:color w:val="005EB8"/>
          <w:sz w:val="32"/>
          <w:szCs w:val="32"/>
        </w:rPr>
        <w:t>3</w:t>
      </w:r>
      <w:r w:rsidRPr="00FA4474">
        <w:rPr>
          <w:rFonts w:ascii="Arial" w:eastAsia="Calibri" w:hAnsi="Arial" w:cs="Arial"/>
          <w:b/>
          <w:bCs/>
          <w:color w:val="005EB8"/>
          <w:sz w:val="32"/>
          <w:szCs w:val="32"/>
        </w:rPr>
        <w:t>: Shared Care Refusal Letter (Primary Care Prescriber to Specialist)</w:t>
      </w:r>
      <w:bookmarkEnd w:id="24"/>
    </w:p>
    <w:p w14:paraId="0BB883AC" w14:textId="77777777" w:rsidR="002C0A49" w:rsidRPr="00FA4474" w:rsidRDefault="002C0A49" w:rsidP="002C0A49">
      <w:pPr>
        <w:autoSpaceDE w:val="0"/>
        <w:autoSpaceDN w:val="0"/>
        <w:adjustRightInd w:val="0"/>
        <w:spacing w:after="0" w:line="360" w:lineRule="atLeast"/>
        <w:rPr>
          <w:rFonts w:ascii="Arial" w:eastAsia="Times New Roman" w:hAnsi="Arial" w:cs="Arial"/>
          <w:sz w:val="24"/>
          <w:szCs w:val="24"/>
          <w:lang w:eastAsia="en-GB"/>
        </w:rPr>
      </w:pPr>
    </w:p>
    <w:p w14:paraId="14D55BEE" w14:textId="77777777" w:rsidR="002B375B" w:rsidRDefault="002C0A49" w:rsidP="002B375B">
      <w:pPr>
        <w:spacing w:after="0" w:line="360" w:lineRule="atLeast"/>
        <w:rPr>
          <w:rFonts w:ascii="Arial" w:eastAsia="Times New Roman" w:hAnsi="Arial" w:cs="Arial"/>
          <w:b/>
          <w:sz w:val="24"/>
          <w:szCs w:val="24"/>
          <w:lang w:eastAsia="en-GB"/>
        </w:rPr>
      </w:pPr>
      <w:r w:rsidRPr="00FA4474">
        <w:rPr>
          <w:rFonts w:ascii="Arial" w:eastAsia="Times New Roman" w:hAnsi="Arial" w:cs="Arial"/>
          <w:b/>
          <w:sz w:val="24"/>
          <w:szCs w:val="24"/>
          <w:lang w:eastAsia="en-GB"/>
        </w:rPr>
        <w:t xml:space="preserve">Re: </w:t>
      </w:r>
      <w:bookmarkStart w:id="26" w:name="_Hlk193792630"/>
    </w:p>
    <w:p w14:paraId="13E07550" w14:textId="6E1606ED" w:rsidR="002B375B" w:rsidRPr="006C3BBB" w:rsidRDefault="002B375B" w:rsidP="002B375B">
      <w:pPr>
        <w:spacing w:after="0" w:line="360" w:lineRule="atLeast"/>
        <w:rPr>
          <w:rFonts w:ascii="Arial" w:eastAsia="Times New Roman" w:hAnsi="Arial" w:cs="Arial"/>
          <w:i/>
          <w:sz w:val="24"/>
          <w:szCs w:val="24"/>
        </w:rPr>
      </w:pPr>
      <w:r w:rsidRPr="006C3BBB">
        <w:rPr>
          <w:rFonts w:ascii="Arial" w:eastAsia="Times New Roman" w:hAnsi="Arial" w:cs="Arial"/>
          <w:sz w:val="24"/>
          <w:szCs w:val="24"/>
        </w:rPr>
        <w:t xml:space="preserve">Patient:  </w:t>
      </w:r>
      <w:permStart w:id="1821398190" w:edGrp="everyone"/>
      <w:r w:rsidRPr="006C3BBB">
        <w:rPr>
          <w:rFonts w:ascii="Arial" w:eastAsia="Times New Roman" w:hAnsi="Arial" w:cs="Arial"/>
          <w:i/>
          <w:iCs/>
          <w:sz w:val="24"/>
          <w:szCs w:val="24"/>
        </w:rPr>
        <w:t>insert Patient's name</w:t>
      </w:r>
      <w:r w:rsidRPr="006C3BBB">
        <w:rPr>
          <w:rFonts w:ascii="Arial" w:eastAsia="Times New Roman" w:hAnsi="Arial" w:cs="Arial"/>
          <w:i/>
          <w:sz w:val="24"/>
          <w:szCs w:val="24"/>
        </w:rPr>
        <w:t xml:space="preserve"> </w:t>
      </w:r>
      <w:permEnd w:id="1821398190"/>
    </w:p>
    <w:p w14:paraId="250144A6" w14:textId="68E74A94" w:rsidR="002B375B" w:rsidRPr="006C3BBB" w:rsidRDefault="002B375B" w:rsidP="002B375B">
      <w:pPr>
        <w:spacing w:after="0" w:line="360" w:lineRule="atLeast"/>
        <w:rPr>
          <w:rFonts w:ascii="Arial" w:eastAsia="Times New Roman" w:hAnsi="Arial" w:cs="Arial"/>
          <w:iCs/>
          <w:sz w:val="24"/>
          <w:szCs w:val="24"/>
        </w:rPr>
      </w:pPr>
      <w:r w:rsidRPr="006C3BBB">
        <w:rPr>
          <w:rFonts w:ascii="Arial" w:eastAsia="Times New Roman" w:hAnsi="Arial" w:cs="Arial"/>
          <w:sz w:val="24"/>
          <w:szCs w:val="24"/>
        </w:rPr>
        <w:t>NHS Number</w:t>
      </w:r>
      <w:r w:rsidRPr="006C3BBB">
        <w:rPr>
          <w:rFonts w:ascii="Arial" w:eastAsia="Times New Roman" w:hAnsi="Arial" w:cs="Arial"/>
          <w:sz w:val="24"/>
          <w:szCs w:val="24"/>
        </w:rPr>
        <w:tab/>
        <w:t xml:space="preserve">: </w:t>
      </w:r>
      <w:permStart w:id="228536189" w:edGrp="everyone"/>
      <w:r w:rsidRPr="006C3BBB">
        <w:rPr>
          <w:rFonts w:ascii="Arial" w:eastAsia="Times New Roman" w:hAnsi="Arial" w:cs="Arial"/>
          <w:i/>
          <w:iCs/>
          <w:sz w:val="24"/>
          <w:szCs w:val="24"/>
        </w:rPr>
        <w:t>insert NHS Number</w:t>
      </w:r>
      <w:permEnd w:id="228536189"/>
    </w:p>
    <w:p w14:paraId="3CB34BD4" w14:textId="54F5AD81" w:rsidR="002B375B" w:rsidRPr="006C3BBB" w:rsidRDefault="002B375B" w:rsidP="002B375B">
      <w:pPr>
        <w:spacing w:after="0" w:line="360" w:lineRule="atLeast"/>
        <w:rPr>
          <w:rFonts w:ascii="Arial" w:eastAsia="Times New Roman" w:hAnsi="Arial" w:cs="Arial"/>
          <w:i/>
          <w:sz w:val="24"/>
          <w:szCs w:val="24"/>
        </w:rPr>
      </w:pPr>
      <w:r w:rsidRPr="006C3BBB">
        <w:rPr>
          <w:rFonts w:ascii="Arial" w:eastAsia="Times New Roman" w:hAnsi="Arial" w:cs="Arial"/>
          <w:sz w:val="24"/>
          <w:szCs w:val="24"/>
        </w:rPr>
        <w:t xml:space="preserve">Identifier:  </w:t>
      </w:r>
      <w:permStart w:id="141311973" w:edGrp="everyone"/>
      <w:r w:rsidRPr="006C3BBB">
        <w:rPr>
          <w:rFonts w:ascii="Arial" w:eastAsia="Times New Roman" w:hAnsi="Arial" w:cs="Arial"/>
          <w:i/>
          <w:iCs/>
          <w:sz w:val="24"/>
          <w:szCs w:val="24"/>
        </w:rPr>
        <w:t>insert patient's date of birth and/or address</w:t>
      </w:r>
      <w:permEnd w:id="141311973"/>
    </w:p>
    <w:p w14:paraId="4570CE58" w14:textId="77777777" w:rsidR="002B375B" w:rsidRPr="006C3BBB" w:rsidRDefault="002B375B" w:rsidP="002B375B">
      <w:pPr>
        <w:spacing w:after="0" w:line="360" w:lineRule="atLeast"/>
        <w:rPr>
          <w:rFonts w:ascii="Arial" w:eastAsia="Times New Roman" w:hAnsi="Arial" w:cs="Arial"/>
          <w:i/>
          <w:iCs/>
          <w:sz w:val="24"/>
          <w:szCs w:val="24"/>
        </w:rPr>
      </w:pPr>
    </w:p>
    <w:p w14:paraId="13A8E701" w14:textId="77777777" w:rsidR="002B375B" w:rsidRPr="006C3BBB" w:rsidRDefault="002B375B" w:rsidP="002B375B">
      <w:pPr>
        <w:autoSpaceDE w:val="0"/>
        <w:autoSpaceDN w:val="0"/>
        <w:adjustRightInd w:val="0"/>
        <w:spacing w:after="240" w:line="360" w:lineRule="atLeast"/>
        <w:rPr>
          <w:rFonts w:ascii="Arial" w:eastAsia="Times New Roman" w:hAnsi="Arial" w:cs="Arial"/>
          <w:b/>
          <w:bCs/>
          <w:sz w:val="24"/>
          <w:szCs w:val="24"/>
          <w:lang w:eastAsia="en-GB"/>
        </w:rPr>
      </w:pPr>
      <w:r w:rsidRPr="006C3BBB">
        <w:rPr>
          <w:rFonts w:ascii="Arial" w:eastAsia="Times New Roman" w:hAnsi="Arial" w:cs="Arial"/>
          <w:sz w:val="24"/>
          <w:szCs w:val="24"/>
          <w:lang w:eastAsia="en-GB"/>
        </w:rPr>
        <w:t>Thank you for your request for me to accept prescribing responsibility for this patient.</w:t>
      </w:r>
    </w:p>
    <w:p w14:paraId="51B2CD74" w14:textId="259ABC6C" w:rsidR="002B375B" w:rsidRPr="006C3BBB" w:rsidRDefault="002B375B" w:rsidP="002B375B">
      <w:pPr>
        <w:autoSpaceDE w:val="0"/>
        <w:autoSpaceDN w:val="0"/>
        <w:adjustRightInd w:val="0"/>
        <w:spacing w:after="240" w:line="360" w:lineRule="atLeast"/>
        <w:rPr>
          <w:rFonts w:ascii="Arial" w:eastAsia="Times New Roman" w:hAnsi="Arial" w:cs="Arial"/>
          <w:bCs/>
          <w:sz w:val="24"/>
          <w:szCs w:val="24"/>
          <w:lang w:eastAsia="en-GB"/>
        </w:rPr>
      </w:pPr>
      <w:r w:rsidRPr="006C3BBB">
        <w:rPr>
          <w:rFonts w:ascii="Arial" w:eastAsia="Times New Roman" w:hAnsi="Arial" w:cs="Arial"/>
          <w:sz w:val="24"/>
          <w:szCs w:val="24"/>
          <w:lang w:eastAsia="en-GB"/>
        </w:rPr>
        <w:t>In the interest of patient safety NHS</w:t>
      </w:r>
      <w:r>
        <w:rPr>
          <w:rFonts w:ascii="Arial" w:eastAsia="Times New Roman" w:hAnsi="Arial" w:cs="Arial"/>
          <w:sz w:val="24"/>
          <w:szCs w:val="24"/>
          <w:lang w:eastAsia="en-GB"/>
        </w:rPr>
        <w:t xml:space="preserve"> SWL ICB</w:t>
      </w:r>
      <w:r w:rsidRPr="006C3BBB">
        <w:rPr>
          <w:rFonts w:ascii="Arial" w:eastAsia="Times New Roman" w:hAnsi="Arial" w:cs="Arial"/>
          <w:sz w:val="24"/>
          <w:szCs w:val="24"/>
          <w:lang w:eastAsia="en-GB"/>
        </w:rPr>
        <w:t xml:space="preserve"> in conjunction with local acute trusts have classified </w:t>
      </w:r>
      <w:permStart w:id="1211644986" w:edGrp="everyone"/>
      <w:r w:rsidRPr="006C3BBB">
        <w:rPr>
          <w:rFonts w:ascii="Arial" w:eastAsia="Times New Roman" w:hAnsi="Arial" w:cs="Arial"/>
          <w:i/>
          <w:iCs/>
          <w:sz w:val="24"/>
          <w:szCs w:val="24"/>
          <w:lang w:eastAsia="en-GB"/>
        </w:rPr>
        <w:t>insert medicine name</w:t>
      </w:r>
      <w:r w:rsidRPr="006C3BBB">
        <w:rPr>
          <w:rFonts w:ascii="Arial" w:eastAsia="Times New Roman" w:hAnsi="Arial" w:cs="Arial"/>
          <w:bCs/>
          <w:sz w:val="24"/>
          <w:szCs w:val="24"/>
          <w:lang w:eastAsia="en-GB"/>
        </w:rPr>
        <w:t xml:space="preserve"> </w:t>
      </w:r>
      <w:permEnd w:id="1211644986"/>
      <w:r w:rsidRPr="006C3BBB">
        <w:rPr>
          <w:rFonts w:ascii="Arial" w:eastAsia="Times New Roman" w:hAnsi="Arial" w:cs="Arial"/>
          <w:bCs/>
          <w:sz w:val="24"/>
          <w:szCs w:val="24"/>
          <w:lang w:eastAsia="en-GB"/>
        </w:rPr>
        <w:t xml:space="preserve">as a Shared Care drug and requires </w:t>
      </w:r>
      <w:proofErr w:type="gramStart"/>
      <w:r w:rsidRPr="006C3BBB">
        <w:rPr>
          <w:rFonts w:ascii="Arial" w:eastAsia="Times New Roman" w:hAnsi="Arial" w:cs="Arial"/>
          <w:bCs/>
          <w:sz w:val="24"/>
          <w:szCs w:val="24"/>
          <w:lang w:eastAsia="en-GB"/>
        </w:rPr>
        <w:t>a number of</w:t>
      </w:r>
      <w:proofErr w:type="gramEnd"/>
      <w:r w:rsidRPr="006C3BBB">
        <w:rPr>
          <w:rFonts w:ascii="Arial" w:eastAsia="Times New Roman" w:hAnsi="Arial" w:cs="Arial"/>
          <w:bCs/>
          <w:sz w:val="24"/>
          <w:szCs w:val="24"/>
          <w:lang w:eastAsia="en-GB"/>
        </w:rPr>
        <w:t xml:space="preserve"> conditions to be met before transfer can be made to primary care</w:t>
      </w:r>
      <w:bookmarkEnd w:id="26"/>
      <w:r w:rsidRPr="006C3BBB">
        <w:rPr>
          <w:rFonts w:ascii="Arial" w:eastAsia="Times New Roman" w:hAnsi="Arial" w:cs="Arial"/>
          <w:bCs/>
          <w:sz w:val="24"/>
          <w:szCs w:val="24"/>
          <w:lang w:eastAsia="en-GB"/>
        </w:rPr>
        <w:t>.</w:t>
      </w:r>
    </w:p>
    <w:p w14:paraId="13E05885" w14:textId="5380CEE7" w:rsidR="002C0A49" w:rsidRPr="00FA4474" w:rsidRDefault="002C0A49" w:rsidP="002B375B">
      <w:pPr>
        <w:autoSpaceDE w:val="0"/>
        <w:autoSpaceDN w:val="0"/>
        <w:adjustRightInd w:val="0"/>
        <w:spacing w:after="0" w:line="360" w:lineRule="atLeast"/>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I regret to inform you that in this instance I am unable to take on responsibility due to the following:</w:t>
      </w:r>
    </w:p>
    <w:p w14:paraId="0CA1EB63" w14:textId="77777777" w:rsidR="00B971F5" w:rsidRPr="00FA4474" w:rsidRDefault="00B971F5" w:rsidP="002C0A49">
      <w:pPr>
        <w:autoSpaceDE w:val="0"/>
        <w:autoSpaceDN w:val="0"/>
        <w:adjustRightInd w:val="0"/>
        <w:spacing w:after="0"/>
        <w:rPr>
          <w:rFonts w:ascii="Arial" w:eastAsia="Times New Roman" w:hAnsi="Arial" w:cs="Arial"/>
          <w:b/>
          <w:bCs/>
          <w:sz w:val="24"/>
          <w:szCs w:val="24"/>
          <w:lang w:eastAsia="en-GB"/>
        </w:rPr>
      </w:pPr>
    </w:p>
    <w:tbl>
      <w:tblPr>
        <w:tblStyle w:val="TableGrid1"/>
        <w:tblW w:w="5082" w:type="pct"/>
        <w:tblCellMar>
          <w:top w:w="113" w:type="dxa"/>
          <w:bottom w:w="113" w:type="dxa"/>
        </w:tblCellMar>
        <w:tblLook w:val="04A0" w:firstRow="1" w:lastRow="0" w:firstColumn="1" w:lastColumn="0" w:noHBand="0" w:noVBand="1"/>
      </w:tblPr>
      <w:tblGrid>
        <w:gridCol w:w="417"/>
        <w:gridCol w:w="7562"/>
        <w:gridCol w:w="1230"/>
      </w:tblGrid>
      <w:tr w:rsidR="002C0A49" w:rsidRPr="00FA4474" w14:paraId="224212F7" w14:textId="77777777">
        <w:trPr>
          <w:cantSplit/>
        </w:trPr>
        <w:tc>
          <w:tcPr>
            <w:tcW w:w="226" w:type="pct"/>
          </w:tcPr>
          <w:p w14:paraId="20B09F1D" w14:textId="77777777" w:rsidR="002C0A49" w:rsidRPr="00FA4474" w:rsidRDefault="002C0A49">
            <w:pPr>
              <w:autoSpaceDE w:val="0"/>
              <w:autoSpaceDN w:val="0"/>
              <w:adjustRightInd w:val="0"/>
              <w:contextualSpacing/>
              <w:jc w:val="center"/>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 xml:space="preserve">   </w:t>
            </w:r>
          </w:p>
        </w:tc>
        <w:tc>
          <w:tcPr>
            <w:tcW w:w="4106" w:type="pct"/>
          </w:tcPr>
          <w:p w14:paraId="32D4E93D" w14:textId="77777777" w:rsidR="002C0A49" w:rsidRPr="00FA4474" w:rsidRDefault="002C0A49">
            <w:pPr>
              <w:autoSpaceDE w:val="0"/>
              <w:autoSpaceDN w:val="0"/>
              <w:adjustRightInd w:val="0"/>
              <w:spacing w:after="120"/>
              <w:contextualSpacing/>
              <w:jc w:val="center"/>
              <w:rPr>
                <w:rFonts w:ascii="Arial" w:eastAsia="Times New Roman" w:hAnsi="Arial" w:cs="Arial"/>
                <w:b/>
                <w:bCs/>
                <w:sz w:val="24"/>
                <w:szCs w:val="24"/>
                <w:lang w:eastAsia="en-GB"/>
              </w:rPr>
            </w:pPr>
          </w:p>
        </w:tc>
        <w:tc>
          <w:tcPr>
            <w:tcW w:w="668" w:type="pct"/>
          </w:tcPr>
          <w:p w14:paraId="2D048A80" w14:textId="77777777" w:rsidR="002C0A49" w:rsidRPr="00FA4474" w:rsidRDefault="002C0A49">
            <w:pPr>
              <w:autoSpaceDE w:val="0"/>
              <w:autoSpaceDN w:val="0"/>
              <w:adjustRightInd w:val="0"/>
              <w:contextualSpacing/>
              <w:jc w:val="center"/>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Tick which apply</w:t>
            </w:r>
          </w:p>
        </w:tc>
      </w:tr>
      <w:tr w:rsidR="002C0A49" w:rsidRPr="00FA4474" w14:paraId="1898AA8E" w14:textId="77777777">
        <w:tc>
          <w:tcPr>
            <w:tcW w:w="226" w:type="pct"/>
          </w:tcPr>
          <w:p w14:paraId="5BDE45A0"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2133869001" w:edGrp="everyone" w:colFirst="2" w:colLast="2"/>
            <w:r w:rsidRPr="00FA4474">
              <w:rPr>
                <w:rFonts w:ascii="Arial" w:eastAsia="Times New Roman" w:hAnsi="Arial" w:cs="Arial"/>
                <w:b/>
                <w:bCs/>
                <w:sz w:val="24"/>
                <w:szCs w:val="24"/>
                <w:lang w:eastAsia="en-GB"/>
              </w:rPr>
              <w:t>1.</w:t>
            </w:r>
          </w:p>
        </w:tc>
        <w:tc>
          <w:tcPr>
            <w:tcW w:w="4106" w:type="pct"/>
          </w:tcPr>
          <w:p w14:paraId="7921F84B" w14:textId="77777777" w:rsidR="002C0A49" w:rsidRPr="00FA4474" w:rsidRDefault="002C0A49">
            <w:pPr>
              <w:autoSpaceDE w:val="0"/>
              <w:autoSpaceDN w:val="0"/>
              <w:adjustRightInd w:val="0"/>
              <w:spacing w:after="120"/>
              <w:contextualSpacing/>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The prescriber does not feel clinically confident in managing this individual patient’s condition, and there is a sound clinical basis for refusing to accept shared care</w:t>
            </w:r>
          </w:p>
          <w:p w14:paraId="273F480A" w14:textId="226AC2AA" w:rsidR="002C0A49" w:rsidRPr="00FA4474" w:rsidRDefault="002C0A49">
            <w:pPr>
              <w:autoSpaceDE w:val="0"/>
              <w:autoSpaceDN w:val="0"/>
              <w:adjustRightInd w:val="0"/>
              <w:spacing w:after="120"/>
              <w:contextualSpacing/>
              <w:rPr>
                <w:rFonts w:ascii="Arial" w:eastAsia="Times New Roman" w:hAnsi="Arial" w:cs="Arial"/>
                <w:bCs/>
                <w:sz w:val="24"/>
                <w:szCs w:val="24"/>
                <w:lang w:eastAsia="en-GB"/>
              </w:rPr>
            </w:pPr>
            <w:r w:rsidRPr="00FA4474">
              <w:rPr>
                <w:rFonts w:ascii="Arial" w:eastAsia="Times New Roman" w:hAnsi="Arial" w:cs="Arial"/>
                <w:bCs/>
                <w:sz w:val="24"/>
                <w:szCs w:val="24"/>
                <w:lang w:eastAsia="en-GB"/>
              </w:rPr>
              <w:t xml:space="preserve">As the </w:t>
            </w:r>
            <w:proofErr w:type="gramStart"/>
            <w:r w:rsidRPr="00FA4474">
              <w:rPr>
                <w:rFonts w:ascii="Arial" w:eastAsia="Times New Roman" w:hAnsi="Arial" w:cs="Arial"/>
                <w:bCs/>
                <w:sz w:val="24"/>
                <w:szCs w:val="24"/>
                <w:lang w:eastAsia="en-GB"/>
              </w:rPr>
              <w:t>patients</w:t>
            </w:r>
            <w:proofErr w:type="gramEnd"/>
            <w:r w:rsidRPr="00FA4474">
              <w:rPr>
                <w:rFonts w:ascii="Arial" w:eastAsia="Times New Roman" w:hAnsi="Arial" w:cs="Arial"/>
                <w:bCs/>
                <w:sz w:val="24"/>
                <w:szCs w:val="24"/>
                <w:lang w:eastAsia="en-GB"/>
              </w:rPr>
              <w:t xml:space="preserve"> primary care </w:t>
            </w:r>
            <w:proofErr w:type="gramStart"/>
            <w:r w:rsidRPr="00FA4474">
              <w:rPr>
                <w:rFonts w:ascii="Arial" w:eastAsia="Times New Roman" w:hAnsi="Arial" w:cs="Arial"/>
                <w:bCs/>
                <w:sz w:val="24"/>
                <w:szCs w:val="24"/>
                <w:lang w:eastAsia="en-GB"/>
              </w:rPr>
              <w:t>prescriber</w:t>
            </w:r>
            <w:proofErr w:type="gramEnd"/>
            <w:r w:rsidRPr="00FA4474">
              <w:rPr>
                <w:rFonts w:ascii="Arial" w:eastAsia="Times New Roman" w:hAnsi="Arial" w:cs="Arial"/>
                <w:bCs/>
                <w:sz w:val="24"/>
                <w:szCs w:val="24"/>
                <w:lang w:eastAsia="en-GB"/>
              </w:rPr>
              <w:t xml:space="preserve"> I do not feel clinically confident to manage this patient’s condition because </w:t>
            </w:r>
            <w:permStart w:id="933393593" w:edGrp="everyone"/>
            <w:r w:rsidRPr="00FA4474">
              <w:rPr>
                <w:rFonts w:ascii="Arial" w:eastAsia="Times New Roman" w:hAnsi="Arial" w:cs="Arial"/>
                <w:bCs/>
                <w:i/>
                <w:iCs/>
                <w:sz w:val="24"/>
                <w:szCs w:val="24"/>
                <w:lang w:eastAsia="en-GB"/>
              </w:rPr>
              <w:t>insert reason</w:t>
            </w:r>
            <w:permEnd w:id="933393593"/>
            <w:r w:rsidRPr="00FA4474">
              <w:rPr>
                <w:rFonts w:ascii="Arial" w:eastAsia="Times New Roman" w:hAnsi="Arial" w:cs="Arial"/>
                <w:bCs/>
                <w:sz w:val="24"/>
                <w:szCs w:val="24"/>
                <w:lang w:eastAsia="en-GB"/>
              </w:rPr>
              <w:t>. I have consulted with other primary care prescribers in my practice who support my decision. This is not an issue which would be resolved through adequate and appropriate training of prescribers within my practice.</w:t>
            </w:r>
          </w:p>
          <w:p w14:paraId="1D40C98F" w14:textId="77777777" w:rsidR="002C0A49" w:rsidRPr="00FA4474" w:rsidRDefault="002C0A49">
            <w:pPr>
              <w:autoSpaceDE w:val="0"/>
              <w:autoSpaceDN w:val="0"/>
              <w:adjustRightInd w:val="0"/>
              <w:spacing w:after="120"/>
              <w:contextualSpacing/>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I have discussed my decision with the patient and request that prescribing for this individual remain with you as the specialist, due to the sound clinical basis given above.</w:t>
            </w:r>
          </w:p>
          <w:p w14:paraId="6FE76E3B" w14:textId="77777777" w:rsidR="00E360B9" w:rsidRPr="00FA4474" w:rsidRDefault="00E360B9">
            <w:pPr>
              <w:autoSpaceDE w:val="0"/>
              <w:autoSpaceDN w:val="0"/>
              <w:adjustRightInd w:val="0"/>
              <w:spacing w:after="120"/>
              <w:contextualSpacing/>
              <w:rPr>
                <w:rFonts w:ascii="Arial" w:eastAsia="Times New Roman" w:hAnsi="Arial" w:cs="Arial"/>
                <w:b/>
                <w:bCs/>
                <w:sz w:val="24"/>
                <w:szCs w:val="24"/>
                <w:lang w:eastAsia="en-GB"/>
              </w:rPr>
            </w:pPr>
          </w:p>
          <w:p w14:paraId="41BB6599" w14:textId="77777777" w:rsidR="004E7EDA" w:rsidRPr="00FA4474" w:rsidRDefault="004E7EDA">
            <w:pPr>
              <w:autoSpaceDE w:val="0"/>
              <w:autoSpaceDN w:val="0"/>
              <w:adjustRightInd w:val="0"/>
              <w:spacing w:after="120"/>
              <w:contextualSpacing/>
              <w:rPr>
                <w:rFonts w:ascii="Arial" w:eastAsia="Times New Roman" w:hAnsi="Arial" w:cs="Arial"/>
                <w:b/>
                <w:bCs/>
                <w:sz w:val="24"/>
                <w:szCs w:val="24"/>
                <w:lang w:eastAsia="en-GB"/>
              </w:rPr>
            </w:pPr>
          </w:p>
        </w:tc>
        <w:tc>
          <w:tcPr>
            <w:tcW w:w="668" w:type="pct"/>
          </w:tcPr>
          <w:p w14:paraId="4D3580BD"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tr w:rsidR="002C0A49" w:rsidRPr="00FA4474" w14:paraId="3D4B3C9A" w14:textId="77777777">
        <w:tc>
          <w:tcPr>
            <w:tcW w:w="226" w:type="pct"/>
          </w:tcPr>
          <w:p w14:paraId="33D3BF89"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1650669990" w:edGrp="everyone" w:colFirst="2" w:colLast="2"/>
            <w:permEnd w:id="2133869001"/>
            <w:r w:rsidRPr="00FA4474">
              <w:rPr>
                <w:rFonts w:ascii="Arial" w:eastAsia="Times New Roman" w:hAnsi="Arial" w:cs="Arial"/>
                <w:b/>
                <w:bCs/>
                <w:sz w:val="24"/>
                <w:szCs w:val="24"/>
                <w:lang w:eastAsia="en-GB"/>
              </w:rPr>
              <w:t>2.</w:t>
            </w:r>
          </w:p>
        </w:tc>
        <w:tc>
          <w:tcPr>
            <w:tcW w:w="4106" w:type="pct"/>
          </w:tcPr>
          <w:p w14:paraId="5D67BC37" w14:textId="77777777" w:rsidR="002C0A49" w:rsidRPr="00FA4474" w:rsidRDefault="002C0A49">
            <w:pPr>
              <w:autoSpaceDE w:val="0"/>
              <w:autoSpaceDN w:val="0"/>
              <w:adjustRightInd w:val="0"/>
              <w:spacing w:after="120"/>
              <w:contextualSpacing/>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The medicine or condition does not fall within the criteria defining suitability for inclusion in a shared care arrangement</w:t>
            </w:r>
          </w:p>
          <w:p w14:paraId="6FAC74D3" w14:textId="77777777" w:rsidR="002C0A49" w:rsidRPr="00FA4474" w:rsidRDefault="002C0A49">
            <w:pPr>
              <w:autoSpaceDE w:val="0"/>
              <w:autoSpaceDN w:val="0"/>
              <w:adjustRightInd w:val="0"/>
              <w:spacing w:after="120"/>
              <w:contextualSpacing/>
              <w:rPr>
                <w:rFonts w:ascii="Arial" w:eastAsia="Times New Roman" w:hAnsi="Arial" w:cs="Arial"/>
                <w:bCs/>
                <w:sz w:val="24"/>
                <w:szCs w:val="24"/>
                <w:lang w:eastAsia="en-GB"/>
              </w:rPr>
            </w:pPr>
            <w:r w:rsidRPr="00FA4474">
              <w:rPr>
                <w:rFonts w:ascii="Arial" w:eastAsia="Times New Roman" w:hAnsi="Arial" w:cs="Arial"/>
                <w:bCs/>
                <w:sz w:val="24"/>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4D6C3596" w14:textId="77777777" w:rsidR="002C0A49" w:rsidRPr="00FA4474" w:rsidRDefault="002C0A49">
            <w:pPr>
              <w:autoSpaceDE w:val="0"/>
              <w:autoSpaceDN w:val="0"/>
              <w:adjustRightInd w:val="0"/>
              <w:spacing w:after="120"/>
              <w:contextualSpacing/>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 xml:space="preserve">Until this medicine is identified either nationally or locally as requiring shared care the responsibility for providing this patient with their medication remains with you </w:t>
            </w:r>
          </w:p>
          <w:p w14:paraId="3AE6546F" w14:textId="77777777" w:rsidR="004E7EDA" w:rsidRPr="00FA4474" w:rsidRDefault="004E7EDA">
            <w:pPr>
              <w:autoSpaceDE w:val="0"/>
              <w:autoSpaceDN w:val="0"/>
              <w:adjustRightInd w:val="0"/>
              <w:spacing w:after="120"/>
              <w:contextualSpacing/>
              <w:rPr>
                <w:rFonts w:ascii="Arial" w:eastAsia="Times New Roman" w:hAnsi="Arial" w:cs="Arial"/>
                <w:b/>
                <w:bCs/>
                <w:sz w:val="24"/>
                <w:szCs w:val="24"/>
                <w:lang w:eastAsia="en-GB"/>
              </w:rPr>
            </w:pPr>
          </w:p>
          <w:p w14:paraId="460AC39B" w14:textId="77777777" w:rsidR="004E7EDA" w:rsidRPr="00FA4474" w:rsidRDefault="004E7EDA">
            <w:pPr>
              <w:autoSpaceDE w:val="0"/>
              <w:autoSpaceDN w:val="0"/>
              <w:adjustRightInd w:val="0"/>
              <w:spacing w:after="120"/>
              <w:contextualSpacing/>
              <w:rPr>
                <w:rFonts w:ascii="Arial" w:eastAsia="Times New Roman" w:hAnsi="Arial" w:cs="Arial"/>
                <w:b/>
                <w:bCs/>
                <w:sz w:val="24"/>
                <w:szCs w:val="24"/>
                <w:lang w:eastAsia="en-GB"/>
              </w:rPr>
            </w:pPr>
          </w:p>
        </w:tc>
        <w:tc>
          <w:tcPr>
            <w:tcW w:w="668" w:type="pct"/>
          </w:tcPr>
          <w:p w14:paraId="25FEDC04"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tr w:rsidR="002C0A49" w:rsidRPr="00FA4474" w14:paraId="110BD610" w14:textId="77777777">
        <w:tc>
          <w:tcPr>
            <w:tcW w:w="226" w:type="pct"/>
          </w:tcPr>
          <w:p w14:paraId="0A60ADCD"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1394028565" w:edGrp="everyone" w:colFirst="2" w:colLast="2"/>
            <w:permEnd w:id="1650669990"/>
            <w:r w:rsidRPr="00FA4474">
              <w:rPr>
                <w:rFonts w:ascii="Arial" w:eastAsia="Times New Roman" w:hAnsi="Arial" w:cs="Arial"/>
                <w:b/>
                <w:bCs/>
                <w:sz w:val="24"/>
                <w:szCs w:val="24"/>
                <w:lang w:eastAsia="en-GB"/>
              </w:rPr>
              <w:t>3.</w:t>
            </w:r>
          </w:p>
        </w:tc>
        <w:tc>
          <w:tcPr>
            <w:tcW w:w="4106" w:type="pct"/>
          </w:tcPr>
          <w:p w14:paraId="39F83A62" w14:textId="77777777" w:rsidR="002C0A49" w:rsidRPr="00FA4474" w:rsidRDefault="002C0A49">
            <w:pPr>
              <w:autoSpaceDE w:val="0"/>
              <w:autoSpaceDN w:val="0"/>
              <w:adjustRightInd w:val="0"/>
              <w:spacing w:after="120"/>
              <w:contextualSpacing/>
              <w:rPr>
                <w:rFonts w:ascii="Arial" w:eastAsia="Times New Roman" w:hAnsi="Arial" w:cs="Arial"/>
                <w:b/>
                <w:bCs/>
                <w:sz w:val="24"/>
                <w:szCs w:val="24"/>
                <w:lang w:eastAsia="en-GB"/>
              </w:rPr>
            </w:pPr>
            <w:r w:rsidRPr="00FA4474">
              <w:rPr>
                <w:rFonts w:ascii="Arial" w:eastAsia="Times New Roman" w:hAnsi="Arial" w:cs="Arial"/>
                <w:b/>
                <w:bCs/>
                <w:sz w:val="24"/>
                <w:szCs w:val="24"/>
                <w:lang w:eastAsia="en-GB"/>
              </w:rPr>
              <w:t>A minimum duration of supply by the initiating clinician</w:t>
            </w:r>
          </w:p>
          <w:p w14:paraId="02E4A230" w14:textId="77777777" w:rsidR="002C0A49" w:rsidRPr="00FA4474" w:rsidRDefault="002C0A49">
            <w:pPr>
              <w:autoSpaceDE w:val="0"/>
              <w:autoSpaceDN w:val="0"/>
              <w:adjustRightInd w:val="0"/>
              <w:spacing w:after="120"/>
              <w:contextualSpacing/>
              <w:rPr>
                <w:rFonts w:ascii="Arial" w:eastAsia="Times New Roman" w:hAnsi="Arial" w:cs="Arial"/>
                <w:b/>
                <w:i/>
                <w:sz w:val="24"/>
                <w:szCs w:val="24"/>
                <w:lang w:eastAsia="en-GB"/>
              </w:rPr>
            </w:pPr>
            <w:r w:rsidRPr="00FA4474">
              <w:rPr>
                <w:rFonts w:ascii="Arial" w:eastAsia="Times New Roman" w:hAnsi="Arial" w:cs="Arial"/>
                <w:sz w:val="24"/>
                <w:szCs w:val="24"/>
                <w:lang w:eastAsia="en-GB"/>
              </w:rPr>
              <w:t xml:space="preserve">As the patient has not had the minimum supply of medication to be provided by the initiating specialist I am unable to take clinical responsibility for prescribing this medication at this time. </w:t>
            </w:r>
            <w:proofErr w:type="gramStart"/>
            <w:r w:rsidRPr="00FA4474">
              <w:rPr>
                <w:rFonts w:ascii="Arial" w:eastAsia="Times New Roman" w:hAnsi="Arial" w:cs="Arial"/>
                <w:sz w:val="24"/>
                <w:szCs w:val="24"/>
                <w:lang w:eastAsia="en-GB"/>
              </w:rPr>
              <w:t>Therefore</w:t>
            </w:r>
            <w:proofErr w:type="gramEnd"/>
            <w:r w:rsidRPr="00FA4474">
              <w:rPr>
                <w:rFonts w:ascii="Arial" w:eastAsia="Times New Roman" w:hAnsi="Arial" w:cs="Arial"/>
                <w:sz w:val="24"/>
                <w:szCs w:val="24"/>
                <w:lang w:eastAsia="en-GB"/>
              </w:rPr>
              <w:t xml:space="preserve"> can you please contact the patient as soon as possible </w:t>
            </w:r>
            <w:proofErr w:type="gramStart"/>
            <w:r w:rsidRPr="00FA4474">
              <w:rPr>
                <w:rFonts w:ascii="Arial" w:eastAsia="Times New Roman" w:hAnsi="Arial" w:cs="Arial"/>
                <w:sz w:val="24"/>
                <w:szCs w:val="24"/>
                <w:lang w:eastAsia="en-GB"/>
              </w:rPr>
              <w:t>in order to</w:t>
            </w:r>
            <w:proofErr w:type="gramEnd"/>
            <w:r w:rsidRPr="00FA4474">
              <w:rPr>
                <w:rFonts w:ascii="Arial" w:eastAsia="Times New Roman" w:hAnsi="Arial" w:cs="Arial"/>
                <w:sz w:val="24"/>
                <w:szCs w:val="24"/>
                <w:lang w:eastAsia="en-GB"/>
              </w:rPr>
              <w:t xml:space="preserve"> provide them with the medication that you have recommended.</w:t>
            </w:r>
          </w:p>
          <w:p w14:paraId="4C7D37E3" w14:textId="77777777" w:rsidR="002C0A49" w:rsidRPr="00FA4474" w:rsidRDefault="002C0A49">
            <w:pPr>
              <w:autoSpaceDE w:val="0"/>
              <w:autoSpaceDN w:val="0"/>
              <w:adjustRightInd w:val="0"/>
              <w:spacing w:after="120"/>
              <w:contextualSpacing/>
              <w:rPr>
                <w:rFonts w:ascii="Arial" w:eastAsia="Times New Roman" w:hAnsi="Arial" w:cs="Arial"/>
                <w:b/>
                <w:bCs/>
                <w:i/>
                <w:sz w:val="24"/>
                <w:szCs w:val="24"/>
                <w:lang w:eastAsia="en-GB"/>
              </w:rPr>
            </w:pPr>
            <w:r w:rsidRPr="00FA4474">
              <w:rPr>
                <w:rFonts w:ascii="Arial" w:eastAsia="Times New Roman" w:hAnsi="Arial" w:cs="Arial"/>
                <w:b/>
                <w:i/>
                <w:sz w:val="24"/>
                <w:szCs w:val="24"/>
                <w:lang w:eastAsia="en-GB"/>
              </w:rPr>
              <w:t>Until the patient has had the appropriate length of supply the responsibility for providing the patient with their medication remains with you</w:t>
            </w:r>
            <w:r w:rsidRPr="00FA4474">
              <w:rPr>
                <w:rFonts w:ascii="Arial" w:eastAsia="Times New Roman" w:hAnsi="Arial" w:cs="Arial"/>
                <w:b/>
                <w:bCs/>
                <w:i/>
                <w:sz w:val="24"/>
                <w:szCs w:val="24"/>
                <w:lang w:eastAsia="en-GB"/>
              </w:rPr>
              <w:t>.</w:t>
            </w:r>
          </w:p>
          <w:p w14:paraId="182EC416" w14:textId="77777777" w:rsidR="004E7EDA" w:rsidRPr="00FA4474" w:rsidRDefault="004E7EDA">
            <w:pPr>
              <w:autoSpaceDE w:val="0"/>
              <w:autoSpaceDN w:val="0"/>
              <w:adjustRightInd w:val="0"/>
              <w:spacing w:after="120"/>
              <w:contextualSpacing/>
              <w:rPr>
                <w:rFonts w:ascii="Arial" w:eastAsia="Times New Roman" w:hAnsi="Arial" w:cs="Arial"/>
                <w:sz w:val="24"/>
                <w:szCs w:val="24"/>
                <w:lang w:eastAsia="en-GB"/>
              </w:rPr>
            </w:pPr>
          </w:p>
        </w:tc>
        <w:tc>
          <w:tcPr>
            <w:tcW w:w="668" w:type="pct"/>
          </w:tcPr>
          <w:p w14:paraId="55253FC2"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tr w:rsidR="002C0A49" w:rsidRPr="00FA4474" w14:paraId="515978D6" w14:textId="77777777">
        <w:tc>
          <w:tcPr>
            <w:tcW w:w="226" w:type="pct"/>
          </w:tcPr>
          <w:p w14:paraId="0E1FDC76"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354378548" w:edGrp="everyone" w:colFirst="2" w:colLast="2"/>
            <w:permEnd w:id="1394028565"/>
            <w:r w:rsidRPr="00FA4474">
              <w:rPr>
                <w:rFonts w:ascii="Arial" w:eastAsia="Times New Roman" w:hAnsi="Arial" w:cs="Arial"/>
                <w:b/>
                <w:bCs/>
                <w:sz w:val="24"/>
                <w:szCs w:val="24"/>
                <w:lang w:eastAsia="en-GB"/>
              </w:rPr>
              <w:t>4.</w:t>
            </w:r>
          </w:p>
        </w:tc>
        <w:tc>
          <w:tcPr>
            <w:tcW w:w="4106" w:type="pct"/>
          </w:tcPr>
          <w:p w14:paraId="77595AA1" w14:textId="77777777" w:rsidR="002C0A49" w:rsidRPr="00FA4474" w:rsidRDefault="002C0A49">
            <w:pPr>
              <w:autoSpaceDE w:val="0"/>
              <w:autoSpaceDN w:val="0"/>
              <w:adjustRightInd w:val="0"/>
              <w:spacing w:after="120"/>
              <w:contextualSpacing/>
              <w:rPr>
                <w:rFonts w:ascii="Arial" w:eastAsia="Times New Roman" w:hAnsi="Arial" w:cs="Arial"/>
                <w:b/>
                <w:sz w:val="24"/>
                <w:szCs w:val="24"/>
                <w:lang w:eastAsia="en-GB"/>
              </w:rPr>
            </w:pPr>
            <w:r w:rsidRPr="00FA4474">
              <w:rPr>
                <w:rFonts w:ascii="Arial" w:eastAsia="Times New Roman" w:hAnsi="Arial" w:cs="Arial"/>
                <w:b/>
                <w:sz w:val="24"/>
                <w:szCs w:val="24"/>
                <w:lang w:eastAsia="en-GB"/>
              </w:rPr>
              <w:t>Initiation and optimisation by the initiating specialist</w:t>
            </w:r>
          </w:p>
          <w:p w14:paraId="39F6C26F" w14:textId="77777777" w:rsidR="002C0A49" w:rsidRPr="00FA4474" w:rsidRDefault="002C0A49">
            <w:pPr>
              <w:autoSpaceDE w:val="0"/>
              <w:autoSpaceDN w:val="0"/>
              <w:adjustRightInd w:val="0"/>
              <w:spacing w:after="120"/>
              <w:contextualSpacing/>
              <w:rPr>
                <w:rFonts w:ascii="Arial" w:eastAsia="Times New Roman" w:hAnsi="Arial" w:cs="Arial"/>
                <w:b/>
                <w:i/>
                <w:sz w:val="24"/>
                <w:szCs w:val="24"/>
                <w:lang w:eastAsia="en-GB"/>
              </w:rPr>
            </w:pPr>
            <w:r w:rsidRPr="00FA4474">
              <w:rPr>
                <w:rFonts w:ascii="Arial" w:eastAsia="Times New Roman" w:hAnsi="Arial" w:cs="Arial"/>
                <w:sz w:val="24"/>
                <w:szCs w:val="24"/>
                <w:lang w:eastAsia="en-GB"/>
              </w:rPr>
              <w:t xml:space="preserve">As the patient has not been optimised on this medication I am unable to take clinical responsibility for prescribing this medication at this time. </w:t>
            </w:r>
            <w:proofErr w:type="gramStart"/>
            <w:r w:rsidRPr="00FA4474">
              <w:rPr>
                <w:rFonts w:ascii="Arial" w:eastAsia="Times New Roman" w:hAnsi="Arial" w:cs="Arial"/>
                <w:sz w:val="24"/>
                <w:szCs w:val="24"/>
                <w:lang w:eastAsia="en-GB"/>
              </w:rPr>
              <w:t>Therefore</w:t>
            </w:r>
            <w:proofErr w:type="gramEnd"/>
            <w:r w:rsidRPr="00FA4474">
              <w:rPr>
                <w:rFonts w:ascii="Arial" w:eastAsia="Times New Roman" w:hAnsi="Arial" w:cs="Arial"/>
                <w:sz w:val="24"/>
                <w:szCs w:val="24"/>
                <w:lang w:eastAsia="en-GB"/>
              </w:rPr>
              <w:t xml:space="preserve"> can you please contact the patient as soon as possible </w:t>
            </w:r>
            <w:proofErr w:type="gramStart"/>
            <w:r w:rsidRPr="00FA4474">
              <w:rPr>
                <w:rFonts w:ascii="Arial" w:eastAsia="Times New Roman" w:hAnsi="Arial" w:cs="Arial"/>
                <w:sz w:val="24"/>
                <w:szCs w:val="24"/>
                <w:lang w:eastAsia="en-GB"/>
              </w:rPr>
              <w:t>in order to</w:t>
            </w:r>
            <w:proofErr w:type="gramEnd"/>
            <w:r w:rsidRPr="00FA4474">
              <w:rPr>
                <w:rFonts w:ascii="Arial" w:eastAsia="Times New Roman" w:hAnsi="Arial" w:cs="Arial"/>
                <w:sz w:val="24"/>
                <w:szCs w:val="24"/>
                <w:lang w:eastAsia="en-GB"/>
              </w:rPr>
              <w:t xml:space="preserve"> provide them with the medication that you have recommended.</w:t>
            </w:r>
          </w:p>
          <w:p w14:paraId="77D64453" w14:textId="77777777" w:rsidR="002C0A49" w:rsidRPr="00FA4474" w:rsidRDefault="002C0A49">
            <w:pPr>
              <w:autoSpaceDE w:val="0"/>
              <w:autoSpaceDN w:val="0"/>
              <w:adjustRightInd w:val="0"/>
              <w:spacing w:after="120"/>
              <w:contextualSpacing/>
              <w:rPr>
                <w:rFonts w:ascii="Arial" w:eastAsia="Times New Roman" w:hAnsi="Arial" w:cs="Arial"/>
                <w:b/>
                <w:i/>
                <w:sz w:val="24"/>
                <w:szCs w:val="24"/>
                <w:lang w:eastAsia="en-GB"/>
              </w:rPr>
            </w:pPr>
            <w:r w:rsidRPr="00FA4474">
              <w:rPr>
                <w:rFonts w:ascii="Arial" w:eastAsia="Times New Roman" w:hAnsi="Arial" w:cs="Arial"/>
                <w:b/>
                <w:i/>
                <w:sz w:val="24"/>
                <w:szCs w:val="24"/>
                <w:lang w:eastAsia="en-GB"/>
              </w:rPr>
              <w:t>Until the patient is optimised on this medication the responsibility for providing the patient with their medication remains with you.</w:t>
            </w:r>
          </w:p>
          <w:p w14:paraId="4A8DDE30" w14:textId="77777777" w:rsidR="004E7EDA" w:rsidRPr="00FA4474" w:rsidRDefault="004E7EDA">
            <w:pPr>
              <w:autoSpaceDE w:val="0"/>
              <w:autoSpaceDN w:val="0"/>
              <w:adjustRightInd w:val="0"/>
              <w:spacing w:after="120"/>
              <w:contextualSpacing/>
              <w:rPr>
                <w:rFonts w:ascii="Arial" w:eastAsia="Times New Roman" w:hAnsi="Arial" w:cs="Arial"/>
                <w:b/>
                <w:i/>
                <w:sz w:val="24"/>
                <w:szCs w:val="24"/>
                <w:lang w:eastAsia="en-GB"/>
              </w:rPr>
            </w:pPr>
          </w:p>
        </w:tc>
        <w:tc>
          <w:tcPr>
            <w:tcW w:w="668" w:type="pct"/>
          </w:tcPr>
          <w:p w14:paraId="3F91A450"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tr w:rsidR="002C0A49" w:rsidRPr="00FA4474" w14:paraId="20C7B66C" w14:textId="77777777">
        <w:tc>
          <w:tcPr>
            <w:tcW w:w="226" w:type="pct"/>
          </w:tcPr>
          <w:p w14:paraId="707D9988"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817460706" w:edGrp="everyone" w:colFirst="2" w:colLast="2"/>
            <w:permEnd w:id="354378548"/>
            <w:r w:rsidRPr="00FA4474">
              <w:rPr>
                <w:rFonts w:ascii="Arial" w:eastAsia="Times New Roman" w:hAnsi="Arial" w:cs="Arial"/>
                <w:b/>
                <w:bCs/>
                <w:sz w:val="24"/>
                <w:szCs w:val="24"/>
                <w:lang w:eastAsia="en-GB"/>
              </w:rPr>
              <w:t>5.</w:t>
            </w:r>
          </w:p>
        </w:tc>
        <w:tc>
          <w:tcPr>
            <w:tcW w:w="4106" w:type="pct"/>
          </w:tcPr>
          <w:p w14:paraId="1D77F6E9" w14:textId="77777777" w:rsidR="002C0A49" w:rsidRPr="00FA4474" w:rsidRDefault="002C0A49">
            <w:pPr>
              <w:autoSpaceDE w:val="0"/>
              <w:autoSpaceDN w:val="0"/>
              <w:adjustRightInd w:val="0"/>
              <w:spacing w:after="120"/>
              <w:contextualSpacing/>
              <w:rPr>
                <w:rFonts w:ascii="Arial" w:eastAsia="Times New Roman" w:hAnsi="Arial" w:cs="Arial"/>
                <w:b/>
                <w:sz w:val="24"/>
                <w:szCs w:val="24"/>
                <w:lang w:eastAsia="en-GB"/>
              </w:rPr>
            </w:pPr>
            <w:r w:rsidRPr="00FA4474">
              <w:rPr>
                <w:rFonts w:ascii="Arial" w:eastAsia="Times New Roman" w:hAnsi="Arial" w:cs="Arial"/>
                <w:b/>
                <w:sz w:val="24"/>
                <w:szCs w:val="24"/>
                <w:lang w:eastAsia="en-GB"/>
              </w:rPr>
              <w:t>Shared Care Protocol not received</w:t>
            </w:r>
          </w:p>
          <w:p w14:paraId="1E480FE7" w14:textId="77777777" w:rsidR="002C0A49" w:rsidRPr="00FA4474" w:rsidRDefault="002C0A49">
            <w:pPr>
              <w:autoSpaceDE w:val="0"/>
              <w:autoSpaceDN w:val="0"/>
              <w:adjustRightInd w:val="0"/>
              <w:spacing w:after="120"/>
              <w:contextualSpacing/>
              <w:rPr>
                <w:rFonts w:ascii="Arial" w:eastAsia="Times New Roman" w:hAnsi="Arial" w:cs="Arial"/>
                <w:b/>
                <w:i/>
                <w:sz w:val="24"/>
                <w:szCs w:val="24"/>
                <w:lang w:eastAsia="en-GB"/>
              </w:rPr>
            </w:pPr>
            <w:r w:rsidRPr="00FA4474">
              <w:rPr>
                <w:rFonts w:ascii="Arial" w:eastAsia="Times New Roman" w:hAnsi="Arial" w:cs="Arial"/>
                <w:sz w:val="24"/>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FA4474">
              <w:rPr>
                <w:rFonts w:ascii="Arial" w:eastAsia="Times New Roman" w:hAnsi="Arial" w:cs="Arial"/>
                <w:b/>
                <w:i/>
                <w:sz w:val="24"/>
                <w:szCs w:val="24"/>
                <w:lang w:eastAsia="en-GB"/>
              </w:rPr>
              <w:t>.</w:t>
            </w:r>
          </w:p>
          <w:p w14:paraId="4D96E0CB" w14:textId="77777777" w:rsidR="002C0A49" w:rsidRPr="00FA4474" w:rsidRDefault="002C0A49">
            <w:pPr>
              <w:autoSpaceDE w:val="0"/>
              <w:autoSpaceDN w:val="0"/>
              <w:adjustRightInd w:val="0"/>
              <w:spacing w:after="120"/>
              <w:contextualSpacing/>
              <w:rPr>
                <w:rFonts w:ascii="Arial" w:eastAsia="Times New Roman" w:hAnsi="Arial" w:cs="Arial"/>
                <w:b/>
                <w:i/>
                <w:sz w:val="24"/>
                <w:szCs w:val="24"/>
                <w:lang w:eastAsia="en-GB"/>
              </w:rPr>
            </w:pPr>
            <w:r w:rsidRPr="00FA4474">
              <w:rPr>
                <w:rFonts w:ascii="Arial" w:eastAsia="Times New Roman" w:hAnsi="Arial" w:cs="Arial"/>
                <w:sz w:val="24"/>
                <w:szCs w:val="24"/>
                <w:lang w:eastAsia="en-GB"/>
              </w:rPr>
              <w:t xml:space="preserve">For this </w:t>
            </w:r>
            <w:proofErr w:type="gramStart"/>
            <w:r w:rsidRPr="00FA4474">
              <w:rPr>
                <w:rFonts w:ascii="Arial" w:eastAsia="Times New Roman" w:hAnsi="Arial" w:cs="Arial"/>
                <w:sz w:val="24"/>
                <w:szCs w:val="24"/>
                <w:lang w:eastAsia="en-GB"/>
              </w:rPr>
              <w:t>reason</w:t>
            </w:r>
            <w:proofErr w:type="gramEnd"/>
            <w:r w:rsidRPr="00FA4474">
              <w:rPr>
                <w:rFonts w:ascii="Arial" w:eastAsia="Times New Roman" w:hAnsi="Arial" w:cs="Arial"/>
                <w:sz w:val="24"/>
                <w:szCs w:val="24"/>
                <w:lang w:eastAsia="en-GB"/>
              </w:rPr>
              <w:t xml:space="preserve"> I am unable to take clinical responsibility for prescribing this medication at this time, therefore would you please contact the patient as soon as possible </w:t>
            </w:r>
            <w:proofErr w:type="gramStart"/>
            <w:r w:rsidRPr="00FA4474">
              <w:rPr>
                <w:rFonts w:ascii="Arial" w:eastAsia="Times New Roman" w:hAnsi="Arial" w:cs="Arial"/>
                <w:sz w:val="24"/>
                <w:szCs w:val="24"/>
                <w:lang w:eastAsia="en-GB"/>
              </w:rPr>
              <w:t>in order to</w:t>
            </w:r>
            <w:proofErr w:type="gramEnd"/>
            <w:r w:rsidRPr="00FA4474">
              <w:rPr>
                <w:rFonts w:ascii="Arial" w:eastAsia="Times New Roman" w:hAnsi="Arial" w:cs="Arial"/>
                <w:sz w:val="24"/>
                <w:szCs w:val="24"/>
                <w:lang w:eastAsia="en-GB"/>
              </w:rPr>
              <w:t xml:space="preserve"> provide them with the medication that you have recommended.</w:t>
            </w:r>
            <w:r w:rsidRPr="00FA4474">
              <w:rPr>
                <w:rFonts w:ascii="Arial" w:eastAsia="Times New Roman" w:hAnsi="Arial" w:cs="Arial"/>
                <w:b/>
                <w:i/>
                <w:sz w:val="24"/>
                <w:szCs w:val="24"/>
                <w:lang w:eastAsia="en-GB"/>
              </w:rPr>
              <w:t xml:space="preserve">  </w:t>
            </w:r>
          </w:p>
          <w:p w14:paraId="3DB8052F" w14:textId="77777777" w:rsidR="002C0A49" w:rsidRPr="00FA4474" w:rsidRDefault="002C0A49">
            <w:pPr>
              <w:autoSpaceDE w:val="0"/>
              <w:autoSpaceDN w:val="0"/>
              <w:adjustRightInd w:val="0"/>
              <w:spacing w:after="120"/>
              <w:contextualSpacing/>
              <w:rPr>
                <w:rFonts w:ascii="Arial" w:eastAsia="Times New Roman" w:hAnsi="Arial" w:cs="Arial"/>
                <w:b/>
                <w:bCs/>
                <w:i/>
                <w:sz w:val="24"/>
                <w:szCs w:val="24"/>
                <w:lang w:eastAsia="en-GB"/>
              </w:rPr>
            </w:pPr>
            <w:r w:rsidRPr="00FA4474">
              <w:rPr>
                <w:rFonts w:ascii="Arial" w:eastAsia="Times New Roman" w:hAnsi="Arial" w:cs="Arial"/>
                <w:b/>
                <w:i/>
                <w:sz w:val="24"/>
                <w:szCs w:val="24"/>
                <w:lang w:eastAsia="en-GB"/>
              </w:rPr>
              <w:t>Until I receive the appropriate SCP, responsibility for providing the patient with their medication remains with you</w:t>
            </w:r>
            <w:r w:rsidRPr="00FA4474">
              <w:rPr>
                <w:rFonts w:ascii="Arial" w:eastAsia="Times New Roman" w:hAnsi="Arial" w:cs="Arial"/>
                <w:b/>
                <w:bCs/>
                <w:i/>
                <w:sz w:val="24"/>
                <w:szCs w:val="24"/>
                <w:lang w:eastAsia="en-GB"/>
              </w:rPr>
              <w:t>.</w:t>
            </w:r>
          </w:p>
          <w:p w14:paraId="303A975A" w14:textId="77777777" w:rsidR="004E7EDA" w:rsidRPr="00FA4474" w:rsidRDefault="004E7EDA">
            <w:pPr>
              <w:autoSpaceDE w:val="0"/>
              <w:autoSpaceDN w:val="0"/>
              <w:adjustRightInd w:val="0"/>
              <w:spacing w:after="120"/>
              <w:contextualSpacing/>
              <w:rPr>
                <w:rFonts w:ascii="Arial" w:eastAsia="Times New Roman" w:hAnsi="Arial" w:cs="Arial"/>
                <w:sz w:val="24"/>
                <w:szCs w:val="24"/>
                <w:lang w:eastAsia="en-GB"/>
              </w:rPr>
            </w:pPr>
          </w:p>
        </w:tc>
        <w:tc>
          <w:tcPr>
            <w:tcW w:w="668" w:type="pct"/>
          </w:tcPr>
          <w:p w14:paraId="52CD15BC"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tr w:rsidR="002C0A49" w:rsidRPr="00FA4474" w14:paraId="64D9CA0B" w14:textId="77777777">
        <w:tc>
          <w:tcPr>
            <w:tcW w:w="226" w:type="pct"/>
          </w:tcPr>
          <w:p w14:paraId="28AE2102"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ermStart w:id="334454470" w:edGrp="everyone" w:colFirst="2" w:colLast="2"/>
            <w:permEnd w:id="817460706"/>
            <w:r w:rsidRPr="00FA4474">
              <w:rPr>
                <w:rFonts w:ascii="Arial" w:eastAsia="Times New Roman" w:hAnsi="Arial" w:cs="Arial"/>
                <w:b/>
                <w:bCs/>
                <w:sz w:val="24"/>
                <w:szCs w:val="24"/>
                <w:lang w:eastAsia="en-GB"/>
              </w:rPr>
              <w:t>6.</w:t>
            </w:r>
          </w:p>
        </w:tc>
        <w:tc>
          <w:tcPr>
            <w:tcW w:w="4106" w:type="pct"/>
          </w:tcPr>
          <w:p w14:paraId="3B35000D" w14:textId="77777777" w:rsidR="002C0A49" w:rsidRPr="00FA4474" w:rsidRDefault="002C0A49">
            <w:pPr>
              <w:autoSpaceDE w:val="0"/>
              <w:autoSpaceDN w:val="0"/>
              <w:adjustRightInd w:val="0"/>
              <w:spacing w:after="120"/>
              <w:contextualSpacing/>
              <w:rPr>
                <w:rFonts w:ascii="Arial" w:eastAsia="Times New Roman" w:hAnsi="Arial" w:cs="Arial"/>
                <w:b/>
                <w:sz w:val="24"/>
                <w:szCs w:val="24"/>
                <w:lang w:eastAsia="en-GB"/>
              </w:rPr>
            </w:pPr>
            <w:r w:rsidRPr="00FA4474">
              <w:rPr>
                <w:rFonts w:ascii="Arial" w:eastAsia="Times New Roman" w:hAnsi="Arial" w:cs="Arial"/>
                <w:b/>
                <w:sz w:val="24"/>
                <w:szCs w:val="24"/>
                <w:lang w:eastAsia="en-GB"/>
              </w:rPr>
              <w:t>Other (</w:t>
            </w:r>
            <w:permStart w:id="163644035" w:edGrp="everyone"/>
            <w:r w:rsidRPr="00FA4474">
              <w:rPr>
                <w:rFonts w:ascii="Arial" w:eastAsia="Times New Roman" w:hAnsi="Arial" w:cs="Arial"/>
                <w:b/>
                <w:sz w:val="24"/>
                <w:szCs w:val="24"/>
                <w:lang w:eastAsia="en-GB"/>
              </w:rPr>
              <w:t>Primary Care Prescriber to complete if there are other reasons why shared care cannot be accepted</w:t>
            </w:r>
            <w:permEnd w:id="163644035"/>
            <w:r w:rsidRPr="00FA4474">
              <w:rPr>
                <w:rFonts w:ascii="Arial" w:eastAsia="Times New Roman" w:hAnsi="Arial" w:cs="Arial"/>
                <w:b/>
                <w:sz w:val="24"/>
                <w:szCs w:val="24"/>
                <w:lang w:eastAsia="en-GB"/>
              </w:rPr>
              <w:t>)</w:t>
            </w:r>
          </w:p>
          <w:p w14:paraId="3D9E768C" w14:textId="77777777" w:rsidR="002C0A49" w:rsidRPr="00FA4474" w:rsidRDefault="002C0A49">
            <w:pPr>
              <w:autoSpaceDE w:val="0"/>
              <w:autoSpaceDN w:val="0"/>
              <w:adjustRightInd w:val="0"/>
              <w:spacing w:after="120"/>
              <w:contextualSpacing/>
              <w:rPr>
                <w:rFonts w:ascii="Arial" w:eastAsia="Times New Roman" w:hAnsi="Arial" w:cs="Arial"/>
                <w:b/>
                <w:sz w:val="24"/>
                <w:szCs w:val="24"/>
                <w:lang w:eastAsia="en-GB"/>
              </w:rPr>
            </w:pPr>
          </w:p>
        </w:tc>
        <w:tc>
          <w:tcPr>
            <w:tcW w:w="668" w:type="pct"/>
          </w:tcPr>
          <w:p w14:paraId="0336B566" w14:textId="77777777" w:rsidR="002C0A49" w:rsidRPr="00FA4474" w:rsidRDefault="002C0A49">
            <w:pPr>
              <w:autoSpaceDE w:val="0"/>
              <w:autoSpaceDN w:val="0"/>
              <w:adjustRightInd w:val="0"/>
              <w:contextualSpacing/>
              <w:rPr>
                <w:rFonts w:ascii="Arial" w:eastAsia="Times New Roman" w:hAnsi="Arial" w:cs="Arial"/>
                <w:b/>
                <w:bCs/>
                <w:sz w:val="24"/>
                <w:szCs w:val="24"/>
                <w:lang w:eastAsia="en-GB"/>
              </w:rPr>
            </w:pPr>
          </w:p>
        </w:tc>
      </w:tr>
      <w:permEnd w:id="334454470"/>
    </w:tbl>
    <w:p w14:paraId="1228E67C" w14:textId="77777777" w:rsidR="002C0A49" w:rsidRPr="00FA4474" w:rsidRDefault="002C0A49" w:rsidP="002C0A49">
      <w:pPr>
        <w:autoSpaceDE w:val="0"/>
        <w:autoSpaceDN w:val="0"/>
        <w:adjustRightInd w:val="0"/>
        <w:spacing w:after="0" w:line="360" w:lineRule="atLeast"/>
        <w:rPr>
          <w:rFonts w:ascii="Arial" w:eastAsia="Times New Roman" w:hAnsi="Arial" w:cs="Arial"/>
          <w:b/>
          <w:bCs/>
          <w:sz w:val="24"/>
          <w:szCs w:val="24"/>
          <w:lang w:eastAsia="en-GB"/>
        </w:rPr>
      </w:pPr>
    </w:p>
    <w:p w14:paraId="461EEF66" w14:textId="77777777" w:rsidR="002C0A49" w:rsidRPr="00FA4474" w:rsidRDefault="002C0A49" w:rsidP="002C0A49">
      <w:pPr>
        <w:autoSpaceDE w:val="0"/>
        <w:autoSpaceDN w:val="0"/>
        <w:adjustRightInd w:val="0"/>
        <w:spacing w:after="0" w:line="360" w:lineRule="atLeast"/>
        <w:rPr>
          <w:rFonts w:ascii="Arial" w:eastAsia="Times New Roman" w:hAnsi="Arial" w:cs="Arial"/>
          <w:bCs/>
          <w:sz w:val="24"/>
          <w:szCs w:val="24"/>
          <w:lang w:eastAsia="en-GB"/>
        </w:rPr>
      </w:pPr>
      <w:r w:rsidRPr="00FA4474">
        <w:rPr>
          <w:rFonts w:ascii="Arial" w:eastAsia="Times New Roman" w:hAnsi="Arial" w:cs="Arial"/>
          <w:bCs/>
          <w:sz w:val="24"/>
          <w:szCs w:val="24"/>
          <w:lang w:eastAsia="en-GB"/>
        </w:rPr>
        <w:t xml:space="preserve">I would be willing to consider prescribing for this patient once the above criteria have been met for this treatment.  </w:t>
      </w:r>
    </w:p>
    <w:p w14:paraId="2BD2F96B" w14:textId="77777777" w:rsidR="002C0A49" w:rsidRPr="00FA4474" w:rsidRDefault="002C0A49" w:rsidP="002C0A49">
      <w:pPr>
        <w:autoSpaceDE w:val="0"/>
        <w:autoSpaceDN w:val="0"/>
        <w:adjustRightInd w:val="0"/>
        <w:spacing w:after="0" w:line="360" w:lineRule="atLeast"/>
        <w:rPr>
          <w:rFonts w:ascii="Arial" w:eastAsia="Times New Roman" w:hAnsi="Arial" w:cs="Arial"/>
          <w:bCs/>
          <w:sz w:val="24"/>
          <w:szCs w:val="24"/>
          <w:lang w:eastAsia="en-GB"/>
        </w:rPr>
      </w:pPr>
    </w:p>
    <w:p w14:paraId="57B73DC9" w14:textId="77777777" w:rsidR="002C0A49" w:rsidRPr="00FA4474" w:rsidRDefault="002C0A49" w:rsidP="002C0A49">
      <w:pPr>
        <w:autoSpaceDE w:val="0"/>
        <w:autoSpaceDN w:val="0"/>
        <w:adjustRightInd w:val="0"/>
        <w:spacing w:after="0" w:line="360" w:lineRule="atLeast"/>
        <w:rPr>
          <w:rFonts w:ascii="Arial" w:eastAsia="Times New Roman" w:hAnsi="Arial" w:cs="Arial"/>
          <w:sz w:val="24"/>
          <w:szCs w:val="24"/>
          <w:lang w:eastAsia="en-GB"/>
        </w:rPr>
      </w:pPr>
      <w:r w:rsidRPr="00FA4474">
        <w:rPr>
          <w:rFonts w:ascii="Arial" w:eastAsia="Times New Roman" w:hAnsi="Arial" w:cs="Arial"/>
          <w:sz w:val="24"/>
          <w:szCs w:val="24"/>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w:t>
      </w:r>
      <w:r w:rsidRPr="00FA4474">
        <w:rPr>
          <w:rFonts w:ascii="Arial" w:eastAsia="Times New Roman" w:hAnsi="Arial" w:cs="Arial"/>
          <w:sz w:val="24"/>
          <w:szCs w:val="24"/>
          <w:lang w:eastAsia="en-GB"/>
        </w:rPr>
        <w:lastRenderedPageBreak/>
        <w:t>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BCA1F8A" w14:textId="77777777" w:rsidR="002C0A49" w:rsidRPr="00FA4474" w:rsidRDefault="002C0A49" w:rsidP="002C0A49">
      <w:pPr>
        <w:autoSpaceDE w:val="0"/>
        <w:autoSpaceDN w:val="0"/>
        <w:adjustRightInd w:val="0"/>
        <w:spacing w:after="0" w:line="360" w:lineRule="atLeast"/>
        <w:rPr>
          <w:rFonts w:ascii="Arial" w:eastAsia="Times New Roman" w:hAnsi="Arial" w:cs="Arial"/>
          <w:sz w:val="24"/>
          <w:szCs w:val="24"/>
          <w:lang w:eastAsia="en-GB"/>
        </w:rPr>
      </w:pPr>
    </w:p>
    <w:p w14:paraId="0428AA9B" w14:textId="77777777" w:rsidR="002C0A49" w:rsidRPr="00FA4474" w:rsidRDefault="002C0A49" w:rsidP="002C0A49">
      <w:pPr>
        <w:autoSpaceDE w:val="0"/>
        <w:autoSpaceDN w:val="0"/>
        <w:adjustRightInd w:val="0"/>
        <w:spacing w:after="0" w:line="360" w:lineRule="atLeast"/>
        <w:rPr>
          <w:rFonts w:ascii="Arial" w:eastAsia="Times New Roman" w:hAnsi="Arial" w:cs="Arial"/>
          <w:sz w:val="24"/>
          <w:szCs w:val="24"/>
          <w:lang w:eastAsia="en-GB"/>
        </w:rPr>
      </w:pPr>
      <w:r w:rsidRPr="00FA4474">
        <w:rPr>
          <w:rFonts w:ascii="Arial" w:eastAsia="Times New Roman" w:hAnsi="Arial" w:cs="Arial"/>
          <w:sz w:val="24"/>
          <w:szCs w:val="24"/>
          <w:lang w:eastAsia="en-GB"/>
        </w:rPr>
        <w:t>Please do not hesitate to contact me if you wish to discuss any aspect of my letter in more detail and I hope to receive more information regarding this shared care agreement as soon as possible</w:t>
      </w:r>
    </w:p>
    <w:p w14:paraId="2725BC00" w14:textId="77777777" w:rsidR="002C0A49" w:rsidRPr="00FA4474" w:rsidRDefault="002C0A49" w:rsidP="002C0A49">
      <w:pPr>
        <w:autoSpaceDE w:val="0"/>
        <w:autoSpaceDN w:val="0"/>
        <w:adjustRightInd w:val="0"/>
        <w:spacing w:after="0" w:line="360" w:lineRule="atLeast"/>
        <w:rPr>
          <w:rFonts w:ascii="Arial" w:eastAsia="Times New Roman" w:hAnsi="Arial" w:cs="Arial"/>
          <w:sz w:val="24"/>
          <w:szCs w:val="24"/>
          <w:lang w:eastAsia="en-GB"/>
        </w:rPr>
      </w:pPr>
    </w:p>
    <w:p w14:paraId="6DAA0E9C" w14:textId="77777777" w:rsidR="002C0A49" w:rsidRPr="00FA4474" w:rsidRDefault="002C0A49" w:rsidP="002C0A49">
      <w:pPr>
        <w:spacing w:after="0" w:line="360" w:lineRule="atLeast"/>
        <w:rPr>
          <w:rFonts w:ascii="Arial" w:eastAsia="Times New Roman" w:hAnsi="Arial" w:cs="Arial"/>
          <w:sz w:val="24"/>
          <w:szCs w:val="24"/>
          <w:lang w:eastAsia="en-GB"/>
        </w:rPr>
      </w:pPr>
      <w:r w:rsidRPr="00FA4474">
        <w:rPr>
          <w:rFonts w:ascii="Arial" w:eastAsia="Times New Roman" w:hAnsi="Arial" w:cs="Arial"/>
          <w:sz w:val="24"/>
          <w:szCs w:val="24"/>
          <w:lang w:eastAsia="en-GB"/>
        </w:rPr>
        <w:t>Yours sincerely</w:t>
      </w:r>
    </w:p>
    <w:p w14:paraId="2FFF62DF" w14:textId="77777777" w:rsidR="002C0A49" w:rsidRPr="00FA4474" w:rsidRDefault="002C0A49" w:rsidP="002C0A49">
      <w:pPr>
        <w:spacing w:after="0" w:line="240" w:lineRule="auto"/>
        <w:rPr>
          <w:rFonts w:ascii="Arial" w:eastAsia="Times New Roman" w:hAnsi="Arial" w:cs="Arial"/>
          <w:sz w:val="24"/>
          <w:szCs w:val="24"/>
          <w:lang w:eastAsia="en-GB"/>
        </w:rPr>
      </w:pPr>
    </w:p>
    <w:p w14:paraId="7380C393" w14:textId="77777777" w:rsidR="002C0A49" w:rsidRPr="00FA4474" w:rsidRDefault="002C0A49" w:rsidP="002C0A49">
      <w:pPr>
        <w:spacing w:after="0" w:line="240" w:lineRule="auto"/>
        <w:rPr>
          <w:rFonts w:ascii="Arial" w:eastAsia="Times New Roman" w:hAnsi="Arial" w:cs="Arial"/>
          <w:sz w:val="24"/>
          <w:szCs w:val="24"/>
          <w:lang w:eastAsia="en-GB"/>
        </w:rPr>
      </w:pPr>
    </w:p>
    <w:p w14:paraId="2DDBD1F1"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r w:rsidRPr="00FA4474">
        <w:rPr>
          <w:rFonts w:ascii="Arial" w:eastAsia="Times New Roman" w:hAnsi="Arial" w:cs="Arial"/>
          <w:b/>
          <w:bCs/>
          <w:sz w:val="24"/>
          <w:szCs w:val="24"/>
        </w:rPr>
        <w:t>Primary Care Prescriber signature: _______________________________</w:t>
      </w:r>
    </w:p>
    <w:p w14:paraId="6511E7FC"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p>
    <w:p w14:paraId="7AFD9BCA"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r w:rsidRPr="00FA4474">
        <w:rPr>
          <w:rFonts w:ascii="Arial" w:eastAsia="Times New Roman" w:hAnsi="Arial" w:cs="Arial"/>
          <w:b/>
          <w:bCs/>
          <w:sz w:val="24"/>
          <w:szCs w:val="24"/>
        </w:rPr>
        <w:t xml:space="preserve">Date: ____________ </w:t>
      </w:r>
    </w:p>
    <w:p w14:paraId="6E4E8E24"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p>
    <w:p w14:paraId="56AFDB5C"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p>
    <w:p w14:paraId="337F41FF" w14:textId="77777777" w:rsidR="002C0A49" w:rsidRPr="00FA4474" w:rsidRDefault="002C0A49" w:rsidP="002C0A49">
      <w:pPr>
        <w:autoSpaceDE w:val="0"/>
        <w:autoSpaceDN w:val="0"/>
        <w:adjustRightInd w:val="0"/>
        <w:spacing w:after="0" w:line="240" w:lineRule="auto"/>
        <w:rPr>
          <w:rFonts w:ascii="Arial" w:eastAsia="Times New Roman" w:hAnsi="Arial" w:cs="Arial"/>
          <w:b/>
          <w:bCs/>
          <w:sz w:val="24"/>
          <w:szCs w:val="24"/>
        </w:rPr>
      </w:pPr>
    </w:p>
    <w:p w14:paraId="3413AADB" w14:textId="77777777" w:rsidR="002C0A49" w:rsidRPr="00FA4474" w:rsidRDefault="002C0A49" w:rsidP="002C0A49">
      <w:pPr>
        <w:autoSpaceDE w:val="0"/>
        <w:autoSpaceDN w:val="0"/>
        <w:adjustRightInd w:val="0"/>
        <w:spacing w:after="0" w:line="240" w:lineRule="auto"/>
        <w:rPr>
          <w:rFonts w:ascii="Arial" w:eastAsia="Times New Roman" w:hAnsi="Arial" w:cs="Arial"/>
          <w:sz w:val="24"/>
          <w:szCs w:val="24"/>
          <w:lang w:eastAsia="en-GB"/>
        </w:rPr>
      </w:pPr>
      <w:r w:rsidRPr="00FA4474">
        <w:rPr>
          <w:rFonts w:ascii="Arial" w:eastAsia="Times New Roman" w:hAnsi="Arial" w:cs="Arial"/>
          <w:b/>
          <w:bCs/>
          <w:sz w:val="24"/>
          <w:szCs w:val="24"/>
        </w:rPr>
        <w:t>Primary Care Prescriber address/practice stamp</w:t>
      </w:r>
    </w:p>
    <w:p w14:paraId="718E5784" w14:textId="77777777" w:rsidR="002C0A49" w:rsidRPr="00FA4474" w:rsidRDefault="002C0A49" w:rsidP="002C0A49">
      <w:pPr>
        <w:autoSpaceDE w:val="0"/>
        <w:autoSpaceDN w:val="0"/>
        <w:adjustRightInd w:val="0"/>
        <w:spacing w:after="0" w:line="240" w:lineRule="auto"/>
        <w:rPr>
          <w:rFonts w:ascii="Arial" w:eastAsia="Times New Roman" w:hAnsi="Arial" w:cs="Arial"/>
          <w:sz w:val="24"/>
          <w:szCs w:val="24"/>
          <w:lang w:eastAsia="en-GB"/>
        </w:rPr>
      </w:pPr>
    </w:p>
    <w:bookmarkEnd w:id="25"/>
    <w:p w14:paraId="7CC0597C" w14:textId="77777777" w:rsidR="002C0A49" w:rsidRPr="00FA4474" w:rsidRDefault="002C0A49" w:rsidP="002C0A49">
      <w:pPr>
        <w:spacing w:after="280" w:line="360" w:lineRule="atLeast"/>
        <w:rPr>
          <w:rFonts w:ascii="Arial" w:eastAsia="Calibri" w:hAnsi="Arial" w:cs="Arial"/>
          <w:sz w:val="24"/>
          <w:szCs w:val="24"/>
        </w:rPr>
      </w:pPr>
    </w:p>
    <w:p w14:paraId="7A35F808" w14:textId="77777777" w:rsidR="002C0A49" w:rsidRPr="00FA4474" w:rsidRDefault="002C0A49" w:rsidP="002C0A49">
      <w:pPr>
        <w:rPr>
          <w:rFonts w:ascii="Arial" w:hAnsi="Arial" w:cs="Arial"/>
          <w:sz w:val="24"/>
          <w:szCs w:val="24"/>
        </w:rPr>
      </w:pPr>
    </w:p>
    <w:p w14:paraId="6EF8D8BE" w14:textId="77777777" w:rsidR="009A452F" w:rsidRPr="00FA4474" w:rsidRDefault="009A452F" w:rsidP="009A452F">
      <w:pPr>
        <w:rPr>
          <w:rFonts w:ascii="Arial" w:hAnsi="Arial" w:cs="Arial"/>
          <w:sz w:val="24"/>
          <w:szCs w:val="24"/>
        </w:rPr>
      </w:pPr>
    </w:p>
    <w:p w14:paraId="4A948D66" w14:textId="77777777" w:rsidR="009724F7" w:rsidRPr="00FA4474" w:rsidRDefault="009724F7" w:rsidP="005515C8">
      <w:pPr>
        <w:pStyle w:val="NoSpacing"/>
        <w:rPr>
          <w:rFonts w:ascii="Arial" w:hAnsi="Arial" w:cs="Arial"/>
          <w:sz w:val="24"/>
          <w:szCs w:val="24"/>
        </w:rPr>
      </w:pPr>
    </w:p>
    <w:sectPr w:rsidR="009724F7" w:rsidRPr="00FA4474" w:rsidSect="009C57DE">
      <w:headerReference w:type="default" r:id="rId35"/>
      <w:footerReference w:type="default" r:id="rId3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D17CD" w14:textId="77777777" w:rsidR="00086587" w:rsidRDefault="00086587" w:rsidP="0087662D">
      <w:pPr>
        <w:spacing w:after="0" w:line="240" w:lineRule="auto"/>
      </w:pPr>
      <w:r>
        <w:separator/>
      </w:r>
    </w:p>
  </w:endnote>
  <w:endnote w:type="continuationSeparator" w:id="0">
    <w:p w14:paraId="53144A31" w14:textId="77777777" w:rsidR="00086587" w:rsidRDefault="00086587" w:rsidP="0087662D">
      <w:pPr>
        <w:spacing w:after="0" w:line="240" w:lineRule="auto"/>
      </w:pPr>
      <w:r>
        <w:continuationSeparator/>
      </w:r>
    </w:p>
  </w:endnote>
  <w:endnote w:type="continuationNotice" w:id="1">
    <w:p w14:paraId="5C7C75C6" w14:textId="77777777" w:rsidR="00086587" w:rsidRDefault="00086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82272530"/>
      <w:docPartObj>
        <w:docPartGallery w:val="Page Numbers (Bottom of Page)"/>
        <w:docPartUnique/>
      </w:docPartObj>
    </w:sdtPr>
    <w:sdtEndPr>
      <w:rPr>
        <w:noProof/>
      </w:rPr>
    </w:sdtEndPr>
    <w:sdtContent>
      <w:p w14:paraId="5250E98F" w14:textId="773A4F0A" w:rsidR="000C6CCF" w:rsidRPr="00131824" w:rsidRDefault="000C6CCF" w:rsidP="00DD7702">
        <w:pPr>
          <w:pStyle w:val="Footer"/>
          <w:rPr>
            <w:rFonts w:ascii="Arial" w:hAnsi="Arial" w:cs="Arial"/>
          </w:rPr>
        </w:pPr>
        <w:r w:rsidRPr="00131824">
          <w:rPr>
            <w:rFonts w:ascii="Arial" w:hAnsi="Arial" w:cs="Arial"/>
          </w:rPr>
          <w:t>Growth hormone (Somatropin) for the treatment of growth failure in children</w:t>
        </w:r>
        <w:r w:rsidRPr="00131824">
          <w:rPr>
            <w:rFonts w:ascii="Arial" w:hAnsi="Arial" w:cs="Arial"/>
          </w:rPr>
          <w:tab/>
        </w:r>
      </w:p>
      <w:p w14:paraId="4F7C5F1B" w14:textId="4B1AA158" w:rsidR="000C6CCF" w:rsidRPr="00131824" w:rsidRDefault="000C6CCF" w:rsidP="00637261">
        <w:pPr>
          <w:pStyle w:val="Footer"/>
          <w:jc w:val="right"/>
          <w:rPr>
            <w:rFonts w:ascii="Arial" w:hAnsi="Arial" w:cs="Arial"/>
          </w:rPr>
        </w:pPr>
      </w:p>
      <w:p w14:paraId="4994ED65" w14:textId="4924E473" w:rsidR="000C6CCF" w:rsidRPr="00131824" w:rsidRDefault="000C6CCF" w:rsidP="00637261">
        <w:pPr>
          <w:pStyle w:val="Footer"/>
          <w:jc w:val="right"/>
          <w:rPr>
            <w:rFonts w:ascii="Arial" w:hAnsi="Arial" w:cs="Arial"/>
          </w:rPr>
        </w:pPr>
        <w:r w:rsidRPr="00131824">
          <w:rPr>
            <w:rFonts w:ascii="Arial" w:hAnsi="Arial" w:cs="Arial"/>
          </w:rPr>
          <w:fldChar w:fldCharType="begin"/>
        </w:r>
        <w:r w:rsidRPr="00131824">
          <w:rPr>
            <w:rFonts w:ascii="Arial" w:hAnsi="Arial" w:cs="Arial"/>
          </w:rPr>
          <w:instrText xml:space="preserve"> PAGE   \* MERGEFORMAT </w:instrText>
        </w:r>
        <w:r w:rsidRPr="00131824">
          <w:rPr>
            <w:rFonts w:ascii="Arial" w:hAnsi="Arial" w:cs="Arial"/>
          </w:rPr>
          <w:fldChar w:fldCharType="separate"/>
        </w:r>
        <w:r w:rsidR="00614DAF">
          <w:rPr>
            <w:rFonts w:ascii="Arial" w:hAnsi="Arial" w:cs="Arial"/>
            <w:noProof/>
          </w:rPr>
          <w:t>7</w:t>
        </w:r>
        <w:r w:rsidRPr="0013182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5BFA" w14:textId="77777777" w:rsidR="00086587" w:rsidRDefault="00086587" w:rsidP="0087662D">
      <w:pPr>
        <w:spacing w:after="0" w:line="240" w:lineRule="auto"/>
      </w:pPr>
      <w:r>
        <w:separator/>
      </w:r>
    </w:p>
  </w:footnote>
  <w:footnote w:type="continuationSeparator" w:id="0">
    <w:p w14:paraId="1091CB4E" w14:textId="77777777" w:rsidR="00086587" w:rsidRDefault="00086587" w:rsidP="0087662D">
      <w:pPr>
        <w:spacing w:after="0" w:line="240" w:lineRule="auto"/>
      </w:pPr>
      <w:r>
        <w:continuationSeparator/>
      </w:r>
    </w:p>
  </w:footnote>
  <w:footnote w:type="continuationNotice" w:id="1">
    <w:p w14:paraId="2A314CD5" w14:textId="77777777" w:rsidR="00086587" w:rsidRDefault="00086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EB3F" w14:textId="7D08746E" w:rsidR="000C6CCF" w:rsidRDefault="000C6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C4E"/>
    <w:multiLevelType w:val="multilevel"/>
    <w:tmpl w:val="61B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578F"/>
    <w:multiLevelType w:val="hybridMultilevel"/>
    <w:tmpl w:val="A672D2B8"/>
    <w:lvl w:ilvl="0" w:tplc="55E220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3450"/>
    <w:multiLevelType w:val="hybridMultilevel"/>
    <w:tmpl w:val="1AE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0491"/>
    <w:multiLevelType w:val="multilevel"/>
    <w:tmpl w:val="DD5C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F26492"/>
    <w:multiLevelType w:val="multilevel"/>
    <w:tmpl w:val="291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DE142A"/>
    <w:multiLevelType w:val="hybridMultilevel"/>
    <w:tmpl w:val="6FF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F08D8"/>
    <w:multiLevelType w:val="hybridMultilevel"/>
    <w:tmpl w:val="D528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930FB"/>
    <w:multiLevelType w:val="hybridMultilevel"/>
    <w:tmpl w:val="829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80D84"/>
    <w:multiLevelType w:val="multilevel"/>
    <w:tmpl w:val="743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D21EEA"/>
    <w:multiLevelType w:val="multilevel"/>
    <w:tmpl w:val="78D2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56D3D"/>
    <w:multiLevelType w:val="hybridMultilevel"/>
    <w:tmpl w:val="2AD4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20C02"/>
    <w:multiLevelType w:val="multilevel"/>
    <w:tmpl w:val="CF7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C6A55"/>
    <w:multiLevelType w:val="multilevel"/>
    <w:tmpl w:val="FD6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824D9"/>
    <w:multiLevelType w:val="hybridMultilevel"/>
    <w:tmpl w:val="C85C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E03B4"/>
    <w:multiLevelType w:val="hybridMultilevel"/>
    <w:tmpl w:val="73809A8C"/>
    <w:lvl w:ilvl="0" w:tplc="55E220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B25D7"/>
    <w:multiLevelType w:val="hybridMultilevel"/>
    <w:tmpl w:val="49F82EFA"/>
    <w:lvl w:ilvl="0" w:tplc="0E262948">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35EEB"/>
    <w:multiLevelType w:val="multilevel"/>
    <w:tmpl w:val="5C56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93C0E"/>
    <w:multiLevelType w:val="hybridMultilevel"/>
    <w:tmpl w:val="20688FB4"/>
    <w:lvl w:ilvl="0" w:tplc="55E220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F664C"/>
    <w:multiLevelType w:val="hybridMultilevel"/>
    <w:tmpl w:val="FDBA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5B775F"/>
    <w:multiLevelType w:val="multilevel"/>
    <w:tmpl w:val="B0B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2E41F3"/>
    <w:multiLevelType w:val="hybridMultilevel"/>
    <w:tmpl w:val="A83A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C2C55"/>
    <w:multiLevelType w:val="hybridMultilevel"/>
    <w:tmpl w:val="82963F9E"/>
    <w:lvl w:ilvl="0" w:tplc="55E220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52E24"/>
    <w:multiLevelType w:val="hybridMultilevel"/>
    <w:tmpl w:val="C4E8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F1EB4"/>
    <w:multiLevelType w:val="hybridMultilevel"/>
    <w:tmpl w:val="97F2B634"/>
    <w:lvl w:ilvl="0" w:tplc="1BA4C3C2">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4537F6"/>
    <w:multiLevelType w:val="hybridMultilevel"/>
    <w:tmpl w:val="1618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ED00DE"/>
    <w:multiLevelType w:val="multilevel"/>
    <w:tmpl w:val="DD76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CB3E20"/>
    <w:multiLevelType w:val="hybridMultilevel"/>
    <w:tmpl w:val="07FA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A6CC1"/>
    <w:multiLevelType w:val="multilevel"/>
    <w:tmpl w:val="0DD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D86D27"/>
    <w:multiLevelType w:val="hybridMultilevel"/>
    <w:tmpl w:val="8E9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42B57"/>
    <w:multiLevelType w:val="multilevel"/>
    <w:tmpl w:val="C1F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4341A3"/>
    <w:multiLevelType w:val="multilevel"/>
    <w:tmpl w:val="A054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BA09FA"/>
    <w:multiLevelType w:val="hybridMultilevel"/>
    <w:tmpl w:val="F69A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4782">
    <w:abstractNumId w:val="5"/>
  </w:num>
  <w:num w:numId="2" w16cid:durableId="363866615">
    <w:abstractNumId w:val="23"/>
  </w:num>
  <w:num w:numId="3" w16cid:durableId="1805266731">
    <w:abstractNumId w:val="32"/>
  </w:num>
  <w:num w:numId="4" w16cid:durableId="525950484">
    <w:abstractNumId w:val="18"/>
  </w:num>
  <w:num w:numId="5" w16cid:durableId="678701987">
    <w:abstractNumId w:val="21"/>
  </w:num>
  <w:num w:numId="6" w16cid:durableId="603922469">
    <w:abstractNumId w:val="4"/>
  </w:num>
  <w:num w:numId="7" w16cid:durableId="424156401">
    <w:abstractNumId w:val="31"/>
  </w:num>
  <w:num w:numId="8" w16cid:durableId="827014133">
    <w:abstractNumId w:val="24"/>
  </w:num>
  <w:num w:numId="9" w16cid:durableId="473840393">
    <w:abstractNumId w:val="30"/>
  </w:num>
  <w:num w:numId="10" w16cid:durableId="1981689222">
    <w:abstractNumId w:val="17"/>
  </w:num>
  <w:num w:numId="11" w16cid:durableId="124197557">
    <w:abstractNumId w:val="2"/>
  </w:num>
  <w:num w:numId="12" w16cid:durableId="1901474581">
    <w:abstractNumId w:val="34"/>
  </w:num>
  <w:num w:numId="13" w16cid:durableId="886841468">
    <w:abstractNumId w:val="7"/>
  </w:num>
  <w:num w:numId="14" w16cid:durableId="1893154415">
    <w:abstractNumId w:val="13"/>
  </w:num>
  <w:num w:numId="15" w16cid:durableId="751584134">
    <w:abstractNumId w:val="3"/>
  </w:num>
  <w:num w:numId="16" w16cid:durableId="1765490156">
    <w:abstractNumId w:val="0"/>
  </w:num>
  <w:num w:numId="17" w16cid:durableId="1151093152">
    <w:abstractNumId w:val="10"/>
  </w:num>
  <w:num w:numId="18" w16cid:durableId="623462214">
    <w:abstractNumId w:val="19"/>
  </w:num>
  <w:num w:numId="19" w16cid:durableId="660039860">
    <w:abstractNumId w:val="14"/>
  </w:num>
  <w:num w:numId="20" w16cid:durableId="1555001244">
    <w:abstractNumId w:val="6"/>
  </w:num>
  <w:num w:numId="21" w16cid:durableId="910971415">
    <w:abstractNumId w:val="37"/>
  </w:num>
  <w:num w:numId="22" w16cid:durableId="1628703422">
    <w:abstractNumId w:val="25"/>
  </w:num>
  <w:num w:numId="23" w16cid:durableId="1502430094">
    <w:abstractNumId w:val="29"/>
  </w:num>
  <w:num w:numId="24" w16cid:durableId="1112896870">
    <w:abstractNumId w:val="38"/>
  </w:num>
  <w:num w:numId="25" w16cid:durableId="222524778">
    <w:abstractNumId w:val="22"/>
  </w:num>
  <w:num w:numId="26" w16cid:durableId="1753356282">
    <w:abstractNumId w:val="35"/>
  </w:num>
  <w:num w:numId="27" w16cid:durableId="545990500">
    <w:abstractNumId w:val="11"/>
  </w:num>
  <w:num w:numId="28" w16cid:durableId="1936476415">
    <w:abstractNumId w:val="33"/>
  </w:num>
  <w:num w:numId="29" w16cid:durableId="704981778">
    <w:abstractNumId w:val="12"/>
  </w:num>
  <w:num w:numId="30" w16cid:durableId="392430702">
    <w:abstractNumId w:val="39"/>
  </w:num>
  <w:num w:numId="31" w16cid:durableId="1378049512">
    <w:abstractNumId w:val="9"/>
  </w:num>
  <w:num w:numId="32" w16cid:durableId="2121336753">
    <w:abstractNumId w:val="26"/>
  </w:num>
  <w:num w:numId="33" w16cid:durableId="133834126">
    <w:abstractNumId w:val="1"/>
  </w:num>
  <w:num w:numId="34" w16cid:durableId="1167359031">
    <w:abstractNumId w:val="16"/>
  </w:num>
  <w:num w:numId="35" w16cid:durableId="1450853790">
    <w:abstractNumId w:val="20"/>
  </w:num>
  <w:num w:numId="36" w16cid:durableId="2025476327">
    <w:abstractNumId w:val="28"/>
  </w:num>
  <w:num w:numId="37" w16cid:durableId="1139109690">
    <w:abstractNumId w:val="8"/>
  </w:num>
  <w:num w:numId="38" w16cid:durableId="1194221658">
    <w:abstractNumId w:val="36"/>
  </w:num>
  <w:num w:numId="39" w16cid:durableId="907110683">
    <w:abstractNumId w:val="15"/>
  </w:num>
  <w:num w:numId="40" w16cid:durableId="138236589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37gBVcT+8eETYmxCdNzRTAGf1g+NZSxMj5qxAcvPPnt+vzlyiyqR2Qp1Za93gHJFwu1ANl3Vtl1THKISbhHDDA==" w:salt="YyyTG0mLC+Hyjaq0Qs3v8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D8"/>
    <w:rsid w:val="0000210E"/>
    <w:rsid w:val="00004039"/>
    <w:rsid w:val="000116E2"/>
    <w:rsid w:val="00011ECC"/>
    <w:rsid w:val="0001668E"/>
    <w:rsid w:val="00026F7B"/>
    <w:rsid w:val="00027BF3"/>
    <w:rsid w:val="00031040"/>
    <w:rsid w:val="00032538"/>
    <w:rsid w:val="00036791"/>
    <w:rsid w:val="0003731C"/>
    <w:rsid w:val="00042AE7"/>
    <w:rsid w:val="00046C47"/>
    <w:rsid w:val="00055685"/>
    <w:rsid w:val="000625E5"/>
    <w:rsid w:val="000652A2"/>
    <w:rsid w:val="00065B98"/>
    <w:rsid w:val="00067C8D"/>
    <w:rsid w:val="00080879"/>
    <w:rsid w:val="00080C62"/>
    <w:rsid w:val="00082829"/>
    <w:rsid w:val="00084DC3"/>
    <w:rsid w:val="00086587"/>
    <w:rsid w:val="00090CCD"/>
    <w:rsid w:val="00091400"/>
    <w:rsid w:val="00091F97"/>
    <w:rsid w:val="0009626A"/>
    <w:rsid w:val="00096431"/>
    <w:rsid w:val="000979BA"/>
    <w:rsid w:val="000A1C3F"/>
    <w:rsid w:val="000A6D12"/>
    <w:rsid w:val="000B0841"/>
    <w:rsid w:val="000B5C73"/>
    <w:rsid w:val="000C44F0"/>
    <w:rsid w:val="000C6CCF"/>
    <w:rsid w:val="000C7037"/>
    <w:rsid w:val="000D5F9E"/>
    <w:rsid w:val="000E04DD"/>
    <w:rsid w:val="000E1BF6"/>
    <w:rsid w:val="000E4A9D"/>
    <w:rsid w:val="000E546F"/>
    <w:rsid w:val="000E63B8"/>
    <w:rsid w:val="000E69D1"/>
    <w:rsid w:val="000E743E"/>
    <w:rsid w:val="000F42DA"/>
    <w:rsid w:val="000F48EB"/>
    <w:rsid w:val="000F6CED"/>
    <w:rsid w:val="001039DF"/>
    <w:rsid w:val="00104888"/>
    <w:rsid w:val="001062A5"/>
    <w:rsid w:val="001213C9"/>
    <w:rsid w:val="00127FD8"/>
    <w:rsid w:val="00131824"/>
    <w:rsid w:val="00132FF4"/>
    <w:rsid w:val="00134290"/>
    <w:rsid w:val="00136BCF"/>
    <w:rsid w:val="0014209C"/>
    <w:rsid w:val="001468BD"/>
    <w:rsid w:val="001518FB"/>
    <w:rsid w:val="00153007"/>
    <w:rsid w:val="0015685E"/>
    <w:rsid w:val="001636D7"/>
    <w:rsid w:val="00163D1F"/>
    <w:rsid w:val="00173C0C"/>
    <w:rsid w:val="00181489"/>
    <w:rsid w:val="00181953"/>
    <w:rsid w:val="00182AA9"/>
    <w:rsid w:val="00191F99"/>
    <w:rsid w:val="00193C19"/>
    <w:rsid w:val="001A10B7"/>
    <w:rsid w:val="001A1DB6"/>
    <w:rsid w:val="001A3A33"/>
    <w:rsid w:val="001C2FA2"/>
    <w:rsid w:val="001C3E4B"/>
    <w:rsid w:val="001C7756"/>
    <w:rsid w:val="001C7A64"/>
    <w:rsid w:val="001D20B3"/>
    <w:rsid w:val="001D2756"/>
    <w:rsid w:val="001D58AA"/>
    <w:rsid w:val="001D7A96"/>
    <w:rsid w:val="001E0A5E"/>
    <w:rsid w:val="001E5EB1"/>
    <w:rsid w:val="001E7AAA"/>
    <w:rsid w:val="001F04D1"/>
    <w:rsid w:val="001F1201"/>
    <w:rsid w:val="001F2FFE"/>
    <w:rsid w:val="001F3C1D"/>
    <w:rsid w:val="001F4E2F"/>
    <w:rsid w:val="001F4ECE"/>
    <w:rsid w:val="001F6FD3"/>
    <w:rsid w:val="002108E3"/>
    <w:rsid w:val="002109B2"/>
    <w:rsid w:val="00210E40"/>
    <w:rsid w:val="002170F9"/>
    <w:rsid w:val="00223F81"/>
    <w:rsid w:val="00230445"/>
    <w:rsid w:val="00230F2C"/>
    <w:rsid w:val="00232C40"/>
    <w:rsid w:val="00234C3F"/>
    <w:rsid w:val="002355DF"/>
    <w:rsid w:val="00236640"/>
    <w:rsid w:val="00237CAB"/>
    <w:rsid w:val="0024571E"/>
    <w:rsid w:val="00246CC5"/>
    <w:rsid w:val="00254518"/>
    <w:rsid w:val="00254A99"/>
    <w:rsid w:val="002659CF"/>
    <w:rsid w:val="00265A06"/>
    <w:rsid w:val="00271DA1"/>
    <w:rsid w:val="00271F18"/>
    <w:rsid w:val="00281F31"/>
    <w:rsid w:val="0028289C"/>
    <w:rsid w:val="00295135"/>
    <w:rsid w:val="002A451D"/>
    <w:rsid w:val="002B28AF"/>
    <w:rsid w:val="002B375B"/>
    <w:rsid w:val="002B3965"/>
    <w:rsid w:val="002B6C74"/>
    <w:rsid w:val="002C0A49"/>
    <w:rsid w:val="002C1080"/>
    <w:rsid w:val="002C1FC3"/>
    <w:rsid w:val="002C36BE"/>
    <w:rsid w:val="002C69B2"/>
    <w:rsid w:val="002D0399"/>
    <w:rsid w:val="002D32AD"/>
    <w:rsid w:val="002D408C"/>
    <w:rsid w:val="002E0340"/>
    <w:rsid w:val="002E4840"/>
    <w:rsid w:val="002E64F1"/>
    <w:rsid w:val="002F6760"/>
    <w:rsid w:val="00300AFE"/>
    <w:rsid w:val="0031762F"/>
    <w:rsid w:val="00320028"/>
    <w:rsid w:val="00327EC5"/>
    <w:rsid w:val="00334710"/>
    <w:rsid w:val="00335640"/>
    <w:rsid w:val="00335935"/>
    <w:rsid w:val="00337F56"/>
    <w:rsid w:val="003422DE"/>
    <w:rsid w:val="00347990"/>
    <w:rsid w:val="003512FF"/>
    <w:rsid w:val="003569AC"/>
    <w:rsid w:val="0035702F"/>
    <w:rsid w:val="00360E9A"/>
    <w:rsid w:val="00370966"/>
    <w:rsid w:val="003736AF"/>
    <w:rsid w:val="003767F5"/>
    <w:rsid w:val="003832B6"/>
    <w:rsid w:val="00393E43"/>
    <w:rsid w:val="00397375"/>
    <w:rsid w:val="00397EA3"/>
    <w:rsid w:val="003A0310"/>
    <w:rsid w:val="003B03B0"/>
    <w:rsid w:val="003B5326"/>
    <w:rsid w:val="003C1546"/>
    <w:rsid w:val="003C291F"/>
    <w:rsid w:val="003D01E6"/>
    <w:rsid w:val="003D0261"/>
    <w:rsid w:val="003D163E"/>
    <w:rsid w:val="003D3182"/>
    <w:rsid w:val="003D4B49"/>
    <w:rsid w:val="003E4FE9"/>
    <w:rsid w:val="003E6BAD"/>
    <w:rsid w:val="003E7515"/>
    <w:rsid w:val="003E7F57"/>
    <w:rsid w:val="003F3997"/>
    <w:rsid w:val="00405CCC"/>
    <w:rsid w:val="00411634"/>
    <w:rsid w:val="00412A51"/>
    <w:rsid w:val="004169DF"/>
    <w:rsid w:val="004241DA"/>
    <w:rsid w:val="004243EF"/>
    <w:rsid w:val="00425C08"/>
    <w:rsid w:val="00425DCD"/>
    <w:rsid w:val="00431CDC"/>
    <w:rsid w:val="004423C2"/>
    <w:rsid w:val="004470C5"/>
    <w:rsid w:val="004475E1"/>
    <w:rsid w:val="00450BAC"/>
    <w:rsid w:val="00450FE2"/>
    <w:rsid w:val="00454EBC"/>
    <w:rsid w:val="004578BF"/>
    <w:rsid w:val="00463B46"/>
    <w:rsid w:val="00470083"/>
    <w:rsid w:val="00471EBC"/>
    <w:rsid w:val="0047377F"/>
    <w:rsid w:val="00474D84"/>
    <w:rsid w:val="00475AD2"/>
    <w:rsid w:val="00480571"/>
    <w:rsid w:val="00483BFA"/>
    <w:rsid w:val="0048728C"/>
    <w:rsid w:val="00492C9C"/>
    <w:rsid w:val="004A0BF6"/>
    <w:rsid w:val="004A20B0"/>
    <w:rsid w:val="004A32C9"/>
    <w:rsid w:val="004A7DFF"/>
    <w:rsid w:val="004A7EB4"/>
    <w:rsid w:val="004B1A68"/>
    <w:rsid w:val="004B1F7C"/>
    <w:rsid w:val="004B3351"/>
    <w:rsid w:val="004B4FE2"/>
    <w:rsid w:val="004B59C6"/>
    <w:rsid w:val="004B6AD7"/>
    <w:rsid w:val="004C3859"/>
    <w:rsid w:val="004E7EDA"/>
    <w:rsid w:val="004F0714"/>
    <w:rsid w:val="004F3450"/>
    <w:rsid w:val="004F5613"/>
    <w:rsid w:val="00505A68"/>
    <w:rsid w:val="00505E7B"/>
    <w:rsid w:val="00510464"/>
    <w:rsid w:val="0051050E"/>
    <w:rsid w:val="005137F4"/>
    <w:rsid w:val="00516C57"/>
    <w:rsid w:val="00527AE1"/>
    <w:rsid w:val="00527E31"/>
    <w:rsid w:val="0053224C"/>
    <w:rsid w:val="005354DC"/>
    <w:rsid w:val="00536A18"/>
    <w:rsid w:val="0054125F"/>
    <w:rsid w:val="00544899"/>
    <w:rsid w:val="005515C8"/>
    <w:rsid w:val="00551E14"/>
    <w:rsid w:val="00552E27"/>
    <w:rsid w:val="00553C58"/>
    <w:rsid w:val="00553DF7"/>
    <w:rsid w:val="0056444A"/>
    <w:rsid w:val="00566208"/>
    <w:rsid w:val="00582E6E"/>
    <w:rsid w:val="00582F77"/>
    <w:rsid w:val="005878ED"/>
    <w:rsid w:val="0059083D"/>
    <w:rsid w:val="005A01FF"/>
    <w:rsid w:val="005A5C7B"/>
    <w:rsid w:val="005A612C"/>
    <w:rsid w:val="005A78FB"/>
    <w:rsid w:val="005B431B"/>
    <w:rsid w:val="005B5A32"/>
    <w:rsid w:val="005C2437"/>
    <w:rsid w:val="005C3015"/>
    <w:rsid w:val="005C48AE"/>
    <w:rsid w:val="005C61AE"/>
    <w:rsid w:val="005C78E5"/>
    <w:rsid w:val="005D08AB"/>
    <w:rsid w:val="005D08B4"/>
    <w:rsid w:val="005D14E9"/>
    <w:rsid w:val="005D2143"/>
    <w:rsid w:val="005D5E2A"/>
    <w:rsid w:val="005E541C"/>
    <w:rsid w:val="005E6488"/>
    <w:rsid w:val="006018CB"/>
    <w:rsid w:val="00604BB7"/>
    <w:rsid w:val="00607027"/>
    <w:rsid w:val="00612B55"/>
    <w:rsid w:val="00614DAF"/>
    <w:rsid w:val="006225C4"/>
    <w:rsid w:val="006242BB"/>
    <w:rsid w:val="006249F0"/>
    <w:rsid w:val="00624EE6"/>
    <w:rsid w:val="006270F1"/>
    <w:rsid w:val="006309F9"/>
    <w:rsid w:val="00637261"/>
    <w:rsid w:val="0064050C"/>
    <w:rsid w:val="006408B1"/>
    <w:rsid w:val="00641350"/>
    <w:rsid w:val="006505B0"/>
    <w:rsid w:val="00651BD9"/>
    <w:rsid w:val="006521B8"/>
    <w:rsid w:val="006635DE"/>
    <w:rsid w:val="00666714"/>
    <w:rsid w:val="006706FC"/>
    <w:rsid w:val="00673B7A"/>
    <w:rsid w:val="00676BD0"/>
    <w:rsid w:val="00684EB3"/>
    <w:rsid w:val="0069112A"/>
    <w:rsid w:val="006958F9"/>
    <w:rsid w:val="006A1C3F"/>
    <w:rsid w:val="006A35B2"/>
    <w:rsid w:val="006A77D6"/>
    <w:rsid w:val="006B425C"/>
    <w:rsid w:val="006B4B99"/>
    <w:rsid w:val="006B6C80"/>
    <w:rsid w:val="006B6D7A"/>
    <w:rsid w:val="006C07C7"/>
    <w:rsid w:val="006C0ADC"/>
    <w:rsid w:val="006C2B9B"/>
    <w:rsid w:val="006C3508"/>
    <w:rsid w:val="006C44AF"/>
    <w:rsid w:val="006C7CA2"/>
    <w:rsid w:val="006D4B1B"/>
    <w:rsid w:val="006D4DCC"/>
    <w:rsid w:val="006D559B"/>
    <w:rsid w:val="006D77DA"/>
    <w:rsid w:val="006E2D55"/>
    <w:rsid w:val="006E40C7"/>
    <w:rsid w:val="006F0C7C"/>
    <w:rsid w:val="006F1A42"/>
    <w:rsid w:val="006F289F"/>
    <w:rsid w:val="006F28E4"/>
    <w:rsid w:val="006F6F06"/>
    <w:rsid w:val="007062A7"/>
    <w:rsid w:val="00707E5D"/>
    <w:rsid w:val="00712B97"/>
    <w:rsid w:val="00715012"/>
    <w:rsid w:val="00715E23"/>
    <w:rsid w:val="00716548"/>
    <w:rsid w:val="00723A67"/>
    <w:rsid w:val="0073175A"/>
    <w:rsid w:val="00733C34"/>
    <w:rsid w:val="0073587B"/>
    <w:rsid w:val="007359F4"/>
    <w:rsid w:val="00737CFE"/>
    <w:rsid w:val="00742F60"/>
    <w:rsid w:val="007450A7"/>
    <w:rsid w:val="00747618"/>
    <w:rsid w:val="007555AA"/>
    <w:rsid w:val="00757E5D"/>
    <w:rsid w:val="00757F9E"/>
    <w:rsid w:val="007623B6"/>
    <w:rsid w:val="007634F4"/>
    <w:rsid w:val="0076351F"/>
    <w:rsid w:val="0076450B"/>
    <w:rsid w:val="00765204"/>
    <w:rsid w:val="00773638"/>
    <w:rsid w:val="00773DBB"/>
    <w:rsid w:val="007903C4"/>
    <w:rsid w:val="00790845"/>
    <w:rsid w:val="00797F3F"/>
    <w:rsid w:val="007A0B4B"/>
    <w:rsid w:val="007A2AF0"/>
    <w:rsid w:val="007A3CC6"/>
    <w:rsid w:val="007A4A79"/>
    <w:rsid w:val="007A741D"/>
    <w:rsid w:val="007B54C4"/>
    <w:rsid w:val="007B74CC"/>
    <w:rsid w:val="007B76B0"/>
    <w:rsid w:val="007C2F00"/>
    <w:rsid w:val="007C55D2"/>
    <w:rsid w:val="007C6B10"/>
    <w:rsid w:val="007C6E86"/>
    <w:rsid w:val="007D4F4F"/>
    <w:rsid w:val="007E228E"/>
    <w:rsid w:val="007E3F70"/>
    <w:rsid w:val="007E4BD7"/>
    <w:rsid w:val="007E547C"/>
    <w:rsid w:val="007F3F28"/>
    <w:rsid w:val="008009CB"/>
    <w:rsid w:val="00802BC6"/>
    <w:rsid w:val="00805F12"/>
    <w:rsid w:val="00806AB9"/>
    <w:rsid w:val="00822096"/>
    <w:rsid w:val="00824EC4"/>
    <w:rsid w:val="008359A8"/>
    <w:rsid w:val="00840E7D"/>
    <w:rsid w:val="00841BE2"/>
    <w:rsid w:val="008426BA"/>
    <w:rsid w:val="00856710"/>
    <w:rsid w:val="00856D02"/>
    <w:rsid w:val="0086484F"/>
    <w:rsid w:val="00867FD9"/>
    <w:rsid w:val="00871AF9"/>
    <w:rsid w:val="00872D8A"/>
    <w:rsid w:val="0087662D"/>
    <w:rsid w:val="00877E1D"/>
    <w:rsid w:val="008818E7"/>
    <w:rsid w:val="00881CE2"/>
    <w:rsid w:val="0088715B"/>
    <w:rsid w:val="00897AD1"/>
    <w:rsid w:val="008A206B"/>
    <w:rsid w:val="008B449E"/>
    <w:rsid w:val="008B44C1"/>
    <w:rsid w:val="008B6013"/>
    <w:rsid w:val="008D3057"/>
    <w:rsid w:val="008D687A"/>
    <w:rsid w:val="008D6AED"/>
    <w:rsid w:val="008E392F"/>
    <w:rsid w:val="008E584D"/>
    <w:rsid w:val="008E62E9"/>
    <w:rsid w:val="008F758B"/>
    <w:rsid w:val="009067F0"/>
    <w:rsid w:val="00912A1D"/>
    <w:rsid w:val="009142FC"/>
    <w:rsid w:val="00914E39"/>
    <w:rsid w:val="00916006"/>
    <w:rsid w:val="00922068"/>
    <w:rsid w:val="00922E13"/>
    <w:rsid w:val="009251C3"/>
    <w:rsid w:val="00927CBD"/>
    <w:rsid w:val="0093568A"/>
    <w:rsid w:val="009374CE"/>
    <w:rsid w:val="009420CC"/>
    <w:rsid w:val="00942402"/>
    <w:rsid w:val="00943E35"/>
    <w:rsid w:val="00944553"/>
    <w:rsid w:val="00946248"/>
    <w:rsid w:val="009509FD"/>
    <w:rsid w:val="009533A6"/>
    <w:rsid w:val="009610F0"/>
    <w:rsid w:val="00964CEB"/>
    <w:rsid w:val="0096747F"/>
    <w:rsid w:val="009704AA"/>
    <w:rsid w:val="009724F7"/>
    <w:rsid w:val="0097517B"/>
    <w:rsid w:val="009838BC"/>
    <w:rsid w:val="00983EF3"/>
    <w:rsid w:val="00985C56"/>
    <w:rsid w:val="00990658"/>
    <w:rsid w:val="00991F89"/>
    <w:rsid w:val="00995EAE"/>
    <w:rsid w:val="009A0557"/>
    <w:rsid w:val="009A0EB3"/>
    <w:rsid w:val="009A39D9"/>
    <w:rsid w:val="009A452F"/>
    <w:rsid w:val="009A5568"/>
    <w:rsid w:val="009B36E7"/>
    <w:rsid w:val="009B44E1"/>
    <w:rsid w:val="009C158C"/>
    <w:rsid w:val="009C1B55"/>
    <w:rsid w:val="009C40A2"/>
    <w:rsid w:val="009C4C14"/>
    <w:rsid w:val="009C57DE"/>
    <w:rsid w:val="009C68CF"/>
    <w:rsid w:val="009D1C3D"/>
    <w:rsid w:val="009D47A8"/>
    <w:rsid w:val="009E2665"/>
    <w:rsid w:val="009E32B5"/>
    <w:rsid w:val="009E3461"/>
    <w:rsid w:val="009F3E18"/>
    <w:rsid w:val="009F5A5E"/>
    <w:rsid w:val="00A006F4"/>
    <w:rsid w:val="00A00BD0"/>
    <w:rsid w:val="00A0302F"/>
    <w:rsid w:val="00A063A1"/>
    <w:rsid w:val="00A0691E"/>
    <w:rsid w:val="00A12522"/>
    <w:rsid w:val="00A16193"/>
    <w:rsid w:val="00A17472"/>
    <w:rsid w:val="00A20A57"/>
    <w:rsid w:val="00A22608"/>
    <w:rsid w:val="00A257B8"/>
    <w:rsid w:val="00A32B8B"/>
    <w:rsid w:val="00A33B0A"/>
    <w:rsid w:val="00A42E73"/>
    <w:rsid w:val="00A4762E"/>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85BE0"/>
    <w:rsid w:val="00A96423"/>
    <w:rsid w:val="00A96801"/>
    <w:rsid w:val="00AA0D16"/>
    <w:rsid w:val="00AA3E21"/>
    <w:rsid w:val="00AA41D4"/>
    <w:rsid w:val="00AA4BBC"/>
    <w:rsid w:val="00AB2869"/>
    <w:rsid w:val="00AC1D52"/>
    <w:rsid w:val="00AC36B9"/>
    <w:rsid w:val="00AC5114"/>
    <w:rsid w:val="00AD44D5"/>
    <w:rsid w:val="00AD44FD"/>
    <w:rsid w:val="00AD79B3"/>
    <w:rsid w:val="00AE1969"/>
    <w:rsid w:val="00AE425C"/>
    <w:rsid w:val="00AE42DB"/>
    <w:rsid w:val="00AE4F95"/>
    <w:rsid w:val="00AE53FD"/>
    <w:rsid w:val="00AE6586"/>
    <w:rsid w:val="00AF3F50"/>
    <w:rsid w:val="00B03457"/>
    <w:rsid w:val="00B04271"/>
    <w:rsid w:val="00B04D9D"/>
    <w:rsid w:val="00B064C9"/>
    <w:rsid w:val="00B21815"/>
    <w:rsid w:val="00B223FA"/>
    <w:rsid w:val="00B234E7"/>
    <w:rsid w:val="00B27C36"/>
    <w:rsid w:val="00B30EDA"/>
    <w:rsid w:val="00B33A9E"/>
    <w:rsid w:val="00B41B88"/>
    <w:rsid w:val="00B4379B"/>
    <w:rsid w:val="00B44A56"/>
    <w:rsid w:val="00B44E04"/>
    <w:rsid w:val="00B47F83"/>
    <w:rsid w:val="00B54B34"/>
    <w:rsid w:val="00B5529F"/>
    <w:rsid w:val="00B57221"/>
    <w:rsid w:val="00B60BFA"/>
    <w:rsid w:val="00B61CA4"/>
    <w:rsid w:val="00B648CF"/>
    <w:rsid w:val="00B67DAB"/>
    <w:rsid w:val="00B712E5"/>
    <w:rsid w:val="00B71468"/>
    <w:rsid w:val="00B71EE0"/>
    <w:rsid w:val="00B82416"/>
    <w:rsid w:val="00B8361E"/>
    <w:rsid w:val="00B858F0"/>
    <w:rsid w:val="00B87B32"/>
    <w:rsid w:val="00B964E3"/>
    <w:rsid w:val="00B96CBF"/>
    <w:rsid w:val="00B971F5"/>
    <w:rsid w:val="00B97BED"/>
    <w:rsid w:val="00BA083E"/>
    <w:rsid w:val="00BA1AE8"/>
    <w:rsid w:val="00BB49AD"/>
    <w:rsid w:val="00BB5065"/>
    <w:rsid w:val="00BB5C60"/>
    <w:rsid w:val="00BB700A"/>
    <w:rsid w:val="00BC1576"/>
    <w:rsid w:val="00BC5C31"/>
    <w:rsid w:val="00BC5E18"/>
    <w:rsid w:val="00BD5B04"/>
    <w:rsid w:val="00BE1451"/>
    <w:rsid w:val="00BF02FA"/>
    <w:rsid w:val="00BF1DF5"/>
    <w:rsid w:val="00C00D54"/>
    <w:rsid w:val="00C01923"/>
    <w:rsid w:val="00C041B7"/>
    <w:rsid w:val="00C062BE"/>
    <w:rsid w:val="00C13AA2"/>
    <w:rsid w:val="00C15AEE"/>
    <w:rsid w:val="00C21640"/>
    <w:rsid w:val="00C23441"/>
    <w:rsid w:val="00C238DB"/>
    <w:rsid w:val="00C23955"/>
    <w:rsid w:val="00C24F4B"/>
    <w:rsid w:val="00C275E9"/>
    <w:rsid w:val="00C32D59"/>
    <w:rsid w:val="00C32F9E"/>
    <w:rsid w:val="00C3345A"/>
    <w:rsid w:val="00C369E9"/>
    <w:rsid w:val="00C527A1"/>
    <w:rsid w:val="00C62383"/>
    <w:rsid w:val="00C73A58"/>
    <w:rsid w:val="00C73CAA"/>
    <w:rsid w:val="00C75CF6"/>
    <w:rsid w:val="00C823A4"/>
    <w:rsid w:val="00C85511"/>
    <w:rsid w:val="00C9099E"/>
    <w:rsid w:val="00C92AFF"/>
    <w:rsid w:val="00C95E86"/>
    <w:rsid w:val="00CA1398"/>
    <w:rsid w:val="00CA3320"/>
    <w:rsid w:val="00CB59FD"/>
    <w:rsid w:val="00CC3DC0"/>
    <w:rsid w:val="00CC5377"/>
    <w:rsid w:val="00CC68BF"/>
    <w:rsid w:val="00CE0B03"/>
    <w:rsid w:val="00CE3A93"/>
    <w:rsid w:val="00CF0694"/>
    <w:rsid w:val="00D06FFC"/>
    <w:rsid w:val="00D10EBE"/>
    <w:rsid w:val="00D16DE9"/>
    <w:rsid w:val="00D211D5"/>
    <w:rsid w:val="00D24C1F"/>
    <w:rsid w:val="00D332B7"/>
    <w:rsid w:val="00D405C6"/>
    <w:rsid w:val="00D42DB7"/>
    <w:rsid w:val="00D43DB7"/>
    <w:rsid w:val="00D452BD"/>
    <w:rsid w:val="00D51777"/>
    <w:rsid w:val="00D5240C"/>
    <w:rsid w:val="00D53F2C"/>
    <w:rsid w:val="00D6401F"/>
    <w:rsid w:val="00D67A08"/>
    <w:rsid w:val="00D77AC0"/>
    <w:rsid w:val="00D80FBC"/>
    <w:rsid w:val="00D82394"/>
    <w:rsid w:val="00D83615"/>
    <w:rsid w:val="00D83637"/>
    <w:rsid w:val="00D8578D"/>
    <w:rsid w:val="00D87B9D"/>
    <w:rsid w:val="00D9456C"/>
    <w:rsid w:val="00D958BA"/>
    <w:rsid w:val="00D95E41"/>
    <w:rsid w:val="00DA2052"/>
    <w:rsid w:val="00DA4F5F"/>
    <w:rsid w:val="00DA666E"/>
    <w:rsid w:val="00DB1CD7"/>
    <w:rsid w:val="00DB3315"/>
    <w:rsid w:val="00DB59C8"/>
    <w:rsid w:val="00DC50D1"/>
    <w:rsid w:val="00DC681C"/>
    <w:rsid w:val="00DC7C7C"/>
    <w:rsid w:val="00DD0D1C"/>
    <w:rsid w:val="00DD7702"/>
    <w:rsid w:val="00DE5F89"/>
    <w:rsid w:val="00DE63FD"/>
    <w:rsid w:val="00DF18B5"/>
    <w:rsid w:val="00DF1B1E"/>
    <w:rsid w:val="00DF69E3"/>
    <w:rsid w:val="00DF7950"/>
    <w:rsid w:val="00E048B4"/>
    <w:rsid w:val="00E06273"/>
    <w:rsid w:val="00E1200E"/>
    <w:rsid w:val="00E17D66"/>
    <w:rsid w:val="00E20D4E"/>
    <w:rsid w:val="00E23486"/>
    <w:rsid w:val="00E236CE"/>
    <w:rsid w:val="00E30436"/>
    <w:rsid w:val="00E32C4B"/>
    <w:rsid w:val="00E360B9"/>
    <w:rsid w:val="00E41C5F"/>
    <w:rsid w:val="00E42C4F"/>
    <w:rsid w:val="00E50C3C"/>
    <w:rsid w:val="00E5276F"/>
    <w:rsid w:val="00E54E90"/>
    <w:rsid w:val="00E553BD"/>
    <w:rsid w:val="00E55A6B"/>
    <w:rsid w:val="00E7012F"/>
    <w:rsid w:val="00E739FE"/>
    <w:rsid w:val="00E935DD"/>
    <w:rsid w:val="00E97960"/>
    <w:rsid w:val="00EA4910"/>
    <w:rsid w:val="00EA7FCA"/>
    <w:rsid w:val="00EB3E98"/>
    <w:rsid w:val="00EB55B3"/>
    <w:rsid w:val="00EC08B9"/>
    <w:rsid w:val="00EC2AD8"/>
    <w:rsid w:val="00EC7E1A"/>
    <w:rsid w:val="00ED0A4B"/>
    <w:rsid w:val="00ED1C37"/>
    <w:rsid w:val="00ED684C"/>
    <w:rsid w:val="00ED6BD6"/>
    <w:rsid w:val="00EF1D4C"/>
    <w:rsid w:val="00EF6662"/>
    <w:rsid w:val="00F02163"/>
    <w:rsid w:val="00F0435A"/>
    <w:rsid w:val="00F048FF"/>
    <w:rsid w:val="00F06628"/>
    <w:rsid w:val="00F14927"/>
    <w:rsid w:val="00F17CC2"/>
    <w:rsid w:val="00F17F2B"/>
    <w:rsid w:val="00F240FD"/>
    <w:rsid w:val="00F24B0B"/>
    <w:rsid w:val="00F4607B"/>
    <w:rsid w:val="00F47C3E"/>
    <w:rsid w:val="00F53290"/>
    <w:rsid w:val="00F56535"/>
    <w:rsid w:val="00F60DBE"/>
    <w:rsid w:val="00F73DF4"/>
    <w:rsid w:val="00F75CAE"/>
    <w:rsid w:val="00F75EEC"/>
    <w:rsid w:val="00F81739"/>
    <w:rsid w:val="00F81982"/>
    <w:rsid w:val="00F91132"/>
    <w:rsid w:val="00F92EAA"/>
    <w:rsid w:val="00F9325D"/>
    <w:rsid w:val="00FA2339"/>
    <w:rsid w:val="00FA4474"/>
    <w:rsid w:val="00FA4930"/>
    <w:rsid w:val="00FA495C"/>
    <w:rsid w:val="00FA4FC8"/>
    <w:rsid w:val="00FA6298"/>
    <w:rsid w:val="00FA792B"/>
    <w:rsid w:val="00FB5226"/>
    <w:rsid w:val="00FB540D"/>
    <w:rsid w:val="00FB549E"/>
    <w:rsid w:val="00FB55FA"/>
    <w:rsid w:val="00FB7021"/>
    <w:rsid w:val="00FB74E0"/>
    <w:rsid w:val="00FC698B"/>
    <w:rsid w:val="00FD06EC"/>
    <w:rsid w:val="00FD17DA"/>
    <w:rsid w:val="00FD443B"/>
    <w:rsid w:val="00FD77A9"/>
    <w:rsid w:val="00FE1246"/>
    <w:rsid w:val="00FE17E4"/>
    <w:rsid w:val="00FE433D"/>
    <w:rsid w:val="00FE50CE"/>
    <w:rsid w:val="00FE74BE"/>
    <w:rsid w:val="00FF0110"/>
    <w:rsid w:val="00FF6003"/>
    <w:rsid w:val="14359FAF"/>
    <w:rsid w:val="4E0AA175"/>
    <w:rsid w:val="5A5AD94E"/>
    <w:rsid w:val="63E284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FCB53E7F-2B9A-4EC3-AB5B-3AED859F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4B"/>
  </w:style>
  <w:style w:type="paragraph" w:styleId="Heading1">
    <w:name w:val="heading 1"/>
    <w:basedOn w:val="Normal"/>
    <w:next w:val="Normal"/>
    <w:link w:val="Heading1Char"/>
    <w:uiPriority w:val="9"/>
    <w:qFormat/>
    <w:rsid w:val="00607027"/>
    <w:pPr>
      <w:outlineLvl w:val="0"/>
    </w:pPr>
    <w:rPr>
      <w:rFonts w:cstheme="minorHAnsi"/>
      <w:b/>
      <w:bCs/>
      <w:sz w:val="28"/>
    </w:rPr>
  </w:style>
  <w:style w:type="paragraph" w:styleId="Heading2">
    <w:name w:val="heading 2"/>
    <w:basedOn w:val="Normal"/>
    <w:next w:val="Normal"/>
    <w:link w:val="Heading2Char"/>
    <w:uiPriority w:val="9"/>
    <w:unhideWhenUsed/>
    <w:qFormat/>
    <w:rsid w:val="00607027"/>
    <w:pPr>
      <w:spacing w:before="60" w:after="60"/>
      <w:outlineLvl w:val="1"/>
    </w:pPr>
    <w:rPr>
      <w:rFonts w:cstheme="minorHAnsi"/>
      <w:b/>
      <w:bCs/>
      <w:sz w:val="24"/>
    </w:rPr>
  </w:style>
  <w:style w:type="paragraph" w:styleId="Heading3">
    <w:name w:val="heading 3"/>
    <w:basedOn w:val="Normal"/>
    <w:next w:val="Normal"/>
    <w:link w:val="Heading3Char"/>
    <w:uiPriority w:val="9"/>
    <w:unhideWhenUsed/>
    <w:qFormat/>
    <w:rsid w:val="006B4B99"/>
    <w:pPr>
      <w:spacing w:after="0"/>
      <w:ind w:left="720"/>
      <w:outlineLvl w:val="2"/>
    </w:pPr>
    <w:rPr>
      <w:rFonts w:cstheme="minorHAnsi"/>
      <w:sz w:val="24"/>
      <w:szCs w:val="24"/>
      <w:u w:val="single"/>
    </w:rPr>
  </w:style>
  <w:style w:type="paragraph" w:styleId="Heading4">
    <w:name w:val="heading 4"/>
    <w:basedOn w:val="Normal"/>
    <w:next w:val="Normal"/>
    <w:link w:val="Heading4Char"/>
    <w:uiPriority w:val="9"/>
    <w:semiHidden/>
    <w:unhideWhenUsed/>
    <w:qFormat/>
    <w:rsid w:val="007E3F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3C9"/>
    <w:pPr>
      <w:ind w:left="720"/>
      <w:contextualSpacing/>
    </w:pPr>
  </w:style>
  <w:style w:type="table" w:styleId="TableGrid">
    <w:name w:val="Table Grid"/>
    <w:basedOn w:val="TableNormal"/>
    <w:uiPriority w:val="5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ascii="Arial" w:eastAsia="Times New Roman" w:hAnsi="Arial"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ascii="Arial" w:eastAsia="Times New Roman" w:hAnsi="Arial" w:cs="Times New Roman"/>
      <w:b/>
      <w:sz w:val="16"/>
      <w:szCs w:val="16"/>
      <w:lang w:eastAsia="en-GB"/>
    </w:rPr>
  </w:style>
  <w:style w:type="character" w:styleId="CommentReference">
    <w:name w:val="annotation reference"/>
    <w:basedOn w:val="DefaultParagraphFont"/>
    <w:uiPriority w:val="99"/>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607027"/>
    <w:rPr>
      <w:rFonts w:cstheme="minorHAnsi"/>
      <w:b/>
      <w:bCs/>
      <w:sz w:val="28"/>
    </w:rPr>
  </w:style>
  <w:style w:type="character" w:customStyle="1" w:styleId="Heading2Char">
    <w:name w:val="Heading 2 Char"/>
    <w:basedOn w:val="DefaultParagraphFont"/>
    <w:link w:val="Heading2"/>
    <w:uiPriority w:val="9"/>
    <w:rsid w:val="00607027"/>
    <w:rPr>
      <w:rFonts w:cstheme="minorHAnsi"/>
      <w:b/>
      <w:bCs/>
      <w:sz w:val="24"/>
    </w:rPr>
  </w:style>
  <w:style w:type="character" w:customStyle="1" w:styleId="Heading3Char">
    <w:name w:val="Heading 3 Char"/>
    <w:basedOn w:val="DefaultParagraphFont"/>
    <w:link w:val="Heading3"/>
    <w:uiPriority w:val="9"/>
    <w:rsid w:val="006B4B99"/>
    <w:rPr>
      <w:rFonts w:cstheme="minorHAnsi"/>
      <w:sz w:val="24"/>
      <w:szCs w:val="24"/>
      <w:u w:val="single"/>
    </w:rPr>
  </w:style>
  <w:style w:type="paragraph" w:styleId="TOCHeading">
    <w:name w:val="TOC Heading"/>
    <w:basedOn w:val="Heading1"/>
    <w:next w:val="Normal"/>
    <w:uiPriority w:val="39"/>
    <w:semiHidden/>
    <w:unhideWhenUsed/>
    <w:qFormat/>
    <w:rsid w:val="009E3461"/>
    <w:pPr>
      <w:keepNext/>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paragraph" w:styleId="NoSpacing">
    <w:name w:val="No Spacing"/>
    <w:uiPriority w:val="1"/>
    <w:qFormat/>
    <w:rsid w:val="005515C8"/>
    <w:pPr>
      <w:spacing w:after="0" w:line="240" w:lineRule="auto"/>
    </w:pPr>
  </w:style>
  <w:style w:type="character" w:customStyle="1" w:styleId="Heading4Char">
    <w:name w:val="Heading 4 Char"/>
    <w:basedOn w:val="DefaultParagraphFont"/>
    <w:link w:val="Heading4"/>
    <w:uiPriority w:val="9"/>
    <w:semiHidden/>
    <w:rsid w:val="007E3F70"/>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9724F7"/>
    <w:rPr>
      <w:color w:val="605E5C"/>
      <w:shd w:val="clear" w:color="auto" w:fill="E1DFDD"/>
    </w:rPr>
  </w:style>
  <w:style w:type="table" w:customStyle="1" w:styleId="TableGrid1">
    <w:name w:val="Table Grid1"/>
    <w:basedOn w:val="TableNormal"/>
    <w:next w:val="TableGrid"/>
    <w:uiPriority w:val="59"/>
    <w:rsid w:val="00AD79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9076">
      <w:bodyDiv w:val="1"/>
      <w:marLeft w:val="0"/>
      <w:marRight w:val="0"/>
      <w:marTop w:val="0"/>
      <w:marBottom w:val="0"/>
      <w:divBdr>
        <w:top w:val="none" w:sz="0" w:space="0" w:color="auto"/>
        <w:left w:val="none" w:sz="0" w:space="0" w:color="auto"/>
        <w:bottom w:val="none" w:sz="0" w:space="0" w:color="auto"/>
        <w:right w:val="none" w:sz="0" w:space="0" w:color="auto"/>
      </w:divBdr>
    </w:div>
    <w:div w:id="466239760">
      <w:bodyDiv w:val="1"/>
      <w:marLeft w:val="0"/>
      <w:marRight w:val="0"/>
      <w:marTop w:val="0"/>
      <w:marBottom w:val="0"/>
      <w:divBdr>
        <w:top w:val="none" w:sz="0" w:space="0" w:color="auto"/>
        <w:left w:val="none" w:sz="0" w:space="0" w:color="auto"/>
        <w:bottom w:val="none" w:sz="0" w:space="0" w:color="auto"/>
        <w:right w:val="none" w:sz="0" w:space="0" w:color="auto"/>
      </w:divBdr>
      <w:divsChild>
        <w:div w:id="26295588">
          <w:marLeft w:val="0"/>
          <w:marRight w:val="0"/>
          <w:marTop w:val="0"/>
          <w:marBottom w:val="0"/>
          <w:divBdr>
            <w:top w:val="none" w:sz="0" w:space="0" w:color="auto"/>
            <w:left w:val="none" w:sz="0" w:space="0" w:color="auto"/>
            <w:bottom w:val="none" w:sz="0" w:space="0" w:color="auto"/>
            <w:right w:val="none" w:sz="0" w:space="0" w:color="auto"/>
          </w:divBdr>
        </w:div>
        <w:div w:id="696202510">
          <w:marLeft w:val="0"/>
          <w:marRight w:val="0"/>
          <w:marTop w:val="0"/>
          <w:marBottom w:val="0"/>
          <w:divBdr>
            <w:top w:val="none" w:sz="0" w:space="0" w:color="auto"/>
            <w:left w:val="none" w:sz="0" w:space="0" w:color="auto"/>
            <w:bottom w:val="none" w:sz="0" w:space="0" w:color="auto"/>
            <w:right w:val="none" w:sz="0" w:space="0" w:color="auto"/>
          </w:divBdr>
        </w:div>
      </w:divsChild>
    </w:div>
    <w:div w:id="1025208765">
      <w:bodyDiv w:val="1"/>
      <w:marLeft w:val="0"/>
      <w:marRight w:val="0"/>
      <w:marTop w:val="0"/>
      <w:marBottom w:val="0"/>
      <w:divBdr>
        <w:top w:val="none" w:sz="0" w:space="0" w:color="auto"/>
        <w:left w:val="none" w:sz="0" w:space="0" w:color="auto"/>
        <w:bottom w:val="none" w:sz="0" w:space="0" w:color="auto"/>
        <w:right w:val="none" w:sz="0" w:space="0" w:color="auto"/>
      </w:divBdr>
      <w:divsChild>
        <w:div w:id="485972893">
          <w:marLeft w:val="0"/>
          <w:marRight w:val="0"/>
          <w:marTop w:val="0"/>
          <w:marBottom w:val="0"/>
          <w:divBdr>
            <w:top w:val="none" w:sz="0" w:space="0" w:color="auto"/>
            <w:left w:val="none" w:sz="0" w:space="0" w:color="auto"/>
            <w:bottom w:val="none" w:sz="0" w:space="0" w:color="auto"/>
            <w:right w:val="none" w:sz="0" w:space="0" w:color="auto"/>
          </w:divBdr>
        </w:div>
        <w:div w:id="867721941">
          <w:marLeft w:val="0"/>
          <w:marRight w:val="0"/>
          <w:marTop w:val="0"/>
          <w:marBottom w:val="0"/>
          <w:divBdr>
            <w:top w:val="none" w:sz="0" w:space="0" w:color="auto"/>
            <w:left w:val="none" w:sz="0" w:space="0" w:color="auto"/>
            <w:bottom w:val="none" w:sz="0" w:space="0" w:color="auto"/>
            <w:right w:val="none" w:sz="0" w:space="0" w:color="auto"/>
          </w:divBdr>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45005060">
      <w:bodyDiv w:val="1"/>
      <w:marLeft w:val="0"/>
      <w:marRight w:val="0"/>
      <w:marTop w:val="0"/>
      <w:marBottom w:val="0"/>
      <w:divBdr>
        <w:top w:val="none" w:sz="0" w:space="0" w:color="auto"/>
        <w:left w:val="none" w:sz="0" w:space="0" w:color="auto"/>
        <w:bottom w:val="none" w:sz="0" w:space="0" w:color="auto"/>
        <w:right w:val="none" w:sz="0" w:space="0" w:color="auto"/>
      </w:divBdr>
      <w:divsChild>
        <w:div w:id="580069071">
          <w:marLeft w:val="0"/>
          <w:marRight w:val="0"/>
          <w:marTop w:val="0"/>
          <w:marBottom w:val="0"/>
          <w:divBdr>
            <w:top w:val="none" w:sz="0" w:space="0" w:color="auto"/>
            <w:left w:val="none" w:sz="0" w:space="0" w:color="auto"/>
            <w:bottom w:val="none" w:sz="0" w:space="0" w:color="auto"/>
            <w:right w:val="none" w:sz="0" w:space="0" w:color="auto"/>
          </w:divBdr>
        </w:div>
        <w:div w:id="846284053">
          <w:marLeft w:val="0"/>
          <w:marRight w:val="0"/>
          <w:marTop w:val="0"/>
          <w:marBottom w:val="0"/>
          <w:divBdr>
            <w:top w:val="none" w:sz="0" w:space="0" w:color="auto"/>
            <w:left w:val="none" w:sz="0" w:space="0" w:color="auto"/>
            <w:bottom w:val="none" w:sz="0" w:space="0" w:color="auto"/>
            <w:right w:val="none" w:sz="0" w:space="0" w:color="auto"/>
          </w:divBdr>
        </w:div>
        <w:div w:id="1315262070">
          <w:marLeft w:val="0"/>
          <w:marRight w:val="0"/>
          <w:marTop w:val="0"/>
          <w:marBottom w:val="0"/>
          <w:divBdr>
            <w:top w:val="none" w:sz="0" w:space="0" w:color="auto"/>
            <w:left w:val="none" w:sz="0" w:space="0" w:color="auto"/>
            <w:bottom w:val="none" w:sz="0" w:space="0" w:color="auto"/>
            <w:right w:val="none" w:sz="0" w:space="0" w:color="auto"/>
          </w:divBdr>
        </w:div>
      </w:divsChild>
    </w:div>
    <w:div w:id="1235506020">
      <w:bodyDiv w:val="1"/>
      <w:marLeft w:val="0"/>
      <w:marRight w:val="0"/>
      <w:marTop w:val="0"/>
      <w:marBottom w:val="0"/>
      <w:divBdr>
        <w:top w:val="none" w:sz="0" w:space="0" w:color="auto"/>
        <w:left w:val="none" w:sz="0" w:space="0" w:color="auto"/>
        <w:bottom w:val="none" w:sz="0" w:space="0" w:color="auto"/>
        <w:right w:val="none" w:sz="0" w:space="0" w:color="auto"/>
      </w:divBdr>
    </w:div>
    <w:div w:id="1309745434">
      <w:bodyDiv w:val="1"/>
      <w:marLeft w:val="0"/>
      <w:marRight w:val="0"/>
      <w:marTop w:val="0"/>
      <w:marBottom w:val="0"/>
      <w:divBdr>
        <w:top w:val="none" w:sz="0" w:space="0" w:color="auto"/>
        <w:left w:val="none" w:sz="0" w:space="0" w:color="auto"/>
        <w:bottom w:val="none" w:sz="0" w:space="0" w:color="auto"/>
        <w:right w:val="none" w:sz="0" w:space="0" w:color="auto"/>
      </w:divBdr>
      <w:divsChild>
        <w:div w:id="485977264">
          <w:marLeft w:val="0"/>
          <w:marRight w:val="0"/>
          <w:marTop w:val="0"/>
          <w:marBottom w:val="0"/>
          <w:divBdr>
            <w:top w:val="none" w:sz="0" w:space="0" w:color="auto"/>
            <w:left w:val="none" w:sz="0" w:space="0" w:color="auto"/>
            <w:bottom w:val="none" w:sz="0" w:space="0" w:color="auto"/>
            <w:right w:val="none" w:sz="0" w:space="0" w:color="auto"/>
          </w:divBdr>
        </w:div>
        <w:div w:id="1083987137">
          <w:marLeft w:val="0"/>
          <w:marRight w:val="0"/>
          <w:marTop w:val="0"/>
          <w:marBottom w:val="0"/>
          <w:divBdr>
            <w:top w:val="none" w:sz="0" w:space="0" w:color="auto"/>
            <w:left w:val="none" w:sz="0" w:space="0" w:color="auto"/>
            <w:bottom w:val="none" w:sz="0" w:space="0" w:color="auto"/>
            <w:right w:val="none" w:sz="0" w:space="0" w:color="auto"/>
          </w:divBdr>
        </w:div>
        <w:div w:id="1688866422">
          <w:marLeft w:val="0"/>
          <w:marRight w:val="0"/>
          <w:marTop w:val="0"/>
          <w:marBottom w:val="0"/>
          <w:divBdr>
            <w:top w:val="none" w:sz="0" w:space="0" w:color="auto"/>
            <w:left w:val="none" w:sz="0" w:space="0" w:color="auto"/>
            <w:bottom w:val="none" w:sz="0" w:space="0" w:color="auto"/>
            <w:right w:val="none" w:sz="0" w:space="0" w:color="auto"/>
          </w:divBdr>
        </w:div>
      </w:divsChild>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hyperlink" Target="https://www.medicines.org.uk/emc/search?q=somatropin" TargetMode="External"/><Relationship Id="rId26" Type="http://schemas.openxmlformats.org/officeDocument/2006/relationships/hyperlink" Target="https://www.medicines.org.uk/emc/product/12506/smpc" TargetMode="External"/><Relationship Id="rId21" Type="http://schemas.openxmlformats.org/officeDocument/2006/relationships/hyperlink" Target="http://www.mhra.gov.uk/yellowcard" TargetMode="External"/><Relationship Id="rId34" Type="http://schemas.openxmlformats.org/officeDocument/2006/relationships/hyperlink" Target="https://www.nice.org.uk/guidance/ng197/" TargetMode="External"/><Relationship Id="rId7" Type="http://schemas.openxmlformats.org/officeDocument/2006/relationships/settings" Target="settings.xml"/><Relationship Id="rId12" Type="http://schemas.openxmlformats.org/officeDocument/2006/relationships/hyperlink" Target="https://swlimo.southwestlondon.icb.nhs.uk/policies/commissioning/" TargetMode="External"/><Relationship Id="rId17" Type="http://schemas.openxmlformats.org/officeDocument/2006/relationships/hyperlink" Target="https://bnfc.nice.org.uk/drugs/somatropin/" TargetMode="External"/><Relationship Id="rId25" Type="http://schemas.openxmlformats.org/officeDocument/2006/relationships/hyperlink" Target="https://bnfc.nice.org.uk/drugs/somatropin/" TargetMode="External"/><Relationship Id="rId33" Type="http://schemas.openxmlformats.org/officeDocument/2006/relationships/hyperlink" Target="https://www.gmc-uk.org/ethical-guidance/ethical-guidance-for-doctors/good-practice-in-prescribing-and-managing-medicines-and-devices/shared-car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ce.org.uk/" TargetMode="External"/><Relationship Id="rId20" Type="http://schemas.openxmlformats.org/officeDocument/2006/relationships/hyperlink" Target="https://www.medicines.org.uk/emc/search?q=somatropin" TargetMode="External"/><Relationship Id="rId29" Type="http://schemas.openxmlformats.org/officeDocument/2006/relationships/hyperlink" Target="https://www.bsped.org.uk/media/alxow2wv/gh-shared-care-guidelines-20240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urospe.org/publications/patient-booklets/" TargetMode="External"/><Relationship Id="rId32" Type="http://schemas.openxmlformats.org/officeDocument/2006/relationships/hyperlink" Target="https://www.england.nhs.uk/publication/responsibility-for-prescribing-between-primary-and-secondary-tertiary-car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https://www.bsped.org.uk/media/1968/pros-and-cons-of-gh-treatment.pdf" TargetMode="External"/><Relationship Id="rId28" Type="http://schemas.openxmlformats.org/officeDocument/2006/relationships/hyperlink" Target="https://www.nice.org.uk/guidance/ta18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nfc.nice.org.uk/drugs/somatropin/" TargetMode="External"/><Relationship Id="rId31" Type="http://schemas.openxmlformats.org/officeDocument/2006/relationships/hyperlink" Target="https://www.sps.nhs.uk/articles/rmoc-shared-car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f.nice.org.uk/?" TargetMode="External"/><Relationship Id="rId22" Type="http://schemas.openxmlformats.org/officeDocument/2006/relationships/hyperlink" Target="https://childgrowthfoundation.org/conditions/" TargetMode="External"/><Relationship Id="rId27" Type="http://schemas.openxmlformats.org/officeDocument/2006/relationships/hyperlink" Target="https://www.medicines.org.uk/emc/product/3432/smpc" TargetMode="External"/><Relationship Id="rId30" Type="http://schemas.openxmlformats.org/officeDocument/2006/relationships/hyperlink" Target="https://swlimo.southwestlondon.icb.nhs.uk/policies/commissionin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635B7-0679-406D-B3F6-2DE48CE37B41}">
  <ds:schemaRefs>
    <ds:schemaRef ds:uri="http://schemas.openxmlformats.org/officeDocument/2006/bibliography"/>
  </ds:schemaRefs>
</ds:datastoreItem>
</file>

<file path=customXml/itemProps2.xml><?xml version="1.0" encoding="utf-8"?>
<ds:datastoreItem xmlns:ds="http://schemas.openxmlformats.org/officeDocument/2006/customXml" ds:itemID="{18C1ED2E-25B5-4CB8-B7FE-3F22990E5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05420-431E-4F4B-BD65-C50D4CB9DC42}">
  <ds:schemaRefs>
    <ds:schemaRef ds:uri="http://schemas.microsoft.com/office/2006/metadata/properties"/>
    <ds:schemaRef ds:uri="http://schemas.microsoft.com/office/infopath/2007/PartnerControls"/>
    <ds:schemaRef ds:uri="4512f041-31c9-4873-9aa3-f06e57144f25"/>
    <ds:schemaRef ds:uri="a9828ea0-a2d3-4f70-8da5-04d4217a29a9"/>
  </ds:schemaRefs>
</ds:datastoreItem>
</file>

<file path=customXml/itemProps4.xml><?xml version="1.0" encoding="utf-8"?>
<ds:datastoreItem xmlns:ds="http://schemas.openxmlformats.org/officeDocument/2006/customXml" ds:itemID="{86EE4D7F-054F-47A3-A8B6-560DC7C96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5073</Words>
  <Characters>28920</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Ian</dc:creator>
  <cp:lastModifiedBy>Sophia Oso (NHS South West London ICB)</cp:lastModifiedBy>
  <cp:revision>2</cp:revision>
  <cp:lastPrinted>2020-02-20T00:24:00Z</cp:lastPrinted>
  <dcterms:created xsi:type="dcterms:W3CDTF">2025-04-08T08:43:00Z</dcterms:created>
  <dcterms:modified xsi:type="dcterms:W3CDTF">2025-04-08T08:43:00Z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